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3D36D" w14:textId="479441B4" w:rsidR="00DD2832" w:rsidRPr="001362CB" w:rsidRDefault="002C182E" w:rsidP="009A18B0">
      <w:pPr>
        <w:pStyle w:val="ArticleBody"/>
        <w:jc w:val="center"/>
        <w:rPr>
          <w:rFonts w:ascii="Times" w:hAnsi="Times"/>
          <w:b/>
          <w:bCs w:val="0"/>
          <w:sz w:val="24"/>
          <w:szCs w:val="24"/>
        </w:rPr>
      </w:pPr>
      <w:r w:rsidRPr="001362CB">
        <w:rPr>
          <w:rFonts w:ascii="Times" w:hAnsi="Times"/>
          <w:b/>
          <w:bCs w:val="0"/>
          <w:sz w:val="24"/>
          <w:szCs w:val="24"/>
        </w:rPr>
        <w:t>Emerging organic contaminants in wastewater: U</w:t>
      </w:r>
      <w:r w:rsidR="000B5F4D" w:rsidRPr="001362CB">
        <w:rPr>
          <w:rFonts w:ascii="Times" w:hAnsi="Times"/>
          <w:b/>
          <w:bCs w:val="0"/>
          <w:sz w:val="24"/>
          <w:szCs w:val="24"/>
        </w:rPr>
        <w:t>nderstanding</w:t>
      </w:r>
      <w:r w:rsidR="00DD2832" w:rsidRPr="001362CB">
        <w:rPr>
          <w:rFonts w:ascii="Times" w:hAnsi="Times"/>
          <w:b/>
          <w:bCs w:val="0"/>
          <w:sz w:val="24"/>
          <w:szCs w:val="24"/>
        </w:rPr>
        <w:t xml:space="preserve"> </w:t>
      </w:r>
      <w:r w:rsidR="00182792" w:rsidRPr="001362CB">
        <w:rPr>
          <w:rFonts w:ascii="Times" w:hAnsi="Times"/>
          <w:b/>
          <w:bCs w:val="0"/>
          <w:sz w:val="24"/>
          <w:szCs w:val="24"/>
        </w:rPr>
        <w:t>electrochemical</w:t>
      </w:r>
      <w:r w:rsidR="00DD2832" w:rsidRPr="001362CB">
        <w:rPr>
          <w:rFonts w:ascii="Times" w:hAnsi="Times"/>
          <w:b/>
          <w:bCs w:val="0"/>
          <w:sz w:val="24"/>
          <w:szCs w:val="24"/>
        </w:rPr>
        <w:t xml:space="preserve"> reactors for triclosan and its by-products degradation </w:t>
      </w:r>
      <w:bookmarkStart w:id="0" w:name="_GoBack"/>
      <w:bookmarkEnd w:id="0"/>
    </w:p>
    <w:p w14:paraId="579687AE" w14:textId="16425B4A" w:rsidR="00086D76" w:rsidRPr="008B4220" w:rsidRDefault="00BE6399" w:rsidP="008B4220">
      <w:pPr>
        <w:pStyle w:val="ArticleBody"/>
        <w:jc w:val="center"/>
        <w:rPr>
          <w:rFonts w:ascii="Times" w:hAnsi="Times"/>
          <w:sz w:val="20"/>
          <w:szCs w:val="20"/>
          <w:lang w:val="pt-PT"/>
        </w:rPr>
      </w:pPr>
      <w:r w:rsidRPr="008B4220">
        <w:rPr>
          <w:rFonts w:ascii="Times" w:hAnsi="Times"/>
          <w:sz w:val="20"/>
          <w:szCs w:val="20"/>
          <w:lang w:val="pt-PT"/>
        </w:rPr>
        <w:t>C</w:t>
      </w:r>
      <w:r w:rsidR="004C0762" w:rsidRPr="008B4220">
        <w:rPr>
          <w:rFonts w:ascii="Times" w:hAnsi="Times"/>
          <w:sz w:val="20"/>
          <w:szCs w:val="20"/>
          <w:lang w:val="pt-PT"/>
        </w:rPr>
        <w:t>.</w:t>
      </w:r>
      <w:r w:rsidRPr="008B4220">
        <w:rPr>
          <w:rFonts w:ascii="Times" w:hAnsi="Times"/>
          <w:sz w:val="20"/>
          <w:szCs w:val="20"/>
          <w:lang w:val="pt-PT"/>
        </w:rPr>
        <w:t xml:space="preserve"> Magro</w:t>
      </w:r>
      <w:r w:rsidRPr="008B4220">
        <w:rPr>
          <w:rFonts w:ascii="Times" w:hAnsi="Times"/>
          <w:sz w:val="20"/>
          <w:szCs w:val="20"/>
          <w:vertAlign w:val="superscript"/>
          <w:lang w:val="pt-PT"/>
        </w:rPr>
        <w:t>1*</w:t>
      </w:r>
      <w:r w:rsidRPr="008B4220">
        <w:rPr>
          <w:rFonts w:ascii="Times" w:hAnsi="Times"/>
          <w:sz w:val="20"/>
          <w:szCs w:val="20"/>
          <w:lang w:val="pt-PT"/>
        </w:rPr>
        <w:t xml:space="preserve">, </w:t>
      </w:r>
      <w:r w:rsidR="00DD2832" w:rsidRPr="008B4220">
        <w:rPr>
          <w:rFonts w:ascii="Times" w:hAnsi="Times"/>
          <w:sz w:val="20"/>
          <w:szCs w:val="20"/>
          <w:lang w:val="pt-PT"/>
        </w:rPr>
        <w:t>E.P. Mateus</w:t>
      </w:r>
      <w:r w:rsidR="00DD2832" w:rsidRPr="008B4220">
        <w:rPr>
          <w:rFonts w:ascii="Times" w:hAnsi="Times"/>
          <w:sz w:val="20"/>
          <w:szCs w:val="20"/>
          <w:vertAlign w:val="superscript"/>
          <w:lang w:val="pt-PT"/>
        </w:rPr>
        <w:t>1</w:t>
      </w:r>
      <w:r w:rsidR="00DD2832" w:rsidRPr="008B4220">
        <w:rPr>
          <w:rFonts w:ascii="Times" w:hAnsi="Times"/>
          <w:sz w:val="20"/>
          <w:szCs w:val="20"/>
          <w:lang w:val="pt-PT"/>
        </w:rPr>
        <w:t xml:space="preserve">, </w:t>
      </w:r>
      <w:r w:rsidR="00262F76" w:rsidRPr="008B4220">
        <w:rPr>
          <w:rFonts w:ascii="Times" w:hAnsi="Times"/>
          <w:sz w:val="20"/>
          <w:szCs w:val="20"/>
          <w:lang w:val="pt-PT"/>
        </w:rPr>
        <w:t>J</w:t>
      </w:r>
      <w:r w:rsidR="004C0762" w:rsidRPr="008B4220">
        <w:rPr>
          <w:rFonts w:ascii="Times" w:hAnsi="Times"/>
          <w:sz w:val="20"/>
          <w:szCs w:val="20"/>
          <w:lang w:val="pt-PT"/>
        </w:rPr>
        <w:t>.M.</w:t>
      </w:r>
      <w:r w:rsidR="00262F76" w:rsidRPr="008B4220">
        <w:rPr>
          <w:rFonts w:ascii="Times" w:hAnsi="Times"/>
          <w:sz w:val="20"/>
          <w:szCs w:val="20"/>
          <w:lang w:val="pt-PT"/>
        </w:rPr>
        <w:t xml:space="preserve"> Paz</w:t>
      </w:r>
      <w:r w:rsidR="004C0762" w:rsidRPr="008B4220">
        <w:rPr>
          <w:rFonts w:ascii="Times" w:hAnsi="Times"/>
          <w:sz w:val="20"/>
          <w:szCs w:val="20"/>
          <w:lang w:val="pt-PT"/>
        </w:rPr>
        <w:t>-</w:t>
      </w:r>
      <w:r w:rsidR="00262F76" w:rsidRPr="008B4220">
        <w:rPr>
          <w:rFonts w:ascii="Times" w:hAnsi="Times"/>
          <w:sz w:val="20"/>
          <w:szCs w:val="20"/>
          <w:lang w:val="pt-PT"/>
        </w:rPr>
        <w:t>Garcia</w:t>
      </w:r>
      <w:r w:rsidR="00262F76" w:rsidRPr="008B4220">
        <w:rPr>
          <w:rFonts w:ascii="Times" w:hAnsi="Times"/>
          <w:sz w:val="20"/>
          <w:szCs w:val="20"/>
          <w:vertAlign w:val="superscript"/>
          <w:lang w:val="pt-PT"/>
        </w:rPr>
        <w:t>2</w:t>
      </w:r>
      <w:r w:rsidR="00262F76" w:rsidRPr="008B4220">
        <w:rPr>
          <w:rFonts w:ascii="Times" w:hAnsi="Times"/>
          <w:sz w:val="20"/>
          <w:szCs w:val="20"/>
          <w:lang w:val="pt-PT"/>
        </w:rPr>
        <w:t xml:space="preserve">, </w:t>
      </w:r>
      <w:r w:rsidRPr="008B4220">
        <w:rPr>
          <w:rFonts w:ascii="Times" w:hAnsi="Times"/>
          <w:sz w:val="20"/>
          <w:szCs w:val="20"/>
          <w:lang w:val="pt-PT"/>
        </w:rPr>
        <w:t>&amp; A</w:t>
      </w:r>
      <w:r w:rsidR="004C0762" w:rsidRPr="008B4220">
        <w:rPr>
          <w:rFonts w:ascii="Times" w:hAnsi="Times"/>
          <w:sz w:val="20"/>
          <w:szCs w:val="20"/>
          <w:lang w:val="pt-PT"/>
        </w:rPr>
        <w:t>.</w:t>
      </w:r>
      <w:r w:rsidRPr="008B4220">
        <w:rPr>
          <w:rFonts w:ascii="Times" w:hAnsi="Times"/>
          <w:sz w:val="20"/>
          <w:szCs w:val="20"/>
          <w:lang w:val="pt-PT"/>
        </w:rPr>
        <w:t>B</w:t>
      </w:r>
      <w:r w:rsidR="004C0762" w:rsidRPr="008B4220">
        <w:rPr>
          <w:rFonts w:ascii="Times" w:hAnsi="Times"/>
          <w:sz w:val="20"/>
          <w:szCs w:val="20"/>
          <w:lang w:val="pt-PT"/>
        </w:rPr>
        <w:t>.</w:t>
      </w:r>
      <w:r w:rsidRPr="008B4220">
        <w:rPr>
          <w:rFonts w:ascii="Times" w:hAnsi="Times"/>
          <w:sz w:val="20"/>
          <w:szCs w:val="20"/>
          <w:lang w:val="pt-PT"/>
        </w:rPr>
        <w:t xml:space="preserve"> Ribeiro</w:t>
      </w:r>
      <w:r w:rsidRPr="008B4220">
        <w:rPr>
          <w:rFonts w:ascii="Times" w:hAnsi="Times"/>
          <w:sz w:val="20"/>
          <w:szCs w:val="20"/>
          <w:vertAlign w:val="superscript"/>
          <w:lang w:val="pt-PT"/>
        </w:rPr>
        <w:t>1*</w:t>
      </w:r>
    </w:p>
    <w:p w14:paraId="026209E9" w14:textId="34D27B1E" w:rsidR="00086D76" w:rsidRPr="008B4220" w:rsidRDefault="008B4220" w:rsidP="008B4220">
      <w:pPr>
        <w:pStyle w:val="ArticleBody"/>
        <w:spacing w:line="240" w:lineRule="auto"/>
        <w:rPr>
          <w:rFonts w:ascii="Times" w:hAnsi="Times"/>
          <w:sz w:val="20"/>
          <w:szCs w:val="20"/>
          <w:lang w:eastAsia="de-DE" w:bidi="en-US"/>
        </w:rPr>
      </w:pPr>
      <w:r w:rsidRPr="008B4220">
        <w:rPr>
          <w:rFonts w:ascii="Times" w:hAnsi="Times"/>
          <w:color w:val="auto"/>
          <w:sz w:val="20"/>
          <w:szCs w:val="20"/>
          <w:vertAlign w:val="superscript"/>
          <w:lang w:eastAsia="de-DE" w:bidi="en-US"/>
        </w:rPr>
        <w:t>1</w:t>
      </w:r>
      <w:r w:rsidR="00086D76" w:rsidRPr="008B4220">
        <w:rPr>
          <w:rFonts w:ascii="Times" w:hAnsi="Times"/>
          <w:color w:val="auto"/>
          <w:sz w:val="20"/>
          <w:szCs w:val="20"/>
          <w:lang w:eastAsia="de-DE" w:bidi="en-US"/>
        </w:rPr>
        <w:t xml:space="preserve">CENSE, Department of Sciences and Environmental Engineering, NOVA School of Science and Technology, NOVA University Lisbon, </w:t>
      </w:r>
      <w:proofErr w:type="spellStart"/>
      <w:r w:rsidR="00086D76" w:rsidRPr="008B4220">
        <w:rPr>
          <w:rFonts w:ascii="Times" w:hAnsi="Times"/>
          <w:color w:val="auto"/>
          <w:sz w:val="20"/>
          <w:szCs w:val="20"/>
          <w:lang w:eastAsia="de-DE" w:bidi="en-US"/>
        </w:rPr>
        <w:t>Caparica</w:t>
      </w:r>
      <w:proofErr w:type="spellEnd"/>
      <w:r w:rsidR="00086D76" w:rsidRPr="008B4220">
        <w:rPr>
          <w:rFonts w:ascii="Times" w:hAnsi="Times"/>
          <w:color w:val="auto"/>
          <w:sz w:val="20"/>
          <w:szCs w:val="20"/>
          <w:lang w:eastAsia="de-DE" w:bidi="en-US"/>
        </w:rPr>
        <w:t xml:space="preserve"> Campus, 2829-516 </w:t>
      </w:r>
      <w:proofErr w:type="spellStart"/>
      <w:r w:rsidR="00086D76" w:rsidRPr="008B4220">
        <w:rPr>
          <w:rFonts w:ascii="Times" w:hAnsi="Times"/>
          <w:color w:val="auto"/>
          <w:sz w:val="20"/>
          <w:szCs w:val="20"/>
          <w:lang w:eastAsia="de-DE" w:bidi="en-US"/>
        </w:rPr>
        <w:t>Caparica</w:t>
      </w:r>
      <w:proofErr w:type="spellEnd"/>
      <w:r w:rsidR="00086D76" w:rsidRPr="008B4220">
        <w:rPr>
          <w:rFonts w:ascii="Times" w:hAnsi="Times"/>
          <w:color w:val="auto"/>
          <w:sz w:val="20"/>
          <w:szCs w:val="20"/>
          <w:lang w:eastAsia="de-DE" w:bidi="en-US"/>
        </w:rPr>
        <w:t>, Portugal</w:t>
      </w:r>
    </w:p>
    <w:p w14:paraId="0FFC553A" w14:textId="2409E683" w:rsidR="00262F76" w:rsidRPr="00447B6D" w:rsidRDefault="008B4220" w:rsidP="008B4220">
      <w:pPr>
        <w:pStyle w:val="ArticleBody"/>
        <w:spacing w:line="240" w:lineRule="auto"/>
        <w:rPr>
          <w:rFonts w:ascii="Times" w:hAnsi="Times"/>
          <w:color w:val="auto"/>
          <w:vertAlign w:val="superscript"/>
        </w:rPr>
      </w:pPr>
      <w:r w:rsidRPr="008B4220">
        <w:rPr>
          <w:rFonts w:ascii="Times" w:hAnsi="Times"/>
          <w:color w:val="auto"/>
          <w:sz w:val="20"/>
          <w:szCs w:val="20"/>
          <w:vertAlign w:val="superscript"/>
        </w:rPr>
        <w:t>2</w:t>
      </w:r>
      <w:r w:rsidR="00262F76" w:rsidRPr="008B4220">
        <w:rPr>
          <w:rFonts w:ascii="Times" w:hAnsi="Times"/>
          <w:color w:val="auto"/>
          <w:sz w:val="20"/>
          <w:szCs w:val="20"/>
        </w:rPr>
        <w:t xml:space="preserve">Department of Chemical Engineering, Faculty of Sciences, University of Malaga, </w:t>
      </w:r>
      <w:proofErr w:type="spellStart"/>
      <w:r w:rsidR="00262F76" w:rsidRPr="008B4220">
        <w:rPr>
          <w:rFonts w:ascii="Times" w:hAnsi="Times"/>
          <w:color w:val="auto"/>
          <w:sz w:val="20"/>
          <w:szCs w:val="20"/>
        </w:rPr>
        <w:t>Teatinos</w:t>
      </w:r>
      <w:proofErr w:type="spellEnd"/>
      <w:r w:rsidR="00262F76" w:rsidRPr="008B4220">
        <w:rPr>
          <w:rFonts w:ascii="Times" w:hAnsi="Times"/>
          <w:color w:val="auto"/>
          <w:sz w:val="20"/>
          <w:szCs w:val="20"/>
        </w:rPr>
        <w:t xml:space="preserve"> Campus, 29010 Málaga, Spain</w:t>
      </w:r>
    </w:p>
    <w:p w14:paraId="5E5E5E92" w14:textId="77777777" w:rsidR="00262F76" w:rsidRPr="001014FC" w:rsidRDefault="00262F76" w:rsidP="00EC7A68">
      <w:pPr>
        <w:pStyle w:val="MDPI16affiliation"/>
        <w:ind w:left="0" w:firstLine="0"/>
        <w:rPr>
          <w:rFonts w:ascii="Times" w:hAnsi="Times"/>
          <w:color w:val="000000" w:themeColor="text1"/>
          <w:sz w:val="20"/>
          <w:szCs w:val="20"/>
        </w:rPr>
      </w:pPr>
    </w:p>
    <w:p w14:paraId="655EF256" w14:textId="5FC56409" w:rsidR="00BE6399" w:rsidRDefault="00BE6399" w:rsidP="004C0762">
      <w:pPr>
        <w:pStyle w:val="MDPI14history"/>
        <w:spacing w:before="0" w:line="240" w:lineRule="auto"/>
        <w:ind w:left="0"/>
        <w:rPr>
          <w:lang w:val="pt-PT"/>
        </w:rPr>
      </w:pPr>
      <w:r w:rsidRPr="00C47E39">
        <w:rPr>
          <w:rFonts w:ascii="Times" w:hAnsi="Times"/>
          <w:b/>
          <w:color w:val="000000" w:themeColor="text1"/>
          <w:szCs w:val="18"/>
          <w:lang w:val="pt-PT"/>
        </w:rPr>
        <w:t xml:space="preserve">* </w:t>
      </w:r>
      <w:proofErr w:type="spellStart"/>
      <w:r w:rsidRPr="00C47E39">
        <w:rPr>
          <w:rFonts w:ascii="Times" w:hAnsi="Times"/>
          <w:color w:val="000000" w:themeColor="text1"/>
          <w:szCs w:val="18"/>
          <w:lang w:val="pt-PT"/>
        </w:rPr>
        <w:t>Correspondence</w:t>
      </w:r>
      <w:proofErr w:type="spellEnd"/>
      <w:r w:rsidRPr="00C47E39">
        <w:rPr>
          <w:rFonts w:ascii="Times" w:hAnsi="Times"/>
          <w:color w:val="000000" w:themeColor="text1"/>
          <w:szCs w:val="18"/>
          <w:lang w:val="pt-PT"/>
        </w:rPr>
        <w:t xml:space="preserve">: </w:t>
      </w:r>
      <w:hyperlink r:id="rId8" w:history="1">
        <w:r w:rsidR="003778B1" w:rsidRPr="00C47E39">
          <w:rPr>
            <w:rStyle w:val="Hiperligao"/>
            <w:lang w:val="pt-PT"/>
          </w:rPr>
          <w:t>c.magro@campus.fct.unl.pt</w:t>
        </w:r>
      </w:hyperlink>
      <w:r w:rsidR="003778B1" w:rsidRPr="00C47E39">
        <w:rPr>
          <w:lang w:val="pt-PT"/>
        </w:rPr>
        <w:t xml:space="preserve">; </w:t>
      </w:r>
      <w:hyperlink r:id="rId9" w:history="1">
        <w:r w:rsidR="003778B1" w:rsidRPr="00C47E39">
          <w:rPr>
            <w:rStyle w:val="Hiperligao"/>
            <w:lang w:val="pt-PT"/>
          </w:rPr>
          <w:t>abr@fct.unl.pt</w:t>
        </w:r>
      </w:hyperlink>
      <w:r w:rsidR="003778B1" w:rsidRPr="00C47E39">
        <w:rPr>
          <w:lang w:val="pt-PT"/>
        </w:rPr>
        <w:t xml:space="preserve"> </w:t>
      </w:r>
    </w:p>
    <w:p w14:paraId="0683AB48" w14:textId="0231DF77" w:rsidR="00BE6399" w:rsidRPr="004A4462" w:rsidRDefault="00BE6399" w:rsidP="003A73A0">
      <w:pPr>
        <w:pStyle w:val="ArticleSectionNotNumbered"/>
        <w:spacing w:line="480" w:lineRule="auto"/>
      </w:pPr>
      <w:r w:rsidRPr="004A4462">
        <w:t>Abstract</w:t>
      </w:r>
      <w:r w:rsidR="003A7174" w:rsidRPr="004A4462">
        <w:t xml:space="preserve"> </w:t>
      </w:r>
    </w:p>
    <w:p w14:paraId="0DED77E1" w14:textId="1C959851" w:rsidR="00C05E53" w:rsidRPr="001362CB" w:rsidRDefault="006D1970" w:rsidP="003A73A0">
      <w:pPr>
        <w:pStyle w:val="ArticleBody"/>
      </w:pPr>
      <w:r w:rsidRPr="001362CB">
        <w:t>D</w:t>
      </w:r>
      <w:r w:rsidR="00A019E2" w:rsidRPr="001362CB">
        <w:t>egradation technologies applied to emerging organic contaminants from human activities are one of the major w</w:t>
      </w:r>
      <w:r w:rsidR="00F67C35" w:rsidRPr="001362CB">
        <w:t xml:space="preserve">ater </w:t>
      </w:r>
      <w:r w:rsidR="00A019E2" w:rsidRPr="001362CB">
        <w:t>challenge</w:t>
      </w:r>
      <w:r w:rsidR="00CB6B1E" w:rsidRPr="001362CB">
        <w:t>s</w:t>
      </w:r>
      <w:r w:rsidR="00A019E2" w:rsidRPr="001362CB">
        <w:t xml:space="preserve"> in the contamination legacy. </w:t>
      </w:r>
      <w:r w:rsidR="00F67C35" w:rsidRPr="001362CB">
        <w:rPr>
          <w:rFonts w:ascii="Times" w:hAnsi="Times"/>
          <w:lang w:val="en-PH"/>
        </w:rPr>
        <w:t xml:space="preserve">Triclosan </w:t>
      </w:r>
      <w:r w:rsidR="00CB6B1E" w:rsidRPr="001362CB">
        <w:rPr>
          <w:rFonts w:ascii="Times" w:hAnsi="Times"/>
          <w:lang w:val="en-PH"/>
        </w:rPr>
        <w:t>is</w:t>
      </w:r>
      <w:r w:rsidR="00F67C35" w:rsidRPr="001362CB">
        <w:rPr>
          <w:rFonts w:ascii="Times" w:hAnsi="Times"/>
          <w:lang w:val="en-PH"/>
        </w:rPr>
        <w:t xml:space="preserve"> </w:t>
      </w:r>
      <w:r w:rsidR="00AE35B8" w:rsidRPr="001362CB">
        <w:rPr>
          <w:rFonts w:ascii="Times" w:hAnsi="Times"/>
          <w:lang w:val="en-PH"/>
        </w:rPr>
        <w:t>an emerging contaminant</w:t>
      </w:r>
      <w:r w:rsidR="00A019E2" w:rsidRPr="001362CB">
        <w:rPr>
          <w:rFonts w:ascii="Times" w:hAnsi="Times"/>
          <w:lang w:val="en-PH"/>
        </w:rPr>
        <w:t xml:space="preserve">, </w:t>
      </w:r>
      <w:r w:rsidR="00F67C35" w:rsidRPr="001362CB">
        <w:rPr>
          <w:rFonts w:ascii="Times" w:hAnsi="Times"/>
          <w:lang w:val="en-PH"/>
        </w:rPr>
        <w:t xml:space="preserve">commonly used as antibacterial agent in personal care products. Triclosan is </w:t>
      </w:r>
      <w:r w:rsidR="00F67C35" w:rsidRPr="005E7969">
        <w:rPr>
          <w:rFonts w:ascii="Times" w:hAnsi="Times"/>
          <w:color w:val="0070C0"/>
          <w:lang w:val="en-PH"/>
        </w:rPr>
        <w:t>stable</w:t>
      </w:r>
      <w:r w:rsidR="005E7969" w:rsidRPr="005E7969">
        <w:rPr>
          <w:rFonts w:ascii="Times" w:hAnsi="Times"/>
          <w:color w:val="0070C0"/>
          <w:lang w:val="en-PH"/>
        </w:rPr>
        <w:t xml:space="preserve">, </w:t>
      </w:r>
      <w:r w:rsidR="00F67C35" w:rsidRPr="001362CB">
        <w:rPr>
          <w:rFonts w:ascii="Times" w:hAnsi="Times"/>
          <w:lang w:val="en-PH"/>
        </w:rPr>
        <w:t>lipophilic</w:t>
      </w:r>
      <w:r w:rsidR="008700F8" w:rsidRPr="001362CB">
        <w:rPr>
          <w:rFonts w:ascii="Times" w:hAnsi="Times"/>
          <w:lang w:val="en-PH"/>
        </w:rPr>
        <w:t xml:space="preserve"> and it</w:t>
      </w:r>
      <w:r w:rsidR="00CF245D" w:rsidRPr="001362CB">
        <w:rPr>
          <w:rFonts w:ascii="Times" w:hAnsi="Times"/>
          <w:lang w:val="en-PH"/>
        </w:rPr>
        <w:t xml:space="preserve"> is</w:t>
      </w:r>
      <w:r w:rsidR="008700F8" w:rsidRPr="001362CB">
        <w:rPr>
          <w:rFonts w:ascii="Times" w:hAnsi="Times"/>
          <w:lang w:val="en-PH"/>
        </w:rPr>
        <w:t xml:space="preserve"> proved to have ecotoxicology effects in organics. This induces</w:t>
      </w:r>
      <w:r w:rsidR="00F67C35" w:rsidRPr="001362CB">
        <w:rPr>
          <w:rFonts w:ascii="Times" w:hAnsi="Times"/>
          <w:lang w:val="en-PH"/>
        </w:rPr>
        <w:t xml:space="preserve"> great concern since </w:t>
      </w:r>
      <w:r w:rsidR="00DA1067" w:rsidRPr="001362CB">
        <w:rPr>
          <w:rFonts w:ascii="Times" w:hAnsi="Times"/>
          <w:lang w:val="en-PH"/>
        </w:rPr>
        <w:t>its</w:t>
      </w:r>
      <w:r w:rsidR="00F67C35" w:rsidRPr="001362CB">
        <w:rPr>
          <w:rFonts w:ascii="Times" w:hAnsi="Times"/>
          <w:lang w:val="en-PH"/>
        </w:rPr>
        <w:t xml:space="preserve"> </w:t>
      </w:r>
      <w:r w:rsidR="00A019E2" w:rsidRPr="001362CB">
        <w:rPr>
          <w:rFonts w:ascii="Times" w:hAnsi="Times"/>
          <w:lang w:val="en-PH"/>
        </w:rPr>
        <w:t>elimination</w:t>
      </w:r>
      <w:r w:rsidR="00F67C35" w:rsidRPr="001362CB">
        <w:rPr>
          <w:rFonts w:ascii="Times" w:hAnsi="Times"/>
          <w:lang w:val="en-PH"/>
        </w:rPr>
        <w:t xml:space="preserve"> in wastewater treatment plants is not </w:t>
      </w:r>
      <w:r w:rsidR="00F67C35" w:rsidRPr="001362CB">
        <w:t>efficient</w:t>
      </w:r>
      <w:r w:rsidR="00A019E2" w:rsidRPr="001362CB">
        <w:t xml:space="preserve"> and its by-products</w:t>
      </w:r>
      <w:r w:rsidR="00CF245D" w:rsidRPr="001362CB">
        <w:t xml:space="preserve"> (e.g. methyl-triclosan, 2,4-</w:t>
      </w:r>
      <w:r w:rsidR="00324D2B">
        <w:t>d</w:t>
      </w:r>
      <w:r w:rsidR="00CF245D" w:rsidRPr="001362CB">
        <w:t>ichlorophenol or 2,4,6-</w:t>
      </w:r>
      <w:r w:rsidR="00324D2B">
        <w:t>t</w:t>
      </w:r>
      <w:r w:rsidR="00CF245D" w:rsidRPr="001362CB">
        <w:t>richlorophenol)</w:t>
      </w:r>
      <w:r w:rsidR="00A019E2" w:rsidRPr="001362CB">
        <w:t xml:space="preserve"> are even more hazardous to </w:t>
      </w:r>
      <w:r w:rsidR="00F67C35" w:rsidRPr="001362CB">
        <w:t xml:space="preserve">several environmental compartments. </w:t>
      </w:r>
      <w:r w:rsidR="00C93536" w:rsidRPr="001362CB">
        <w:t>T</w:t>
      </w:r>
      <w:r w:rsidR="009F598B" w:rsidRPr="001362CB">
        <w:t xml:space="preserve">his </w:t>
      </w:r>
      <w:r w:rsidR="009F598B" w:rsidRPr="005E7969">
        <w:rPr>
          <w:color w:val="0070C0"/>
        </w:rPr>
        <w:t xml:space="preserve">work </w:t>
      </w:r>
      <w:r w:rsidR="00A84E69" w:rsidRPr="001362CB">
        <w:t>provide</w:t>
      </w:r>
      <w:r w:rsidR="00DF3F6B">
        <w:t>s</w:t>
      </w:r>
      <w:r w:rsidR="00A84E69" w:rsidRPr="001362CB">
        <w:t xml:space="preserve"> </w:t>
      </w:r>
      <w:r w:rsidR="0075460D" w:rsidRPr="001362CB">
        <w:t>understanding</w:t>
      </w:r>
      <w:r w:rsidR="00A84E69" w:rsidRPr="001362CB">
        <w:t xml:space="preserve"> of</w:t>
      </w:r>
      <w:r w:rsidR="00A84E69" w:rsidRPr="001362CB">
        <w:rPr>
          <w:rFonts w:ascii="Times" w:hAnsi="Times"/>
          <w:lang w:val="en-PH"/>
        </w:rPr>
        <w:t xml:space="preserve"> two different </w:t>
      </w:r>
      <w:r w:rsidR="00182792" w:rsidRPr="001362CB">
        <w:rPr>
          <w:rFonts w:ascii="Times" w:hAnsi="Times"/>
          <w:lang w:val="en-PH"/>
        </w:rPr>
        <w:t>electrochemical</w:t>
      </w:r>
      <w:r w:rsidR="00CF245D" w:rsidRPr="001362CB">
        <w:rPr>
          <w:rFonts w:ascii="Times" w:hAnsi="Times"/>
          <w:lang w:val="en-PH"/>
        </w:rPr>
        <w:t xml:space="preserve"> </w:t>
      </w:r>
      <w:r w:rsidR="00A84E69" w:rsidRPr="001362CB">
        <w:rPr>
          <w:rFonts w:ascii="Times" w:hAnsi="Times"/>
          <w:lang w:val="en-PH"/>
        </w:rPr>
        <w:t xml:space="preserve">reactors </w:t>
      </w:r>
      <w:r w:rsidR="009F598B" w:rsidRPr="001362CB">
        <w:rPr>
          <w:rFonts w:ascii="Times" w:hAnsi="Times"/>
          <w:lang w:val="en-PH"/>
        </w:rPr>
        <w:t xml:space="preserve">for the degradation of </w:t>
      </w:r>
      <w:r w:rsidR="00AD6788" w:rsidRPr="001362CB">
        <w:rPr>
          <w:rFonts w:ascii="Times" w:hAnsi="Times"/>
          <w:lang w:val="en-PH"/>
        </w:rPr>
        <w:t xml:space="preserve">triclosan </w:t>
      </w:r>
      <w:r w:rsidR="009F598B" w:rsidRPr="001362CB">
        <w:rPr>
          <w:rFonts w:ascii="Times" w:hAnsi="Times"/>
          <w:lang w:val="en-PH"/>
        </w:rPr>
        <w:t>and its derivative by</w:t>
      </w:r>
      <w:r w:rsidR="00A9603D" w:rsidRPr="001362CB">
        <w:rPr>
          <w:rFonts w:ascii="Times" w:hAnsi="Times"/>
          <w:lang w:val="en-PH"/>
        </w:rPr>
        <w:t>-</w:t>
      </w:r>
      <w:r w:rsidR="009F598B" w:rsidRPr="001362CB">
        <w:rPr>
          <w:rFonts w:ascii="Times" w:hAnsi="Times"/>
          <w:lang w:val="en-PH"/>
        </w:rPr>
        <w:t xml:space="preserve">products in </w:t>
      </w:r>
      <w:r w:rsidR="00CF245D" w:rsidRPr="001362CB">
        <w:rPr>
          <w:rFonts w:ascii="Times" w:hAnsi="Times"/>
          <w:lang w:val="en-PH"/>
        </w:rPr>
        <w:t>effluent</w:t>
      </w:r>
      <w:r w:rsidR="000E4DF6" w:rsidRPr="001362CB">
        <w:rPr>
          <w:rFonts w:ascii="Times" w:hAnsi="Times"/>
          <w:lang w:val="en-PH"/>
        </w:rPr>
        <w:t xml:space="preserve">. </w:t>
      </w:r>
      <w:r w:rsidR="00DA1067" w:rsidRPr="001362CB">
        <w:rPr>
          <w:rFonts w:ascii="Times" w:hAnsi="Times"/>
          <w:lang w:val="en-PH"/>
        </w:rPr>
        <w:t>A</w:t>
      </w:r>
      <w:r w:rsidR="000E4DF6" w:rsidRPr="001362CB">
        <w:rPr>
          <w:rFonts w:ascii="Times" w:hAnsi="Times"/>
          <w:lang w:val="en-PH"/>
        </w:rPr>
        <w:t xml:space="preserve"> </w:t>
      </w:r>
      <w:r w:rsidR="00DA1067" w:rsidRPr="001362CB">
        <w:rPr>
          <w:rFonts w:ascii="Times" w:hAnsi="Times"/>
          <w:lang w:val="en-PH"/>
        </w:rPr>
        <w:t>batch</w:t>
      </w:r>
      <w:r w:rsidR="000E4DF6" w:rsidRPr="001362CB">
        <w:rPr>
          <w:rFonts w:ascii="Times" w:hAnsi="Times"/>
          <w:lang w:val="en-PH"/>
        </w:rPr>
        <w:t xml:space="preserve"> </w:t>
      </w:r>
      <w:r w:rsidR="00F20EA3" w:rsidRPr="001362CB">
        <w:rPr>
          <w:rFonts w:ascii="Times" w:hAnsi="Times"/>
          <w:lang w:val="en-PH"/>
        </w:rPr>
        <w:t xml:space="preserve">reactor </w:t>
      </w:r>
      <w:r w:rsidR="003C3AF0" w:rsidRPr="001362CB">
        <w:rPr>
          <w:rFonts w:ascii="Times" w:hAnsi="Times"/>
          <w:lang w:val="en-PH"/>
        </w:rPr>
        <w:t xml:space="preserve">and </w:t>
      </w:r>
      <w:r w:rsidR="000E4DF6" w:rsidRPr="001362CB">
        <w:rPr>
          <w:rFonts w:ascii="Times" w:hAnsi="Times"/>
          <w:lang w:val="en-PH"/>
        </w:rPr>
        <w:t xml:space="preserve">a flow </w:t>
      </w:r>
      <w:r w:rsidR="009F598B" w:rsidRPr="001362CB">
        <w:rPr>
          <w:rFonts w:ascii="Times" w:hAnsi="Times"/>
          <w:lang w:val="en-PH"/>
        </w:rPr>
        <w:t>reactor</w:t>
      </w:r>
      <w:r w:rsidR="00F20EA3" w:rsidRPr="001362CB">
        <w:rPr>
          <w:rFonts w:ascii="Times" w:hAnsi="Times"/>
          <w:lang w:val="en-PH"/>
        </w:rPr>
        <w:t xml:space="preserve"> (</w:t>
      </w:r>
      <w:r w:rsidR="00F20EA3" w:rsidRPr="001362CB">
        <w:t>mimicking a secondary settling tank</w:t>
      </w:r>
      <w:r w:rsidR="00F20EA3" w:rsidRPr="001362CB">
        <w:rPr>
          <w:rFonts w:ascii="Times" w:hAnsi="Times"/>
          <w:lang w:val="en-PH"/>
        </w:rPr>
        <w:t xml:space="preserve"> in a wastewater treatment plant)</w:t>
      </w:r>
      <w:r w:rsidR="000E4DF6" w:rsidRPr="001362CB">
        <w:rPr>
          <w:rFonts w:ascii="Times" w:hAnsi="Times"/>
          <w:lang w:val="en-PH"/>
        </w:rPr>
        <w:t xml:space="preserve"> were tested</w:t>
      </w:r>
      <w:r w:rsidR="002529B0" w:rsidRPr="001362CB">
        <w:rPr>
          <w:rFonts w:ascii="Times" w:hAnsi="Times"/>
          <w:lang w:val="en-PH"/>
        </w:rPr>
        <w:t xml:space="preserve"> with two different working </w:t>
      </w:r>
      <w:r w:rsidR="00DA1067" w:rsidRPr="001362CB">
        <w:rPr>
          <w:rFonts w:ascii="Times" w:hAnsi="Times"/>
          <w:lang w:val="en-PH"/>
        </w:rPr>
        <w:t>anodes</w:t>
      </w:r>
      <w:r w:rsidR="002529B0" w:rsidRPr="001362CB">
        <w:rPr>
          <w:rFonts w:ascii="Times" w:hAnsi="Times"/>
          <w:lang w:val="en-PH"/>
        </w:rPr>
        <w:t xml:space="preserve">: </w:t>
      </w:r>
      <w:proofErr w:type="spellStart"/>
      <w:r w:rsidR="002529B0" w:rsidRPr="001362CB">
        <w:rPr>
          <w:rFonts w:ascii="Times" w:hAnsi="Times"/>
          <w:lang w:val="en-PH"/>
        </w:rPr>
        <w:t>Ti</w:t>
      </w:r>
      <w:proofErr w:type="spellEnd"/>
      <w:r w:rsidR="002529B0" w:rsidRPr="001362CB">
        <w:rPr>
          <w:rFonts w:ascii="Times" w:hAnsi="Times"/>
          <w:lang w:val="en-PH"/>
        </w:rPr>
        <w:t xml:space="preserve">/MMO and </w:t>
      </w:r>
      <w:proofErr w:type="spellStart"/>
      <w:r w:rsidR="002529B0" w:rsidRPr="001362CB">
        <w:rPr>
          <w:rFonts w:ascii="Times" w:hAnsi="Times"/>
          <w:lang w:val="en-PH"/>
        </w:rPr>
        <w:t>Nb</w:t>
      </w:r>
      <w:proofErr w:type="spellEnd"/>
      <w:r w:rsidR="002529B0" w:rsidRPr="001362CB">
        <w:rPr>
          <w:rFonts w:ascii="Times" w:hAnsi="Times"/>
          <w:lang w:val="en-PH"/>
        </w:rPr>
        <w:t xml:space="preserve">/BDD. </w:t>
      </w:r>
      <w:r w:rsidR="000E4DF6" w:rsidRPr="001362CB">
        <w:rPr>
          <w:rFonts w:ascii="Times" w:hAnsi="Times"/>
          <w:lang w:val="en-PH"/>
        </w:rPr>
        <w:t xml:space="preserve"> </w:t>
      </w:r>
      <w:r w:rsidR="009F598B" w:rsidRPr="001362CB">
        <w:rPr>
          <w:rFonts w:ascii="Times" w:hAnsi="Times"/>
          <w:lang w:val="en-PH"/>
        </w:rPr>
        <w:t>The degradation</w:t>
      </w:r>
      <w:r w:rsidR="003C3AF0" w:rsidRPr="001362CB">
        <w:rPr>
          <w:rFonts w:ascii="Times" w:hAnsi="Times"/>
          <w:lang w:val="en-PH"/>
        </w:rPr>
        <w:t xml:space="preserve"> efficiency</w:t>
      </w:r>
      <w:r w:rsidR="00DA1067" w:rsidRPr="001362CB">
        <w:rPr>
          <w:rFonts w:ascii="Times" w:hAnsi="Times"/>
          <w:lang w:val="en-PH"/>
        </w:rPr>
        <w:t xml:space="preserve"> and </w:t>
      </w:r>
      <w:r w:rsidR="003C3AF0" w:rsidRPr="001362CB">
        <w:rPr>
          <w:rFonts w:ascii="Times" w:hAnsi="Times"/>
          <w:lang w:val="en-PH"/>
        </w:rPr>
        <w:t>kinetics w</w:t>
      </w:r>
      <w:r w:rsidR="000E4DF6" w:rsidRPr="001362CB">
        <w:rPr>
          <w:rFonts w:ascii="Times" w:hAnsi="Times"/>
          <w:lang w:val="en-PH"/>
        </w:rPr>
        <w:t>ere</w:t>
      </w:r>
      <w:r w:rsidR="003C3AF0" w:rsidRPr="001362CB">
        <w:rPr>
          <w:rFonts w:ascii="Times" w:hAnsi="Times"/>
          <w:lang w:val="en-PH"/>
        </w:rPr>
        <w:t xml:space="preserve"> evaluated to find the best combination of </w:t>
      </w:r>
      <w:r w:rsidR="002529B0" w:rsidRPr="001362CB">
        <w:rPr>
          <w:rFonts w:ascii="Times" w:hAnsi="Times"/>
          <w:lang w:val="en-PH"/>
        </w:rPr>
        <w:t xml:space="preserve">current density, </w:t>
      </w:r>
      <w:r w:rsidR="003C3AF0" w:rsidRPr="001362CB">
        <w:rPr>
          <w:rFonts w:ascii="Times" w:hAnsi="Times"/>
          <w:lang w:val="en-PH"/>
        </w:rPr>
        <w:t>electrodes and</w:t>
      </w:r>
      <w:r w:rsidR="002529B0" w:rsidRPr="001362CB">
        <w:rPr>
          <w:rFonts w:ascii="Times" w:hAnsi="Times"/>
          <w:lang w:val="en-PH"/>
        </w:rPr>
        <w:t xml:space="preserve"> set-u</w:t>
      </w:r>
      <w:r w:rsidR="004B6913" w:rsidRPr="001362CB">
        <w:rPr>
          <w:rFonts w:ascii="Times" w:hAnsi="Times"/>
          <w:lang w:val="en-PH"/>
        </w:rPr>
        <w:t>p</w:t>
      </w:r>
      <w:r w:rsidR="002529B0" w:rsidRPr="001362CB">
        <w:rPr>
          <w:rFonts w:ascii="Times" w:hAnsi="Times"/>
          <w:lang w:val="en-PH"/>
        </w:rPr>
        <w:t xml:space="preserve"> design</w:t>
      </w:r>
      <w:r w:rsidR="003C3AF0" w:rsidRPr="001362CB">
        <w:rPr>
          <w:rFonts w:ascii="Times" w:hAnsi="Times"/>
          <w:lang w:val="en-PH"/>
        </w:rPr>
        <w:t>.</w:t>
      </w:r>
      <w:r w:rsidR="009F598B" w:rsidRPr="001362CB">
        <w:rPr>
          <w:rFonts w:ascii="Times" w:hAnsi="Times"/>
          <w:lang w:val="en-PH"/>
        </w:rPr>
        <w:t xml:space="preserve"> </w:t>
      </w:r>
      <w:r w:rsidR="00CF245D" w:rsidRPr="001362CB">
        <w:rPr>
          <w:rFonts w:ascii="Times" w:hAnsi="Times"/>
          <w:lang w:val="en-PH"/>
        </w:rPr>
        <w:t>For</w:t>
      </w:r>
      <w:r w:rsidR="00C05E53" w:rsidRPr="001362CB">
        <w:rPr>
          <w:rFonts w:ascii="Times" w:hAnsi="Times"/>
          <w:lang w:val="en-PH"/>
        </w:rPr>
        <w:t xml:space="preserve"> both reactors the best electrode combination was </w:t>
      </w:r>
      <w:r w:rsidR="00A019E2" w:rsidRPr="001362CB">
        <w:rPr>
          <w:rFonts w:ascii="Times" w:hAnsi="Times"/>
          <w:lang w:val="en-PH"/>
        </w:rPr>
        <w:t>achieved</w:t>
      </w:r>
      <w:r w:rsidR="00C05E53" w:rsidRPr="001362CB">
        <w:rPr>
          <w:rFonts w:ascii="Times" w:hAnsi="Times"/>
          <w:lang w:val="en-PH"/>
        </w:rPr>
        <w:t xml:space="preserve"> with </w:t>
      </w:r>
      <w:proofErr w:type="spellStart"/>
      <w:r w:rsidR="00C05E53" w:rsidRPr="001362CB">
        <w:rPr>
          <w:rFonts w:ascii="Times" w:hAnsi="Times"/>
          <w:lang w:val="en-PH"/>
        </w:rPr>
        <w:t>Ti</w:t>
      </w:r>
      <w:proofErr w:type="spellEnd"/>
      <w:r w:rsidR="00C05E53" w:rsidRPr="001362CB">
        <w:rPr>
          <w:rFonts w:ascii="Times" w:hAnsi="Times"/>
          <w:lang w:val="en-PH"/>
        </w:rPr>
        <w:t>/MMO</w:t>
      </w:r>
      <w:r w:rsidR="008700F8" w:rsidRPr="001362CB">
        <w:rPr>
          <w:rFonts w:ascii="Times" w:hAnsi="Times"/>
          <w:lang w:val="en-PH"/>
        </w:rPr>
        <w:t xml:space="preserve"> as anode</w:t>
      </w:r>
      <w:r w:rsidR="00C05E53" w:rsidRPr="001362CB">
        <w:rPr>
          <w:rFonts w:ascii="Times" w:hAnsi="Times"/>
          <w:lang w:val="en-PH"/>
        </w:rPr>
        <w:t xml:space="preserve">. </w:t>
      </w:r>
      <w:r w:rsidR="00CF245D" w:rsidRPr="001362CB">
        <w:rPr>
          <w:rFonts w:ascii="Times" w:hAnsi="Times"/>
          <w:lang w:val="en-PH"/>
        </w:rPr>
        <w:t>The</w:t>
      </w:r>
      <w:r w:rsidR="00DA1067" w:rsidRPr="001362CB">
        <w:rPr>
          <w:rFonts w:ascii="Times" w:hAnsi="Times"/>
          <w:lang w:val="en-PH"/>
        </w:rPr>
        <w:t xml:space="preserve"> </w:t>
      </w:r>
      <w:r w:rsidR="002529B0" w:rsidRPr="001362CB">
        <w:t>batch reactor</w:t>
      </w:r>
      <w:r w:rsidR="00CF245D" w:rsidRPr="001362CB">
        <w:t xml:space="preserve"> at</w:t>
      </w:r>
      <w:r w:rsidR="00A84E69" w:rsidRPr="001362CB">
        <w:rPr>
          <w:rFonts w:ascii="Times" w:hAnsi="Times"/>
          <w:lang w:val="en-PH"/>
        </w:rPr>
        <w:t xml:space="preserve"> 7 mA/cm</w:t>
      </w:r>
      <w:r w:rsidR="00A84E69" w:rsidRPr="001362CB">
        <w:rPr>
          <w:rFonts w:ascii="Times" w:hAnsi="Times"/>
          <w:vertAlign w:val="superscript"/>
          <w:lang w:val="en-PH"/>
        </w:rPr>
        <w:t>2</w:t>
      </w:r>
      <w:r w:rsidR="008700F8" w:rsidRPr="001362CB">
        <w:rPr>
          <w:rFonts w:ascii="Times" w:hAnsi="Times"/>
          <w:lang w:val="en-PH"/>
        </w:rPr>
        <w:t xml:space="preserve"> </w:t>
      </w:r>
      <w:r w:rsidR="00CF245D" w:rsidRPr="001362CB">
        <w:rPr>
          <w:rFonts w:ascii="Times" w:hAnsi="Times"/>
          <w:lang w:val="en-PH"/>
        </w:rPr>
        <w:t>during 4</w:t>
      </w:r>
      <w:r w:rsidR="00DF3F6B">
        <w:rPr>
          <w:rFonts w:ascii="Times" w:hAnsi="Times"/>
          <w:lang w:val="en-PH"/>
        </w:rPr>
        <w:t> </w:t>
      </w:r>
      <w:r w:rsidR="00CF245D" w:rsidRPr="001362CB">
        <w:rPr>
          <w:rFonts w:ascii="Times" w:hAnsi="Times"/>
          <w:lang w:val="en-PH"/>
        </w:rPr>
        <w:t xml:space="preserve">h attained degradation rates below </w:t>
      </w:r>
      <w:r w:rsidR="00C05E53" w:rsidRPr="001362CB">
        <w:rPr>
          <w:rFonts w:ascii="Times" w:hAnsi="Times"/>
          <w:lang w:val="en-PH"/>
        </w:rPr>
        <w:t xml:space="preserve">the detection limit for triclosan and </w:t>
      </w:r>
      <w:r w:rsidR="00C05E53" w:rsidRPr="001362CB">
        <w:rPr>
          <w:rFonts w:ascii="Times" w:hAnsi="Times"/>
        </w:rPr>
        <w:t>2,4,6-</w:t>
      </w:r>
      <w:r w:rsidR="00DA1067" w:rsidRPr="001362CB">
        <w:rPr>
          <w:rFonts w:ascii="Times" w:hAnsi="Times"/>
        </w:rPr>
        <w:t>t</w:t>
      </w:r>
      <w:r w:rsidR="00C05E53" w:rsidRPr="001362CB">
        <w:rPr>
          <w:rFonts w:ascii="Times" w:hAnsi="Times"/>
        </w:rPr>
        <w:t>richlorophenol</w:t>
      </w:r>
      <w:r w:rsidR="00055EEF" w:rsidRPr="001362CB">
        <w:rPr>
          <w:rFonts w:ascii="Times" w:hAnsi="Times"/>
          <w:lang w:val="en-PH"/>
        </w:rPr>
        <w:t xml:space="preserve"> and</w:t>
      </w:r>
      <w:r w:rsidR="00C05E53" w:rsidRPr="001362CB">
        <w:rPr>
          <w:rFonts w:ascii="Times" w:hAnsi="Times"/>
          <w:lang w:val="en-PH"/>
        </w:rPr>
        <w:t xml:space="preserve">, 94% and 43% for </w:t>
      </w:r>
      <w:r w:rsidR="00C05E53" w:rsidRPr="001362CB">
        <w:rPr>
          <w:rFonts w:ascii="Times" w:hAnsi="Times"/>
        </w:rPr>
        <w:t>2,4-</w:t>
      </w:r>
      <w:r w:rsidR="00DA1067" w:rsidRPr="001362CB">
        <w:rPr>
          <w:rFonts w:ascii="Times" w:hAnsi="Times"/>
        </w:rPr>
        <w:t>d</w:t>
      </w:r>
      <w:r w:rsidR="00C05E53" w:rsidRPr="001362CB">
        <w:rPr>
          <w:rFonts w:ascii="Times" w:hAnsi="Times"/>
        </w:rPr>
        <w:t xml:space="preserve">ichlorophenol and </w:t>
      </w:r>
      <w:r w:rsidR="00C05E53" w:rsidRPr="001362CB">
        <w:rPr>
          <w:rFonts w:ascii="Times" w:hAnsi="Times"/>
          <w:lang w:val="en-PH"/>
        </w:rPr>
        <w:t>methyl triclosan</w:t>
      </w:r>
      <w:r w:rsidRPr="001362CB">
        <w:rPr>
          <w:rFonts w:ascii="Times" w:hAnsi="Times"/>
          <w:lang w:val="en-PH"/>
        </w:rPr>
        <w:t>, respectively</w:t>
      </w:r>
      <w:r w:rsidR="00C05E53" w:rsidRPr="001362CB">
        <w:rPr>
          <w:rFonts w:ascii="Times" w:hAnsi="Times"/>
          <w:lang w:eastAsia="de-DE" w:bidi="en-US"/>
        </w:rPr>
        <w:t>.</w:t>
      </w:r>
      <w:r w:rsidR="00C05E53" w:rsidRPr="001362CB">
        <w:rPr>
          <w:rFonts w:ascii="Times" w:hAnsi="Times"/>
        </w:rPr>
        <w:t xml:space="preserve"> </w:t>
      </w:r>
      <w:r w:rsidR="00055EEF" w:rsidRPr="001362CB">
        <w:rPr>
          <w:rFonts w:ascii="Times" w:hAnsi="Times"/>
        </w:rPr>
        <w:t xml:space="preserve">The </w:t>
      </w:r>
      <w:r w:rsidR="00055EEF" w:rsidRPr="001362CB">
        <w:t>flow reactor obtained, in approx</w:t>
      </w:r>
      <w:r w:rsidR="00DF3F6B">
        <w:t>imately</w:t>
      </w:r>
      <w:r w:rsidR="00055EEF" w:rsidRPr="001362CB">
        <w:t xml:space="preserve"> 1</w:t>
      </w:r>
      <w:r w:rsidR="00DF3F6B">
        <w:t> </w:t>
      </w:r>
      <w:r w:rsidR="00055EEF" w:rsidRPr="001362CB">
        <w:t>h,</w:t>
      </w:r>
      <w:r w:rsidR="00055EEF" w:rsidRPr="001362CB">
        <w:rPr>
          <w:rFonts w:ascii="Times" w:hAnsi="Times"/>
          <w:lang w:val="en-PH"/>
        </w:rPr>
        <w:t xml:space="preserve"> degradation efficiencies between 41% and 87% for the four contaminants under study.</w:t>
      </w:r>
      <w:r w:rsidR="00055EEF" w:rsidRPr="001362CB">
        <w:t xml:space="preserve"> </w:t>
      </w:r>
      <w:r w:rsidR="00055EEF" w:rsidRPr="001362CB">
        <w:rPr>
          <w:lang w:bidi="en-US"/>
        </w:rPr>
        <w:t xml:space="preserve">This study suggests an alternative technology for emergent organic contaminants degradation, </w:t>
      </w:r>
      <w:r w:rsidR="00055EEF" w:rsidRPr="001362CB">
        <w:rPr>
          <w:lang w:bidi="en-US"/>
        </w:rPr>
        <w:lastRenderedPageBreak/>
        <w:t xml:space="preserve">since the </w:t>
      </w:r>
      <w:r w:rsidR="00055EEF" w:rsidRPr="00BC284F">
        <w:rPr>
          <w:lang w:bidi="en-US"/>
        </w:rPr>
        <w:t>combination of a low current density with the flow and matrix induced disturbance increases and speeds</w:t>
      </w:r>
      <w:r w:rsidR="00055EEF" w:rsidRPr="001362CB">
        <w:rPr>
          <w:lang w:bidi="en-US"/>
        </w:rPr>
        <w:t xml:space="preserve"> up the compounds’ elimination in a real environmental matrix.</w:t>
      </w:r>
    </w:p>
    <w:p w14:paraId="044E9B10" w14:textId="2D4C6BB1" w:rsidR="001014FC" w:rsidRPr="001362CB" w:rsidRDefault="001014FC" w:rsidP="003A73A0">
      <w:pPr>
        <w:pStyle w:val="ArticleBody"/>
        <w:rPr>
          <w:i/>
          <w:iCs/>
        </w:rPr>
      </w:pPr>
      <w:r w:rsidRPr="001362CB">
        <w:rPr>
          <w:b/>
          <w:bCs w:val="0"/>
          <w:i/>
          <w:iCs/>
        </w:rPr>
        <w:t>Keywords</w:t>
      </w:r>
      <w:r w:rsidRPr="001362CB">
        <w:rPr>
          <w:i/>
          <w:iCs/>
        </w:rPr>
        <w:t xml:space="preserve">: </w:t>
      </w:r>
      <w:r w:rsidR="00DD2832" w:rsidRPr="001362CB">
        <w:rPr>
          <w:i/>
          <w:iCs/>
        </w:rPr>
        <w:t xml:space="preserve">emergent organic contaminants, </w:t>
      </w:r>
      <w:r w:rsidRPr="001362CB">
        <w:rPr>
          <w:i/>
          <w:iCs/>
        </w:rPr>
        <w:t xml:space="preserve">triclosan, </w:t>
      </w:r>
      <w:r w:rsidR="00DD2832" w:rsidRPr="001362CB">
        <w:rPr>
          <w:i/>
          <w:iCs/>
        </w:rPr>
        <w:t xml:space="preserve">by-products, </w:t>
      </w:r>
      <w:r w:rsidR="00182792" w:rsidRPr="001362CB">
        <w:rPr>
          <w:i/>
          <w:iCs/>
        </w:rPr>
        <w:t>electrochemical</w:t>
      </w:r>
      <w:r w:rsidRPr="001362CB">
        <w:rPr>
          <w:i/>
          <w:iCs/>
        </w:rPr>
        <w:t xml:space="preserve"> </w:t>
      </w:r>
      <w:r w:rsidR="00DD2832" w:rsidRPr="001362CB">
        <w:rPr>
          <w:i/>
          <w:iCs/>
        </w:rPr>
        <w:t>process</w:t>
      </w:r>
      <w:r w:rsidR="00DA1067" w:rsidRPr="001362CB">
        <w:rPr>
          <w:i/>
          <w:iCs/>
        </w:rPr>
        <w:t>,</w:t>
      </w:r>
      <w:r w:rsidR="00086D76" w:rsidRPr="001362CB">
        <w:rPr>
          <w:i/>
          <w:iCs/>
        </w:rPr>
        <w:t xml:space="preserve"> </w:t>
      </w:r>
      <w:proofErr w:type="spellStart"/>
      <w:r w:rsidR="00086D76" w:rsidRPr="001362CB">
        <w:rPr>
          <w:i/>
          <w:iCs/>
        </w:rPr>
        <w:t>electrokinetics</w:t>
      </w:r>
      <w:proofErr w:type="spellEnd"/>
      <w:r w:rsidR="00086D76" w:rsidRPr="001362CB">
        <w:rPr>
          <w:i/>
          <w:iCs/>
        </w:rPr>
        <w:t>,</w:t>
      </w:r>
      <w:r w:rsidR="00DA1067" w:rsidRPr="001362CB">
        <w:rPr>
          <w:i/>
          <w:iCs/>
        </w:rPr>
        <w:t xml:space="preserve"> electro-degradation</w:t>
      </w:r>
    </w:p>
    <w:p w14:paraId="405BA4E4" w14:textId="3F2DB5E0" w:rsidR="00C53C73" w:rsidRPr="00555DC9" w:rsidRDefault="00180B04" w:rsidP="003A73A0">
      <w:pPr>
        <w:pStyle w:val="ArticleBody"/>
        <w:rPr>
          <w:rFonts w:ascii="Times" w:hAnsi="Times"/>
          <w:sz w:val="20"/>
          <w:szCs w:val="20"/>
        </w:rPr>
      </w:pPr>
      <w:r>
        <w:rPr>
          <w:rFonts w:ascii="Times" w:hAnsi="Times"/>
          <w:sz w:val="20"/>
          <w:szCs w:val="20"/>
        </w:rPr>
        <w:t xml:space="preserve">Abbreviations: </w:t>
      </w:r>
      <w:r w:rsidR="00C53C73" w:rsidRPr="001362CB">
        <w:rPr>
          <w:rFonts w:ascii="Times" w:hAnsi="Times"/>
          <w:sz w:val="20"/>
          <w:szCs w:val="20"/>
        </w:rPr>
        <w:t>BDD - B</w:t>
      </w:r>
      <w:r w:rsidR="00C53C73" w:rsidRPr="001362CB">
        <w:rPr>
          <w:rFonts w:ascii="Times" w:hAnsi="Times"/>
          <w:sz w:val="20"/>
          <w:szCs w:val="20"/>
          <w:lang w:eastAsia="en-GB"/>
        </w:rPr>
        <w:t>oron-doped diamond</w:t>
      </w:r>
      <w:r w:rsidR="00C53C73" w:rsidRPr="001362CB">
        <w:rPr>
          <w:rFonts w:ascii="Times" w:hAnsi="Times"/>
          <w:sz w:val="20"/>
          <w:szCs w:val="20"/>
        </w:rPr>
        <w:t>; DCP - 2,4-</w:t>
      </w:r>
      <w:r w:rsidR="00324D2B">
        <w:rPr>
          <w:rFonts w:ascii="Times" w:hAnsi="Times"/>
          <w:color w:val="0070C0"/>
          <w:sz w:val="20"/>
          <w:szCs w:val="20"/>
        </w:rPr>
        <w:t>d</w:t>
      </w:r>
      <w:r w:rsidR="00C53C73" w:rsidRPr="00353ABE">
        <w:rPr>
          <w:rFonts w:ascii="Times" w:hAnsi="Times"/>
          <w:color w:val="0070C0"/>
          <w:sz w:val="20"/>
          <w:szCs w:val="20"/>
        </w:rPr>
        <w:t xml:space="preserve">ichlorophenol; </w:t>
      </w:r>
      <w:r w:rsidR="00555DC9" w:rsidRPr="00353ABE">
        <w:rPr>
          <w:rFonts w:ascii="Times" w:hAnsi="Times"/>
          <w:color w:val="0070C0"/>
          <w:sz w:val="20"/>
          <w:szCs w:val="20"/>
        </w:rPr>
        <w:t xml:space="preserve">EBR - </w:t>
      </w:r>
      <w:r w:rsidR="00182792" w:rsidRPr="00353ABE">
        <w:rPr>
          <w:rFonts w:ascii="Times" w:hAnsi="Times"/>
          <w:color w:val="0070C0"/>
          <w:sz w:val="20"/>
          <w:szCs w:val="20"/>
        </w:rPr>
        <w:t>Electrochemical</w:t>
      </w:r>
      <w:r w:rsidR="00555DC9" w:rsidRPr="00353ABE">
        <w:rPr>
          <w:rFonts w:ascii="Times" w:hAnsi="Times"/>
          <w:color w:val="0070C0"/>
          <w:sz w:val="20"/>
          <w:szCs w:val="20"/>
        </w:rPr>
        <w:t xml:space="preserve"> </w:t>
      </w:r>
      <w:r w:rsidR="00DA1067" w:rsidRPr="00353ABE">
        <w:rPr>
          <w:rFonts w:ascii="Times" w:hAnsi="Times"/>
          <w:color w:val="0070C0"/>
          <w:sz w:val="20"/>
          <w:szCs w:val="20"/>
        </w:rPr>
        <w:t>B</w:t>
      </w:r>
      <w:r w:rsidR="00555DC9" w:rsidRPr="00353ABE">
        <w:rPr>
          <w:rFonts w:ascii="Times" w:hAnsi="Times"/>
          <w:color w:val="0070C0"/>
          <w:sz w:val="20"/>
          <w:szCs w:val="20"/>
        </w:rPr>
        <w:t xml:space="preserve">atch Reactor; EFR - </w:t>
      </w:r>
      <w:r w:rsidR="00182792" w:rsidRPr="00353ABE">
        <w:rPr>
          <w:rFonts w:ascii="Times" w:hAnsi="Times"/>
          <w:color w:val="0070C0"/>
          <w:sz w:val="20"/>
          <w:szCs w:val="20"/>
        </w:rPr>
        <w:t>Electrochemical</w:t>
      </w:r>
      <w:r w:rsidR="00555DC9" w:rsidRPr="00353ABE">
        <w:rPr>
          <w:rFonts w:ascii="Times" w:hAnsi="Times"/>
          <w:color w:val="0070C0"/>
          <w:sz w:val="20"/>
          <w:szCs w:val="20"/>
        </w:rPr>
        <w:t xml:space="preserve"> Flow Reactor</w:t>
      </w:r>
      <w:r w:rsidR="00C53C73" w:rsidRPr="00353ABE">
        <w:rPr>
          <w:rFonts w:ascii="Times" w:hAnsi="Times"/>
          <w:color w:val="0070C0"/>
          <w:sz w:val="20"/>
          <w:szCs w:val="20"/>
        </w:rPr>
        <w:t xml:space="preserve">; </w:t>
      </w:r>
      <w:r w:rsidR="00CC40FF" w:rsidRPr="00353ABE">
        <w:rPr>
          <w:rFonts w:ascii="Times" w:hAnsi="Times"/>
          <w:color w:val="0070C0"/>
          <w:sz w:val="20"/>
          <w:szCs w:val="20"/>
        </w:rPr>
        <w:t>EOCs</w:t>
      </w:r>
      <w:r w:rsidR="00C53C73" w:rsidRPr="00353ABE">
        <w:rPr>
          <w:rFonts w:ascii="Times" w:hAnsi="Times"/>
          <w:color w:val="0070C0"/>
          <w:sz w:val="20"/>
          <w:szCs w:val="20"/>
        </w:rPr>
        <w:t xml:space="preserve"> - emerging organic contaminants;</w:t>
      </w:r>
      <w:r w:rsidR="00C53C73" w:rsidRPr="001362CB">
        <w:rPr>
          <w:rFonts w:ascii="Times" w:hAnsi="Times"/>
          <w:sz w:val="20"/>
          <w:szCs w:val="20"/>
        </w:rPr>
        <w:t xml:space="preserve"> MTCS - methyl-triclosan; MMO - </w:t>
      </w:r>
      <w:r w:rsidR="002262F4" w:rsidRPr="007C5D8B">
        <w:rPr>
          <w:rFonts w:ascii="Times" w:hAnsi="Times"/>
          <w:sz w:val="20"/>
          <w:szCs w:val="20"/>
        </w:rPr>
        <w:t>mixed metal oxides</w:t>
      </w:r>
      <w:r w:rsidR="00C53C73" w:rsidRPr="001362CB">
        <w:rPr>
          <w:rFonts w:ascii="Times" w:hAnsi="Times"/>
          <w:sz w:val="20"/>
          <w:szCs w:val="20"/>
        </w:rPr>
        <w:t>; TCP - 2,4,6-</w:t>
      </w:r>
      <w:r w:rsidR="00324D2B">
        <w:rPr>
          <w:rFonts w:ascii="Times" w:hAnsi="Times"/>
          <w:sz w:val="20"/>
          <w:szCs w:val="20"/>
        </w:rPr>
        <w:t>t</w:t>
      </w:r>
      <w:r w:rsidR="00C53C73" w:rsidRPr="001362CB">
        <w:rPr>
          <w:rFonts w:ascii="Times" w:hAnsi="Times"/>
          <w:sz w:val="20"/>
          <w:szCs w:val="20"/>
        </w:rPr>
        <w:t xml:space="preserve">richlorophenol; TCS </w:t>
      </w:r>
      <w:r w:rsidR="00A84E69" w:rsidRPr="001362CB">
        <w:rPr>
          <w:rFonts w:ascii="Times" w:hAnsi="Times"/>
          <w:sz w:val="20"/>
          <w:szCs w:val="20"/>
        </w:rPr>
        <w:t>-</w:t>
      </w:r>
      <w:r w:rsidR="00C53C73" w:rsidRPr="001362CB">
        <w:rPr>
          <w:rFonts w:ascii="Times" w:hAnsi="Times"/>
          <w:sz w:val="20"/>
          <w:szCs w:val="20"/>
        </w:rPr>
        <w:t xml:space="preserve"> triclosan</w:t>
      </w:r>
      <w:r w:rsidR="00A84E69" w:rsidRPr="00555DC9">
        <w:rPr>
          <w:rFonts w:ascii="Times" w:hAnsi="Times"/>
          <w:sz w:val="20"/>
          <w:szCs w:val="20"/>
        </w:rPr>
        <w:t>.</w:t>
      </w:r>
    </w:p>
    <w:p w14:paraId="42584682" w14:textId="49C5F476" w:rsidR="00C0732B" w:rsidRDefault="00BE6399" w:rsidP="003A73A0">
      <w:pPr>
        <w:pStyle w:val="ArticleSectionNumbered"/>
        <w:spacing w:line="480" w:lineRule="auto"/>
      </w:pPr>
      <w:r w:rsidRPr="004C0762">
        <w:t>Introduction</w:t>
      </w:r>
    </w:p>
    <w:p w14:paraId="482879D8" w14:textId="56946C69" w:rsidR="002C4CD6" w:rsidRPr="006D1970" w:rsidRDefault="002C4CD6" w:rsidP="003A73A0">
      <w:pPr>
        <w:pStyle w:val="ArticleBody"/>
        <w:rPr>
          <w:rFonts w:ascii="Times" w:hAnsi="Times"/>
        </w:rPr>
      </w:pPr>
      <w:r w:rsidRPr="006D1970">
        <w:rPr>
          <w:rFonts w:ascii="Times" w:hAnsi="Times"/>
        </w:rPr>
        <w:t xml:space="preserve">The world’s rapid population growth over the last century has been a major factor into the </w:t>
      </w:r>
      <w:r w:rsidRPr="006D1970">
        <w:rPr>
          <w:rFonts w:ascii="Times" w:hAnsi="Times"/>
          <w:lang w:eastAsia="en-GB"/>
        </w:rPr>
        <w:t xml:space="preserve">demand for water resources usage and reuse. </w:t>
      </w:r>
      <w:r w:rsidR="003D6C8A" w:rsidRPr="001362CB">
        <w:rPr>
          <w:rFonts w:ascii="Times" w:hAnsi="Times"/>
          <w:lang w:eastAsia="en-GB"/>
        </w:rPr>
        <w:t xml:space="preserve">To overcome these water challenges, </w:t>
      </w:r>
      <w:r w:rsidR="00DF3F6B" w:rsidRPr="002262F4">
        <w:rPr>
          <w:rFonts w:ascii="Times" w:hAnsi="Times"/>
          <w:color w:val="0070C0"/>
          <w:lang w:eastAsia="en-GB"/>
        </w:rPr>
        <w:t xml:space="preserve">water contamination </w:t>
      </w:r>
      <w:r w:rsidR="003D6C8A" w:rsidRPr="002262F4">
        <w:rPr>
          <w:rFonts w:ascii="Times" w:hAnsi="Times"/>
          <w:color w:val="0070C0"/>
          <w:lang w:eastAsia="en-GB"/>
        </w:rPr>
        <w:t xml:space="preserve">must be </w:t>
      </w:r>
      <w:proofErr w:type="gramStart"/>
      <w:r w:rsidR="003D6C8A" w:rsidRPr="002262F4">
        <w:rPr>
          <w:rFonts w:ascii="Times" w:hAnsi="Times"/>
          <w:color w:val="0070C0"/>
          <w:lang w:eastAsia="en-GB"/>
        </w:rPr>
        <w:t>taken into account</w:t>
      </w:r>
      <w:proofErr w:type="gramEnd"/>
      <w:r w:rsidR="003D6C8A" w:rsidRPr="002262F4">
        <w:rPr>
          <w:rFonts w:ascii="Times" w:hAnsi="Times"/>
          <w:color w:val="0070C0"/>
          <w:lang w:eastAsia="en-GB"/>
        </w:rPr>
        <w:t xml:space="preserve">. </w:t>
      </w:r>
      <w:r w:rsidR="003D6C8A" w:rsidRPr="001362CB">
        <w:rPr>
          <w:rFonts w:ascii="Times" w:hAnsi="Times"/>
          <w:lang w:eastAsia="en-GB"/>
        </w:rPr>
        <w:t xml:space="preserve">Recently, the environmental quality criteria of water resources have been linked to a new class of environmental pollutants, </w:t>
      </w:r>
      <w:r w:rsidR="00994405" w:rsidRPr="001362CB">
        <w:rPr>
          <w:rFonts w:ascii="Times" w:hAnsi="Times"/>
          <w:lang w:eastAsia="en-GB"/>
        </w:rPr>
        <w:t xml:space="preserve">the </w:t>
      </w:r>
      <w:r w:rsidR="003D6C8A" w:rsidRPr="001362CB">
        <w:rPr>
          <w:rFonts w:ascii="Times" w:hAnsi="Times"/>
          <w:lang w:eastAsia="en-GB"/>
        </w:rPr>
        <w:t xml:space="preserve">emerging organic </w:t>
      </w:r>
      <w:r w:rsidR="00DF3F6B" w:rsidRPr="002262F4">
        <w:rPr>
          <w:rFonts w:ascii="Times" w:hAnsi="Times"/>
          <w:color w:val="0070C0"/>
          <w:lang w:eastAsia="en-GB"/>
        </w:rPr>
        <w:t xml:space="preserve">contaminants </w:t>
      </w:r>
      <w:r w:rsidR="003D6C8A" w:rsidRPr="001362CB">
        <w:rPr>
          <w:rFonts w:ascii="Times" w:hAnsi="Times"/>
          <w:lang w:eastAsia="en-GB"/>
        </w:rPr>
        <w:t xml:space="preserve">(EOCs), a reality that </w:t>
      </w:r>
      <w:r w:rsidR="00994405" w:rsidRPr="001362CB">
        <w:rPr>
          <w:rFonts w:ascii="Times" w:hAnsi="Times"/>
          <w:lang w:eastAsia="en-GB"/>
        </w:rPr>
        <w:t>has increased</w:t>
      </w:r>
      <w:r w:rsidR="003D6C8A" w:rsidRPr="001362CB">
        <w:rPr>
          <w:rFonts w:ascii="Times" w:hAnsi="Times"/>
          <w:lang w:eastAsia="en-GB"/>
        </w:rPr>
        <w:t xml:space="preserve"> the need for sustainable tools that guarantee their quality </w:t>
      </w:r>
      <w:r w:rsidR="00994405" w:rsidRPr="001362CB">
        <w:rPr>
          <w:rFonts w:ascii="Times" w:hAnsi="Times"/>
          <w:lang w:eastAsia="en-GB"/>
        </w:rPr>
        <w:t>and safety standards, enable their</w:t>
      </w:r>
      <w:r w:rsidR="003D6C8A" w:rsidRPr="001362CB">
        <w:rPr>
          <w:rFonts w:ascii="Times" w:hAnsi="Times"/>
          <w:lang w:eastAsia="en-GB"/>
        </w:rPr>
        <w:t xml:space="preserve"> monitoring and promote the prosperity of a healthy population and environment</w:t>
      </w:r>
      <w:r w:rsidRPr="001362CB">
        <w:rPr>
          <w:rFonts w:ascii="Times" w:hAnsi="Times"/>
        </w:rPr>
        <w:t xml:space="preserve"> </w:t>
      </w:r>
      <w:r w:rsidRPr="001362CB">
        <w:rPr>
          <w:rFonts w:ascii="Times" w:hAnsi="Times"/>
        </w:rPr>
        <w:fldChar w:fldCharType="begin" w:fldLock="1"/>
      </w:r>
      <w:r w:rsidRPr="001362CB">
        <w:rPr>
          <w:rFonts w:ascii="Times" w:hAnsi="Times"/>
        </w:rPr>
        <w:instrText>ADDIN CSL_CITATION {"citationItems":[{"id":"ITEM-1","itemData":{"ISBN":"9788277010755","author":[{"dropping-particle":"","family":"Corcoran","given":"E.","non-dropping-particle":"","parse-names":false,"suffix":""},{"dropping-particle":"","family":"Nellemann","given":"C.","non-dropping-particle":"","parse-names":false,"suffix":""},{"dropping-particle":"","family":"Baker","given":"E.","non-dropping-particle":"","parse-names":false,"suffix":""},{"dropping-particle":"","family":"Bos","given":"R.","non-dropping-particle":"","parse-names":false,"suffix":""},{"dropping-particle":"","family":"Osborn","given":"D.","non-dropping-particle":"","parse-names":false,"suffix":""},{"dropping-particle":"","family":"(eds)","given":"H. Savelli","non-dropping-particle":"","parse-names":false,"suffix":""}],"id":"ITEM-1","issued":{"date-parts":[["2010"]]},"publisher":"UNEP/Earthprint.","title":"Sick water ? The central role of wastewater management in sustainable development","type":"book"},"uris":["http://www.mendeley.com/documents/?uuid=93bfba00-f818-4ed1-98e3-67033514d85e"]}],"mendeley":{"formattedCitation":"(Corcoran et al., 2010)","plainTextFormattedCitation":"(Corcoran et al., 2010)","previouslyFormattedCitation":"(Corcoran et al., 2010)"},"properties":{"noteIndex":0},"schema":"https://github.com/citation-style-language/schema/raw/master/csl-citation.json"}</w:instrText>
      </w:r>
      <w:r w:rsidRPr="001362CB">
        <w:rPr>
          <w:rFonts w:ascii="Times" w:hAnsi="Times"/>
        </w:rPr>
        <w:fldChar w:fldCharType="separate"/>
      </w:r>
      <w:r w:rsidRPr="001362CB">
        <w:rPr>
          <w:rFonts w:ascii="Times" w:hAnsi="Times"/>
          <w:noProof/>
        </w:rPr>
        <w:t>(Corcoran et al., 2010)</w:t>
      </w:r>
      <w:r w:rsidRPr="001362CB">
        <w:rPr>
          <w:rFonts w:ascii="Times" w:hAnsi="Times"/>
        </w:rPr>
        <w:fldChar w:fldCharType="end"/>
      </w:r>
      <w:r w:rsidRPr="001362CB">
        <w:rPr>
          <w:rFonts w:ascii="Times" w:hAnsi="Times"/>
        </w:rPr>
        <w:t xml:space="preserve">. </w:t>
      </w:r>
      <w:r w:rsidRPr="006D1970">
        <w:rPr>
          <w:rFonts w:ascii="Times" w:hAnsi="Times"/>
        </w:rPr>
        <w:t xml:space="preserve">EOCs are defined as “chemical substances that have no regulation and are suspected to negatively affect the environment or whose effects are unknown” </w:t>
      </w:r>
      <w:r w:rsidRPr="006D1970">
        <w:rPr>
          <w:rFonts w:ascii="Times" w:hAnsi="Times"/>
        </w:rPr>
        <w:fldChar w:fldCharType="begin" w:fldLock="1"/>
      </w:r>
      <w:r w:rsidR="004E712B">
        <w:rPr>
          <w:rFonts w:ascii="Times" w:hAnsi="Times"/>
        </w:rPr>
        <w:instrText>ADDIN CSL_CITATION {"citationItems":[{"id":"ITEM-1","itemData":{"DOI":"10.1016/j.eiar.2004.06.003","ISSN":"01959255","abstract":"Those chemical pollutants that are regulated under various international, federal, and state programs represent but a small fraction of the universe of chemicals that occur in the environment as a result of both natural processes and human influence. Although the number of these targeted chemicals might be minuscule compared with the universe of both known and yet-to-be identified chemicals, an implicit assumption is that these selective lists of chemicals are responsible for the most significant share of risk with respect to environmental or economic impairment or to human health. This paper examines some of the less-discussed aspects of the background and assumptions that underlie society's relationship with chemical pollutants in water, particularly with respect to the need for a more holistic understanding of exposure and risk.","author":[{"dropping-particle":"","family":"Daughton","given":"Christian G","non-dropping-particle":"","parse-names":false,"suffix":""}],"container-title":"Environmental Impact Assessment Review","id":"ITEM-1","issue":"7-8","issued":{"date-parts":[["2004"]]},"page":"711-732","title":"Non-regulated water contaminants: Emerging research","type":"article-journal","volume":"24"},"uris":["http://www.mendeley.com/documents/?uuid=271a6e3d-8658-48ab-9959-539d3d251be8"]},{"id":"ITEM-2","itemData":{"DOI":"10.1016/j.iswcr.2015.03.002","ISSN":"2095-6339","author":[{"dropping-particle":"","family":"Geissen","given":"Violette","non-dropping-particle":"","parse-names":false,"suffix":""},{"dropping-particle":"","family":"Mol","given":"Hans","non-dropping-particle":"","parse-names":false,"suffix":""},{"dropping-particle":"","family":"Klumpp","given":"Erwin","non-dropping-particle":"","parse-names":false,"suffix":""},{"dropping-particle":"","family":"Umlauf","given":"Günter","non-dropping-particle":"","parse-names":false,"suffix":""},{"dropping-particle":"","family":"Nadal","given":"Marti","non-dropping-particle":"","parse-names":false,"suffix":""},{"dropping-particle":"Van Der","family":"Ploeg","given":"Martine","non-dropping-particle":"","parse-names":false,"suffix":""},{"dropping-particle":"Van De","family":"Zee","given":"Sjoerd E A T M","non-dropping-particle":"","parse-names":false,"suffix":""},{"dropping-particle":"","family":"Ritsema","given":"Coen J","non-dropping-particle":"","parse-names":false,"suffix":""}],"container-title":"International Soil and Water Conservation Research","id":"ITEM-2","issue":"1","issued":{"date-parts":[["2015"]]},"page":"57-65","publisher":"Elsevier","title":"Emerging pollutants in the environment: A challenge for water resource management","type":"article-journal","volume":"3"},"uris":["http://www.mendeley.com/documents/?uuid=17cef1d5-5c14-43ef-88e7-a523566927aa"]}],"mendeley":{"formattedCitation":"(Daughton, 2004; Geissen et al., 2015)","plainTextFormattedCitation":"(Daughton, 2004; Geissen et al., 2015)","previouslyFormattedCitation":"(Daughton, 2004; Geissen et al., 2015)"},"properties":{"noteIndex":0},"schema":"https://github.com/citation-style-language/schema/raw/master/csl-citation.json"}</w:instrText>
      </w:r>
      <w:r w:rsidRPr="006D1970">
        <w:rPr>
          <w:rFonts w:ascii="Times" w:hAnsi="Times"/>
        </w:rPr>
        <w:fldChar w:fldCharType="separate"/>
      </w:r>
      <w:r w:rsidRPr="006D1970">
        <w:rPr>
          <w:rFonts w:ascii="Times" w:hAnsi="Times"/>
          <w:noProof/>
        </w:rPr>
        <w:t>(Daughton, 2004; Geissen et al., 2015)</w:t>
      </w:r>
      <w:r w:rsidRPr="006D1970">
        <w:rPr>
          <w:rFonts w:ascii="Times" w:hAnsi="Times"/>
        </w:rPr>
        <w:fldChar w:fldCharType="end"/>
      </w:r>
      <w:r w:rsidRPr="006D1970">
        <w:rPr>
          <w:rFonts w:ascii="Times" w:hAnsi="Times"/>
        </w:rPr>
        <w:t>. Among EOCs, triclosan (TCS, 2,4,4'-Trichloro-2'-hydroxydiphenyl ether)</w:t>
      </w:r>
      <w:r w:rsidRPr="006D1970">
        <w:rPr>
          <w:rFonts w:ascii="Times" w:hAnsi="Times"/>
          <w:shd w:val="clear" w:color="auto" w:fill="FFFFFF"/>
          <w:lang w:eastAsia="en-GB"/>
        </w:rPr>
        <w:t xml:space="preserve"> </w:t>
      </w:r>
      <w:r w:rsidRPr="006D1970">
        <w:rPr>
          <w:rFonts w:ascii="Times" w:hAnsi="Times"/>
        </w:rPr>
        <w:t>is an antimicrobial agent that has been used for more than 50 years as an antiseptic, disinfectant or preservative in clinical settings and several consumer products. TCS has been detected in wastewater treatments plants</w:t>
      </w:r>
      <w:r w:rsidR="00973BE7">
        <w:rPr>
          <w:rFonts w:ascii="Times" w:hAnsi="Times"/>
        </w:rPr>
        <w:t xml:space="preserve"> </w:t>
      </w:r>
      <w:r w:rsidR="00973BE7">
        <w:rPr>
          <w:rFonts w:ascii="Times" w:hAnsi="Times"/>
        </w:rPr>
        <w:fldChar w:fldCharType="begin" w:fldLock="1"/>
      </w:r>
      <w:r w:rsidR="004F67A3">
        <w:rPr>
          <w:rFonts w:ascii="Times" w:hAnsi="Times"/>
        </w:rPr>
        <w:instrText>ADDIN CSL_CITATION {"citationItems":[{"id":"ITEM-1","itemData":{"author":[{"dropping-particle":"","family":"Halden","given":"Rolf","non-dropping-particle":"","parse-names":false,"suffix":""}],"id":"ITEM-1","issued":{"date-parts":[["2019","8","8"]]},"page":"22-30","title":"The great sewage census in The Analytical Scientist","type":"article-newspaper","volume":"79"},"uris":["http://www.mendeley.com/documents/?uuid=bb007348-9ac4-480f-8e1c-143f2d8b1083"]},{"id":"ITEM-2","itemData":{"DOI":"10.1002/wer.1101","ISSN":"1061-4303","author":[{"dropping-particle":"","family":"Brose","given":"Dominic A.","non-dropping-particle":"","parse-names":false,"suffix":""},{"dropping-particle":"","family":"Kumar","given":"Kuldip","non-dropping-particle":"","parse-names":false,"suffix":""},{"dropping-particle":"","family":"Liao","given":"Anna","non-dropping-particle":"","parse-names":false,"suffix":""},{"dropping-particle":"","family":"Hundal","given":"Lakhwinder S.","non-dropping-particle":"","parse-names":false,"suffix":""},{"dropping-particle":"","family":"Tian","given":"Guanglong","non-dropping-particle":"","parse-names":false,"suffix":""},{"dropping-particle":"","family":"Cox","given":"Albert","non-dropping-particle":"","parse-names":false,"suffix":""},{"dropping-particle":"","family":"Zhang","given":"Heng","non-dropping-particle":"","parse-names":false,"suffix":""},{"dropping-particle":"","family":"Podczerwinski","given":"Edward W.","non-dropping-particle":"","parse-names":false,"suffix":""}],"container-title":"Water Environment Research","id":"ITEM-2","issue":"8","issued":{"date-parts":[["2019","8","4"]]},"page":"715-721","title":"A reduction in triclosan and triclocarban in water resource recovery facilities’ influent, effluent, and biosolids following the U.S. Food and Drug Administration's 2013 proposed rulemaking on antibacterial products","type":"article-journal","volume":"91"},"uris":["http://www.mendeley.com/documents/?uuid=bd26ac8f-4dfe-4bd4-bf08-1808fd6499c7"]},{"id":"ITEM-3","itemData":{"DOI":"10.1016/j.jhazmat.2018.11.021","ISSN":"03043894","abstract":"China's rapid growth of both population size and sanitation infrastructure have created a heightened need for responsible management of sewage sludge. We applied liquid chromatography in conjunction with isotope dilution tandem mass spectrometry to measure multiple endocrine disrupting antimicrobials and their transformation products in 100 sewage sludge samples collected across 21 Chinese provinces/districts. Occurrences (detection frequencies) and concentrations (ng/g dry weight) were as follows: triclosan (99%; &lt;4-4870), triclocarban (95%; &lt;3–43,300), 2</w:instrText>
      </w:r>
      <w:r w:rsidR="004F67A3">
        <w:instrText>′</w:instrText>
      </w:r>
      <w:r w:rsidR="004F67A3">
        <w:rPr>
          <w:rFonts w:ascii="Times" w:hAnsi="Times"/>
        </w:rPr>
        <w:instrText>-hydroxy-triclocarban (94%; &lt;1–2340), 3</w:instrText>
      </w:r>
      <w:r w:rsidR="004F67A3">
        <w:instrText>′</w:instrText>
      </w:r>
      <w:r w:rsidR="004F67A3">
        <w:rPr>
          <w:rFonts w:ascii="Times" w:hAnsi="Times"/>
        </w:rPr>
        <w:instrText>-hydroxy-triclocarban (91%; &lt;1-1250), 3,3</w:instrText>
      </w:r>
      <w:r w:rsidR="004F67A3">
        <w:instrText>′</w:instrText>
      </w:r>
      <w:r w:rsidR="004F67A3">
        <w:rPr>
          <w:rFonts w:ascii="Times" w:hAnsi="Times"/>
        </w:rPr>
        <w:instrText>,4,4</w:instrText>
      </w:r>
      <w:r w:rsidR="004F67A3">
        <w:instrText>′</w:instrText>
      </w:r>
      <w:r w:rsidR="004F67A3">
        <w:rPr>
          <w:rFonts w:ascii="Times" w:hAnsi="Times"/>
        </w:rPr>
        <w:instrText>-tetrachlorocarbanilide (100%; 22–580), dichlorocarbanilide (94%; &lt;2-23,890), monocarbanilide (92%; &lt;2–120), carbanilide (90%; &lt;3-1,340), and five parabens: methyl- (98%; &lt;2-630), ethyl- (96%; &lt;2–170), propyl- (99%; &lt;2–27), butyl- (89%; &lt;2–11) and benzyl-paraben (7%; &lt;2–12). The transformation products of triclocarban were measured for the first time in Chinese wastewater system, and ratios of transformation products to parental triclocarban indicate ongoing triclocarban dechlorination during wastewater treatment. Contaminant profiles and concentrations differed by region, treatment capacity, and wastewater type. Extrapolation of collected data yielded an estimate for the total mass of 13 analytes sequestered in Chinese sewage sludge of 68 t/y with an upper bound of 400 t/y. This China-wide survey established baseline levels of selected antimicrobials in sludges whose current disposal is performed with little regulatory oversight and enforcement.","author":[{"dropping-particle":"","family":"Chen","given":"Jing","non-dropping-particle":"","parse-names":false,"suffix":""},{"dropping-particle":"","family":"Meng","given":"Xiang-zhou","non-dropping-particle":"","parse-names":false,"suffix":""},{"dropping-particle":"","family":"Bergman","given":"Ake","non-dropping-particle":"","parse-names":false,"suffix":""},{"dropping-particle":"","family":"Halden","given":"Rolf U.","non-dropping-particle":"","parse-names":false,"suffix":""}],"container-title":"Journal of Hazardous Materials","id":"ITEM-3","issued":{"date-parts":[["2019","3"]]},"page":"502-510","title":"Nationwide reconnaissance of five parabens, triclosan, triclocarban and its transformation products in sewage sludge from China","type":"article-journal","volume":"365"},"uris":["http://www.mendeley.com/documents/?uuid=9629ef75-f9c5-4913-91da-55cbe864c5a2"]}],"mendeley":{"formattedCitation":"(Brose et al., 2019; Chen et al., 2019; Halden, 2019)","plainTextFormattedCitation":"(Brose et al., 2019; Chen et al., 2019; Halden, 2019)","previouslyFormattedCitation":"(Brose et al., 2019; Chen et al., 2019; Halden, 2019)"},"properties":{"noteIndex":0},"schema":"https://github.com/citation-style-language/schema/raw/master/csl-citation.json"}</w:instrText>
      </w:r>
      <w:r w:rsidR="00973BE7">
        <w:rPr>
          <w:rFonts w:ascii="Times" w:hAnsi="Times"/>
        </w:rPr>
        <w:fldChar w:fldCharType="separate"/>
      </w:r>
      <w:r w:rsidR="008C1269" w:rsidRPr="008C1269">
        <w:rPr>
          <w:rFonts w:ascii="Times" w:hAnsi="Times"/>
          <w:noProof/>
        </w:rPr>
        <w:t>(Brose et al., 2019; Chen et al., 2019; Halden, 2019)</w:t>
      </w:r>
      <w:r w:rsidR="00973BE7">
        <w:rPr>
          <w:rFonts w:ascii="Times" w:hAnsi="Times"/>
        </w:rPr>
        <w:fldChar w:fldCharType="end"/>
      </w:r>
      <w:r w:rsidRPr="006D1970">
        <w:rPr>
          <w:rFonts w:ascii="Times" w:hAnsi="Times"/>
        </w:rPr>
        <w:t xml:space="preserve"> and in surface water </w:t>
      </w:r>
      <w:r w:rsidRPr="006D1970">
        <w:rPr>
          <w:rFonts w:ascii="Times" w:hAnsi="Times"/>
        </w:rPr>
        <w:fldChar w:fldCharType="begin" w:fldLock="1"/>
      </w:r>
      <w:r w:rsidR="00037ECC">
        <w:rPr>
          <w:rFonts w:ascii="Times" w:hAnsi="Times"/>
        </w:rPr>
        <w:instrText>ADDIN CSL_CITATION {"citationItems":[{"id":"ITEM-1","itemData":{"DOI":"10.1002/etc.5620210701","abstract":"Abstract The objective of this study was to investigate the fate and removal of triclosan (TCS; 5-chloro-2-[2,4-dichloro-phenoxy]-phenol), an antimicrobial agent used in a variety of household and personal-care products, in wastewater treatment systems. This objective was accomplished by monitoring the environmental concentrations of TCS, higher chlorinated derivatives of TCS (4,5-dichloro-2-[2,4-dichloro-phenoxy]-phenol [tetra II]; 5,6-dichloro-2-[2,4-dichloro-phenoxy]-phenol [tetra III]; and 4,5,6-trichloro-2-(2,4-dichloro-phenoxy)-phenol [penta]), and a potential biotransformation by-product of TCS (5-chloro-2-[2,4-dicholoro-phenoxy]-anisole [TCS-OMe]) during wastew ater treatment. These analytes were isolated from wastewater by using a C18 solid-phase extraction column and from sludge with super critical fluid CO2. Once the analytes were isolated, they were derivatized to form trimethylsi-lylethers before quantitation by gas chromatography-mass spectrometry. Recovery of TCS from laboratory-spiked wastewater samples ranged from 79 to 88% for influent, 36 to 87% for final effluent, and 70 to 109% for primary sludge. Field concentrations of TCS in influent wastewater ranged from 3.8 to 16.6 μg/L and concentrations for final effluent ranged from 0.2 to 2.7 μg/L. Removal of TCS by activated-sludge treatment was approximately 96%, whereas removal by trickling-filter treatment ranged from 58 to 86%. The higher chlorinated tetra-II, tetra-III, and penta closans were below quantitation in all of the final effluent samples, except for one sampling event. Digested sludge concentrations of TCS ranged from 0.5 to 15.6 μg/g (dry wt), where the lowest value was from an aerobic digestion process and the highest value was from an anaerobic digestion process. Analysis of these results suggests that TCS is readily biodegradable under aerobic conditions, but not under anaerobic conditions. The higher chlorinated closans were near or below the limit of quantitation in all of the digested sludge samples. Based on results from this study, the chlorinated analogues and biotransformation by-product of TCS are expected to be very low in receiving waters and sludge-amended soils.","author":[{"dropping-particle":"","family":"McAvoy","given":"Drew C","non-dropping-particle":"","parse-names":false,"suffix":""},{"dropping-particle":"","family":"Schatowitz","given":"Bert","non-dropping-particle":"","parse-names":false,"suffix":""},{"dropping-particle":"","family":"Jacob","given":"Martin","non-dropping-particle":"","parse-names":false,"suffix":""},{"dropping-particle":"","family":"Hauk","given":"Armin","non-dropping-particle":"","parse-names":false,"suffix":""},{"dropping-particle":"","family":"Eckhoff","given":"William S","non-dropping-particle":"","parse-names":false,"suffix":""}],"container-title":"Environmental Toxicology and Chemistry","id":"ITEM-1","issue":"7","issued":{"date-parts":[["2002"]]},"page":"1323-1329","title":"Measurement of triclosan in wastewater treatment systems","type":"article-journal","volume":"21"},"uris":["http://www.mendeley.com/documents/?uuid=f8b0ea79-a9bc-48d9-880a-2ba1119928fe"]},{"id":"ITEM-2","itemData":{"DOI":"10.1016/j.envint.2004.10.019","ISSN":"01604120","abstract":"Triclosan (5-chloro-2-(2,4-dichlorophenoxy)phenol) is an antimicroibial disinfectant agent used in a wide array of consumer products. An analytical method based on solid-phase extraction (SPE) followed by reverse phase, liquid chromatography coupled with electrospray ionization (negative)-tandem quadrupole mass spectrometry (LC-ESI(−)-MS/MS; in the multiple reaction monitoring (MRM) mode) was developed, optimized and validated for the determination of triclosan in wastewater/sewage treatment plant (WSTP) effluent and surface waters from the upper Detroit River (Canada). The mean recoveries (±%RSD) of triclosan and the internal standard 2</w:instrText>
      </w:r>
      <w:r w:rsidR="00037ECC">
        <w:instrText>′</w:instrText>
      </w:r>
      <w:r w:rsidR="00037ECC">
        <w:rPr>
          <w:rFonts w:ascii="Times" w:hAnsi="Times"/>
        </w:rPr>
        <w:instrText>-HO-tribromodiphenyl ether (2</w:instrText>
      </w:r>
      <w:r w:rsidR="00037ECC">
        <w:instrText>′</w:instrText>
      </w:r>
      <w:r w:rsidR="00037ECC">
        <w:rPr>
          <w:rFonts w:ascii="Times" w:hAnsi="Times"/>
        </w:rPr>
        <w:instrText>-HO-BDE-28) spiked to surface water and WSTP effluent samples ranged similarly from 104±8% and 91±10%, respectively, and method limits of quantification were in the low ppb/high ppt range. However, ESI(−) enhancement was found for both analytes due to sample matrix effects, as indicated by % process efficiencies (a measure of ESI(−) enhancement/suppression), which were in the 111–128% range. We report the first known assessment of triclosan in the Detroit River watershed of the Great Lakes, which preliminarily examined the presence and UV-treatment effects on triclosan in effluent from the major WSTP serving the City of Windsor, Ontario, Canada, and fate in surface waters of the upper Detroit River. Triclosan in WSTP effluent decreased 22% after final UV treatment to a mean concentration of 63 ng/L. Concentrations were further reduced to 4 and 8 ng/L (a &gt;90% reduction) in surface water samples from sites downstream on the Canadian shoreline of the Detroit River, which was due to dilution. Two hydroxylated tribrominated diphenyl ethers, which are structurally similar to triclosan, were also detected in WSTP effluent and surface water samples.","author":[{"dropping-particle":"","family":"Hua","given":"W","non-dropping-particle":"","parse-names":false,"suffix":""},{"dropping-particle":"","family":"Bennett","given":"E","non-dropping-particle":"","parse-names":false,"suffix":""},{"dropping-particle":"","family":"Letcher","given":"R","non-dropping-particle":"","parse-names":false,"suffix":""}],"container-title":"Environment International","id":"ITEM-2","issue":"5","issued":{"date-parts":[["2005","7"]]},"page":"621-630","title":"Triclosan in waste and surface waters from the upper Detroit River by liquid chromatography-electrospray-tandem quadrupole mass spectrometry","type":"article-journal","volume":"31"},"uris":["http://www.mendeley.com/documents/?uuid=5c952511-8838-426e-9ff7-ff8befd3dbad"]}],"mendeley":{"formattedCitation":"(Hua et al., 2005; McAvoy et al., 2002)","manualFormatting":"(Hua et al., 2005; McAvoy et al., 2002)","plainTextFormattedCitation":"(Hua et al., 2005; McAvoy et al., 2002)","previouslyFormattedCitation":"(Hua et al., 2005; McAvoy et al., 2002)"},"properties":{"noteIndex":0},"schema":"https://github.com/citation-style-language/schema/raw/master/csl-citation.json"}</w:instrText>
      </w:r>
      <w:r w:rsidRPr="006D1970">
        <w:rPr>
          <w:rFonts w:ascii="Times" w:hAnsi="Times"/>
        </w:rPr>
        <w:fldChar w:fldCharType="separate"/>
      </w:r>
      <w:r w:rsidR="001362CB" w:rsidRPr="001362CB">
        <w:rPr>
          <w:rFonts w:ascii="Times" w:hAnsi="Times"/>
          <w:noProof/>
        </w:rPr>
        <w:t>(Hua et al., 2005; McAvoy et al., 2002)</w:t>
      </w:r>
      <w:r w:rsidRPr="006D1970">
        <w:rPr>
          <w:rFonts w:ascii="Times" w:hAnsi="Times"/>
        </w:rPr>
        <w:fldChar w:fldCharType="end"/>
      </w:r>
      <w:r w:rsidRPr="006D1970">
        <w:rPr>
          <w:rFonts w:ascii="Times" w:hAnsi="Times"/>
        </w:rPr>
        <w:t xml:space="preserve">. Recent reviews on TCS recount numerous health effects ranging from endocrine-disruption to uncoupling mitochondria </w:t>
      </w:r>
      <w:r w:rsidRPr="006D1970">
        <w:rPr>
          <w:rFonts w:ascii="Times" w:hAnsi="Times"/>
        </w:rPr>
        <w:fldChar w:fldCharType="begin" w:fldLock="1"/>
      </w:r>
      <w:r w:rsidR="00594662">
        <w:rPr>
          <w:rFonts w:ascii="Times" w:hAnsi="Times"/>
        </w:rPr>
        <w:instrText>ADDIN CSL_CITATION {"citationItems":[{"id":"ITEM-1","itemData":{"DOI":"10.1186/s40064-016-3287-x","ISSN":"2193-1801","PMID":"27722057","abstract":"Triclosan (TCS) is a broad spectrum antibacterial agent present as an active ingredient in some personal care products such as soaps, toothpastes and sterilizers. It is an endocrine disrupting compound and its increasing presence in water resources as well as in biosolid-amended soils used in farming, its potential for bioaccumulation in fatty tissues and toxicity in aquatic organisms are a cause for concern to human and environmental health. TCS has also been detected in blood, breast milk, urine and nails of humans. The significance of this is not precisely understood. Data on its bioaccumulation in humans are also lacking. Cell based studies however showed that TCS is a pro-oxidant and may be cytotoxic via a number of mechanisms. Uncoupling of oxidative phosphorylation appears to be prevailing as a toxicity mechanism though the compound's role in apoptosis has been cited. TCS is not known to be carcinogenic per se in vitro but has been reported to promote tumourigenesis in the presence of a carcinogen, in mice. Recent laboratory reports appear to support the view that TCS oestrogenicity as well as its anti-oestrogenicity play significant role in cancer progression. Results from epidemiological studies on the effect of TCS on human health have implicated the compound as responsible for certain allergies and reproductive defects. Its presence in chlorinated water also raises toxicity concern for humans as carcinogenic metabolites such as chlorophenols may be generated in the presence of the residual chlorine. In this paper, we carried out a detailed overview of TCS pollution and the implications for human and environmental health.","author":[{"dropping-particle":"","family":"Olaniyan","given":"L. W. B.","non-dropping-particle":"","parse-names":false,"suffix":""},{"dropping-particle":"","family":"Mkwetshana","given":"N.","non-dropping-particle":"","parse-names":false,"suffix":""},{"dropping-particle":"","family":"Okoh","given":"A. I.","non-dropping-particle":"","parse-names":false,"suffix":""}],"container-title":"SpringerPlus","id":"ITEM-1","issue":"1","issued":{"date-parts":[["2016","12","21"]]},"page":"1639","publisher":"Springer International Publishing","title":"Triclosan in water, implications for human and environmental health","type":"article-journal","volume":"5"},"uris":["http://www.mendeley.com/documents/?uuid=878cc667-d907-4273-8eca-519875cebcf7"]},{"id":"ITEM-2","itemData":{"DOI":"10.1080/10937404.2017.1399306","ISSN":"1093-7404","abstract":"Triclosan (TCS) is an antimicrobial used so ubiquitously that 75% of the US population is likely exposed to this compound via consumer goods and personal care products. In September 2016, TCS was banned from soap products following the risk assessment by the US Food and Drug Administration (FDA). However, TCS still remains, at high concentrations, in other personal care products such as toothpaste, mouthwash, hand sanitizer, and surgical soaps. TCS is readily absorbed into human skin and oral mucosa and found in various human tissues and fluids. The aim of this review was to describe TCS exposure routes and levels as well as metabolism and transformation processes. The burgeoning literature on human health effects associated with TCS exposure, such as reproductive problems, was also summarized.","author":[{"dropping-particle":"","family":"Weatherly","given":"Lisa M.","non-dropping-particle":"","parse-names":false,"suffix":""},{"dropping-particle":"","family":"Gosse","given":"Julie A.","non-dropping-particle":"","parse-names":false,"suffix":""}],"container-title":"Journal of Toxicology and Environmental Health, Part B","id":"ITEM-2","issue":"8","issued":{"date-parts":[["2017","11","17"]]},"page":"447-469","title":"Triclosan exposure, transformation, and human health effects","type":"article-journal","volume":"20"},"uris":["http://www.mendeley.com/documents/?uuid=55f9070d-850c-48a7-ac62-2a4bce39edf0"]}],"mendeley":{"formattedCitation":"(Olaniyan et al., 2016; Weatherly and Gosse, 2017)","plainTextFormattedCitation":"(Olaniyan et al., 2016; Weatherly and Gosse, 2017)","previouslyFormattedCitation":"(Olaniyan et al., 2016; Weatherly and Gosse, 2017)"},"properties":{"noteIndex":0},"schema":"https://github.com/citation-style-language/schema/raw/master/csl-citation.json"}</w:instrText>
      </w:r>
      <w:r w:rsidRPr="006D1970">
        <w:rPr>
          <w:rFonts w:ascii="Times" w:hAnsi="Times"/>
        </w:rPr>
        <w:fldChar w:fldCharType="separate"/>
      </w:r>
      <w:r w:rsidRPr="006D1970">
        <w:rPr>
          <w:rFonts w:ascii="Times" w:hAnsi="Times"/>
          <w:noProof/>
        </w:rPr>
        <w:t>(Olaniyan et al., 2016; Weatherly and Gosse, 2017)</w:t>
      </w:r>
      <w:r w:rsidRPr="006D1970">
        <w:rPr>
          <w:rFonts w:ascii="Times" w:hAnsi="Times"/>
        </w:rPr>
        <w:fldChar w:fldCharType="end"/>
      </w:r>
      <w:r w:rsidRPr="006D1970">
        <w:rPr>
          <w:rFonts w:ascii="Times" w:hAnsi="Times"/>
        </w:rPr>
        <w:t>. Although</w:t>
      </w:r>
      <w:r w:rsidR="00324D2B">
        <w:rPr>
          <w:rFonts w:ascii="Times" w:hAnsi="Times"/>
        </w:rPr>
        <w:t xml:space="preserve"> in 2016</w:t>
      </w:r>
      <w:r w:rsidRPr="006D1970">
        <w:rPr>
          <w:rFonts w:ascii="Times" w:hAnsi="Times"/>
        </w:rPr>
        <w:t xml:space="preserve"> the </w:t>
      </w:r>
      <w:r w:rsidR="006D1970" w:rsidRPr="006D1970">
        <w:rPr>
          <w:rFonts w:ascii="Times" w:hAnsi="Times"/>
        </w:rPr>
        <w:t xml:space="preserve">US </w:t>
      </w:r>
      <w:r w:rsidR="006D1970" w:rsidRPr="006D1970">
        <w:rPr>
          <w:rStyle w:val="nfase"/>
          <w:rFonts w:ascii="Times" w:hAnsi="Times" w:cs="Arial"/>
          <w:i w:val="0"/>
          <w:iCs w:val="0"/>
        </w:rPr>
        <w:t>Food and Drug Administration</w:t>
      </w:r>
      <w:r w:rsidR="00324D2B">
        <w:rPr>
          <w:rFonts w:ascii="Times" w:hAnsi="Times"/>
        </w:rPr>
        <w:t xml:space="preserve"> </w:t>
      </w:r>
      <w:r w:rsidRPr="006D1970">
        <w:rPr>
          <w:rFonts w:ascii="Times" w:hAnsi="Times"/>
        </w:rPr>
        <w:t>banned TCS from certain wash products, namely hand soap and body wash</w:t>
      </w:r>
      <w:r w:rsidR="008700F8" w:rsidRPr="006D1970">
        <w:rPr>
          <w:rFonts w:ascii="Times" w:hAnsi="Times"/>
        </w:rPr>
        <w:t xml:space="preserve"> </w:t>
      </w:r>
      <w:r w:rsidRPr="006D1970">
        <w:rPr>
          <w:rFonts w:ascii="Times" w:hAnsi="Times"/>
        </w:rPr>
        <w:fldChar w:fldCharType="begin" w:fldLock="1"/>
      </w:r>
      <w:r w:rsidR="004F67A3">
        <w:rPr>
          <w:rFonts w:ascii="Times" w:hAnsi="Times"/>
        </w:rPr>
        <w:instrText>ADDIN CSL_CITATION {"citationItems":[{"id":"ITEM-1","itemData":{"abstract":"The U.S. Food and Drug Administration today issued a final rule establishing that over-the-counter (OTC) consumer antiseptic wash products containing certain active ingredients can no longer be marketed.","author":[{"dropping-particle":"","family":"Food and Drug Administration","given":"","non-dropping-particle":"","parse-names":false,"suffix":""}],"id":"ITEM-1","issued":{"date-parts":[["2016"]]},"publisher-place":"US, DHHS - Department of Health and Human Services","title":"FDA Issues Final Rule on Safety and Effectiveness of Antibacterial Soaps.","type":"report"},"uris":["http://www.mendeley.com/documents/?uuid=7db45d77-a375-44d5-a859-1c115e18d10c"]}],"mendeley":{"formattedCitation":"(Food and Drug Administration, 2016)","plainTextFormattedCitation":"(Food and Drug Administration, 2016)","previouslyFormattedCitation":"(Food and Drug Administration, 2016)"},"properties":{"noteIndex":0},"schema":"https://github.com/citation-style-language/schema/raw/master/csl-citation.json"}</w:instrText>
      </w:r>
      <w:r w:rsidRPr="006D1970">
        <w:rPr>
          <w:rFonts w:ascii="Times" w:hAnsi="Times"/>
        </w:rPr>
        <w:fldChar w:fldCharType="separate"/>
      </w:r>
      <w:r w:rsidR="004E712B" w:rsidRPr="004E712B">
        <w:rPr>
          <w:rFonts w:ascii="Times" w:hAnsi="Times"/>
          <w:noProof/>
        </w:rPr>
        <w:t>(Food and Drug Administration, 2016)</w:t>
      </w:r>
      <w:r w:rsidRPr="006D1970">
        <w:rPr>
          <w:rFonts w:ascii="Times" w:hAnsi="Times"/>
        </w:rPr>
        <w:fldChar w:fldCharType="end"/>
      </w:r>
      <w:r w:rsidRPr="006D1970">
        <w:rPr>
          <w:rFonts w:ascii="Times" w:hAnsi="Times"/>
        </w:rPr>
        <w:t xml:space="preserve"> and hospital products by the end of 2018 </w:t>
      </w:r>
      <w:r w:rsidRPr="006D1970">
        <w:rPr>
          <w:rFonts w:ascii="Times" w:hAnsi="Times"/>
        </w:rPr>
        <w:fldChar w:fldCharType="begin" w:fldLock="1"/>
      </w:r>
      <w:r w:rsidR="004F67A3">
        <w:rPr>
          <w:rFonts w:ascii="Times" w:hAnsi="Times"/>
        </w:rPr>
        <w:instrText>ADDIN CSL_CITATION {"citationItems":[{"id":"ITEM-1","itemData":{"author":[{"dropping-particle":"","family":"Food and Drug Administration","given":"","non-dropping-particle":"","parse-names":false,"suffix":""}],"id":"ITEM-1","issued":{"date-parts":[["2017"]]},"publisher-place":"US, DHHS - Department of Health And Human Services","title":"Safety and Effectiveness for Health Care Antiseptics; Topical Antimicrobial Drug Products for Over-the-Counter Human Use.","type":"report"},"uris":["http://www.mendeley.com/documents/?uuid=a21bf62c-167a-480b-894b-6238b8bac3c5"]}],"mendeley":{"formattedCitation":"(Food and Drug Administration, 2017)","plainTextFormattedCitation":"(Food and Drug Administration, 2017)","previouslyFormattedCitation":"(Food and Drug Administration, 2017)"},"properties":{"noteIndex":0},"schema":"https://github.com/citation-style-language/schema/raw/master/csl-citation.json"}</w:instrText>
      </w:r>
      <w:r w:rsidRPr="006D1970">
        <w:rPr>
          <w:rFonts w:ascii="Times" w:hAnsi="Times"/>
        </w:rPr>
        <w:fldChar w:fldCharType="separate"/>
      </w:r>
      <w:r w:rsidR="004E712B" w:rsidRPr="004E712B">
        <w:rPr>
          <w:rFonts w:ascii="Times" w:hAnsi="Times"/>
          <w:noProof/>
        </w:rPr>
        <w:t>(Food and Drug Administration, 2017)</w:t>
      </w:r>
      <w:r w:rsidRPr="006D1970">
        <w:rPr>
          <w:rFonts w:ascii="Times" w:hAnsi="Times"/>
        </w:rPr>
        <w:fldChar w:fldCharType="end"/>
      </w:r>
      <w:r w:rsidRPr="006D1970">
        <w:rPr>
          <w:rFonts w:ascii="Times" w:hAnsi="Times"/>
        </w:rPr>
        <w:t xml:space="preserve">, it is permissible to have TCS in e.g. toothpastes, cosmetics, clothes or toys </w:t>
      </w:r>
      <w:r w:rsidRPr="006D1970">
        <w:rPr>
          <w:rFonts w:ascii="Times" w:hAnsi="Times"/>
        </w:rPr>
        <w:fldChar w:fldCharType="begin" w:fldLock="1"/>
      </w:r>
      <w:r w:rsidR="00853CC4" w:rsidRPr="006D1970">
        <w:rPr>
          <w:rFonts w:ascii="Times" w:hAnsi="Times"/>
        </w:rPr>
        <w:instrText>ADDIN CSL_CITATION {"citationItems":[{"id":"ITEM-1","itemData":{"DOI":"10.1016/j.chemosphere.2018.03.186","ISSN":"00456535","abstract":"Triclosan is frequently used for its antimicrobial properties and has been detected in human serum, urine, and breast milk. Animal and molecular studies have shown that triclosan exerts a wide range of adverse health effects at both high (ppm) and low (ppb) concentrations. Since triclosan is of growing concern to human and environmental health, there is a need to improve extraction procedures and to study additional effects from triclosan exposure. In this study, we have improved triclosan extraction from breast milk by using salt (MgSO4) to reduce emulsion formation and increase water polarity and water (</w:instrText>
      </w:r>
      <w:r w:rsidR="00853CC4" w:rsidRPr="006D1970">
        <w:rPr>
          <w:rFonts w:ascii="Cambria Math" w:hAnsi="Cambria Math" w:cs="Cambria Math"/>
        </w:rPr>
        <w:instrText>∼</w:instrText>
      </w:r>
      <w:r w:rsidR="00853CC4" w:rsidRPr="006D1970">
        <w:rPr>
          <w:rFonts w:ascii="Times" w:hAnsi="Times"/>
        </w:rPr>
        <w:instrText>80%) to enhance the overall extraction efficiency (</w:instrText>
      </w:r>
      <w:r w:rsidR="00853CC4" w:rsidRPr="006D1970">
        <w:rPr>
          <w:rFonts w:ascii="Cambria Math" w:hAnsi="Cambria Math" w:cs="Cambria Math"/>
        </w:rPr>
        <w:instrText>∼</w:instrText>
      </w:r>
      <w:r w:rsidR="00853CC4" w:rsidRPr="006D1970">
        <w:rPr>
          <w:rFonts w:ascii="Times" w:hAnsi="Times"/>
        </w:rPr>
        <w:instrText>3.5 fold). This extraction method was applied to breast milk samples collected from donors who i) recorded their use of triclosan-containing personal care products and ii) provided matching infant stool samples. Of the participants who had detectable amounts of triclosan in their breast milk, nine (75%) of them reported daily use of triclosan-containing personal care products. Levels of triclosan in breast milk were compared to the donor's infant's fecal microbiome. We found that the bacterial diversity in the fecal microbiome of the infants exposed to breast milk with detectable triclosan levels differed compared to their peers exposed to milk containing non-detectable amounts. This finding implies that exogenous chemicals are impacting microbiome diversity.","author":[{"dropping-particle":"","family":"Bever","given":"Candace S","non-dropping-particle":"","parse-names":false,"suffix":""},{"dropping-particle":"","family":"Rand","given":"Amy A","non-dropping-particle":"","parse-names":false,"suffix":""},{"dropping-particle":"","family":"Nording","given":"Malin","non-dropping-particle":"","parse-names":false,"suffix":""},{"dropping-particle":"","family":"Taft","given":"Diana","non-dropping-particle":"","parse-names":false,"suffix":""},{"dropping-particle":"","family":"Kalanetra","given":"Karen M","non-dropping-particle":"","parse-names":false,"suffix":""},{"dropping-particle":"","family":"Mills","given":"David A","non-dropping-particle":"","parse-names":false,"suffix":""},{"dropping-particle":"","family":"Breck","given":"Melissa A","non-dropping-particle":"","parse-names":false,"suffix":""},{"dropping-particle":"","family":"Smilowitz","given":"Jennifer T","non-dropping-particle":"","parse-names":false,"suffix":""},{"dropping-particle":"","family":"German","given":"J Bruce","non-dropping-particle":"","parse-names":false,"suffix":""},{"dropping-particle":"","family":"Hammock","given":"Bruce D","non-dropping-particle":"","parse-names":false,"suffix":""}],"container-title":"Chemosphere","id":"ITEM-1","issued":{"date-parts":[["2018","7"]]},"page":"467-473","title":"Effects of triclosan in breast milk on the infant fecal microbiome","type":"article-journal","volume":"203"},"uris":["http://www.mendeley.com/documents/?uuid=9d423857-ae49-4dee-9447-c7995a99e8b1"]}],"mendeley":{"formattedCitation":"(Bever et al., 2018)","plainTextFormattedCitation":"(Bever et al., 2018)","previouslyFormattedCitation":"(Bever et al., 2018)"},"properties":{"noteIndex":0},"schema":"https://github.com/citation-style-language/schema/raw/master/csl-citation.json"}</w:instrText>
      </w:r>
      <w:r w:rsidRPr="006D1970">
        <w:rPr>
          <w:rFonts w:ascii="Times" w:hAnsi="Times"/>
        </w:rPr>
        <w:fldChar w:fldCharType="separate"/>
      </w:r>
      <w:r w:rsidRPr="006D1970">
        <w:rPr>
          <w:rFonts w:ascii="Times" w:hAnsi="Times"/>
          <w:noProof/>
        </w:rPr>
        <w:t>(Bever et al., 2018)</w:t>
      </w:r>
      <w:r w:rsidRPr="006D1970">
        <w:rPr>
          <w:rFonts w:ascii="Times" w:hAnsi="Times"/>
        </w:rPr>
        <w:fldChar w:fldCharType="end"/>
      </w:r>
      <w:r w:rsidRPr="006D1970">
        <w:rPr>
          <w:rFonts w:ascii="Times" w:hAnsi="Times"/>
        </w:rPr>
        <w:t xml:space="preserve">. </w:t>
      </w:r>
      <w:r w:rsidRPr="006D1970">
        <w:rPr>
          <w:rFonts w:ascii="Times" w:hAnsi="Times"/>
        </w:rPr>
        <w:lastRenderedPageBreak/>
        <w:t xml:space="preserve">Furthermore, TCS derivates, such as the metabolite methyl-triclosan (MTCS) </w:t>
      </w:r>
      <w:r w:rsidRPr="006D1970">
        <w:rPr>
          <w:rFonts w:ascii="Times" w:hAnsi="Times"/>
        </w:rPr>
        <w:fldChar w:fldCharType="begin" w:fldLock="1"/>
      </w:r>
      <w:r w:rsidR="00853CC4" w:rsidRPr="006D1970">
        <w:rPr>
          <w:rFonts w:ascii="Times" w:hAnsi="Times"/>
        </w:rPr>
        <w:instrText>ADDIN CSL_CITATION {"citationItems":[{"id":"ITEM-1","itemData":{"DOI":"10.1016/j.chroma.2009.02.021","ISSN":"00219673","abstract":"In this study, dispersive liquid–liquid microextraction (DLLME) combined with ultra-high-pressure liquid chromatography (UHPLC)–tunable ultraviolet detection (TUV), has been developed for pre-concentration and determination of triclosan (TCS), triclocarban (TCC) and methyl-triclosan (M-TCS) in aqueous samples. The key factors, including the kind and volume of extraction solvent and dispersive solvent, extraction time, salt effect and pH, which probably affect the extraction efficiencies were examined and optimized. Under the optimum conditions, linearity of the method was observed in the range of 0.0500–100μgL−1 for TCS, 0.0250–50.0μgL−1 for TCC, and 0.500–100μgL−1 for M-TCS, respectively, with correlation coefficients (r2)&gt;0.9945. The limits of detection (LODs) ranged from 45.1 to 236ngL−1. TCS in domestic waters was detected with the concentration of 2.08μgL−1. The spiked recoveries of three target compounds in river water, irrigating water, reclaimed water and domestic water samples were achieved in the range of 96.4–121%, 64.3–84.9%, 77.2–115% and 75.5–106%, respectively. As a result, this method can be successfully applied for the rapid and convenient determination of TCS, TCC and M-TCS in real water samples.","author":[{"dropping-particle":"","family":"Guo","given":"Jie-Hong","non-dropping-particle":"","parse-names":false,"suffix":""},{"dropping-particle":"","family":"Li","given":"Xing-Hong","non-dropping-particle":"","parse-names":false,"suffix":""},{"dropping-particle":"","family":"Cao","given":"Xue-Li","non-dropping-particle":"","parse-names":false,"suffix":""},{"dropping-particle":"","family":"Li","given":"Yan","non-dropping-particle":"","parse-names":false,"suffix":""},{"dropping-particle":"","family":"Wang","given":"Xi-Zhi","non-dropping-particle":"","parse-names":false,"suffix":""},{"dropping-particle":"","family":"Xu","given":"Xiao-Bai","non-dropping-particle":"","parse-names":false,"suffix":""}],"container-title":"Journal of Chromatography A","id":"ITEM-1","issue":"15","issued":{"date-parts":[["2009","4"]]},"page":"3038-3043","title":"Determination of triclosan, triclocarban and methyl-triclosan in aqueous samples by dispersive liquid–liquid microextraction combined with rapid liquid chromatography","type":"article-journal","volume":"1216"},"uris":["http://www.mendeley.com/documents/?uuid=42e72da1-0bcf-4c55-b318-8235fd6fa5c4"]}],"mendeley":{"formattedCitation":"(Guo et al., 2009)","plainTextFormattedCitation":"(Guo et al., 2009)","previouslyFormattedCitation":"(Guo et al., 2009)"},"properties":{"noteIndex":0},"schema":"https://github.com/citation-style-language/schema/raw/master/csl-citation.json"}</w:instrText>
      </w:r>
      <w:r w:rsidRPr="006D1970">
        <w:rPr>
          <w:rFonts w:ascii="Times" w:hAnsi="Times"/>
        </w:rPr>
        <w:fldChar w:fldCharType="separate"/>
      </w:r>
      <w:r w:rsidRPr="006D1970">
        <w:rPr>
          <w:rFonts w:ascii="Times" w:hAnsi="Times"/>
          <w:noProof/>
        </w:rPr>
        <w:t>(Guo et al., 2009)</w:t>
      </w:r>
      <w:r w:rsidRPr="006D1970">
        <w:rPr>
          <w:rFonts w:ascii="Times" w:hAnsi="Times"/>
        </w:rPr>
        <w:fldChar w:fldCharType="end"/>
      </w:r>
      <w:r w:rsidRPr="006D1970">
        <w:rPr>
          <w:rFonts w:ascii="Times" w:hAnsi="Times"/>
        </w:rPr>
        <w:t xml:space="preserve">, which is even more persistent </w:t>
      </w:r>
      <w:r w:rsidRPr="006D1970">
        <w:rPr>
          <w:rFonts w:ascii="Times" w:hAnsi="Times"/>
        </w:rPr>
        <w:fldChar w:fldCharType="begin" w:fldLock="1"/>
      </w:r>
      <w:r w:rsidR="004F67A3">
        <w:rPr>
          <w:rFonts w:ascii="Times" w:hAnsi="Times"/>
        </w:rPr>
        <w:instrText>ADDIN CSL_CITATION {"citationItems":[{"id":"ITEM-1","itemData":{"DOI":"10.1021/es030068p","ISBN":"0013-936X","ISSN":"0013936X","PMID":"14750712","abstract":"The bactericide triclosan and methyl triclosan, an environmental transformation product thereof, have been previously detected in lakes and a river in Switzerland. Both compounds are emitted via wastewater treatment plants (WWTPs), with methyl triclosan probably being formed by biological methylation. Passive sampling with semi-permeable membrane devices (SPMDs) showed the presence of methyl triclosan in some lakes, suggesting some potential for bioaccumulation of the compound. In this study, we report the presence of methyl triclosan in fish (white fish, Coregonus sp.; roach, Rutilus rutilus) from various lakes in Switzerland receiving inputs from WWTPs. Identification of the compound was based on mass spectral (MS) evidence including MS/MS data. The concentrations of methyl triclosan in the fish were up to 35 ng g(-1) on a wet weight basis and up to 365 ng g(-1) on a lipid basis with concentrations in a relatively narrow range for fish from the same lake (Thunersee, 4-6 ng g(-1); Zürichsee, 32-62 ng g(-1); Pfäffikersee, 43-56 ng g(-1); Greifensee, 165-365 ng g(-1), lipid basis). No methyl triclosan (&lt;1 ng g(-1), lipid basis) was detected in fish (lake trout, Salmo trutta) from a remote lake in Sweden (Häbberstjärnen) and in fish (roach) from a small lake in Switzerland with no input from WWTPs (Hüttnersee, &lt;2-&lt;5 ng g(-1), lipid basis). The concentrations of methyl triclosan in fish correlated (r2 = 0.85) with the ratio of population in the watershed to water throughflow of the lakes (P/Q ratio), which is considered to be a measure for the domestic burden from WWTPs to a lake. Passive sampling with SPMDs confirmed the presence of methyltriclosan in lakes and a river (Zürichsee and Greifensee; Limmat) but not in a remote mountain lake (Jörisee) and in Hüttnersee. The bioconcentration factor (BCF) of methyl triclosan estimated from the fish data and SPMD-derived water concentrations was in the order of 1-2.6 x 10(5) (lipid basis) and thus in the range of other persistent organic pollutants. SPMDs were found to be reliable for monitoring low concentrations of methyl triclosan in surface water. Methyl triclosan appears to be a suitable marker for WWTP-derived lipophilic contaminants in the aquatic environment and fish.","author":[{"dropping-particle":"","family":"Balmer","given":"Marianne E.","non-dropping-particle":"","parse-names":false,"suffix":""},{"dropping-particle":"","family":"Poiger","given":"Thomas","non-dropping-particle":"","parse-names":false,"suffix":""},{"dropping-particle":"","family":"Droz","given":"Christian","non-dropping-particle":"","parse-names":false,"suffix":""},{"dropping-particle":"","family":"Romanin","given":"Kathrin","non-dropping-particle":"","parse-names":false,"suffix":""},{"dropping-particle":"","family":"Bergqvist","given":"Per Anders","non-dropping-particle":"","parse-names":false,"suffix":""},{"dropping-particle":"","family":"Müller","given":"Markus D.","non-dropping-particle":"","parse-names":false,"suffix":""},{"dropping-particle":"","family":"Buser","given":"Hans Rudolf","non-dropping-particle":"","parse-names":false,"suffix":""}],"container-title":"Environmental Science and Technology","id":"ITEM-1","issue":"2","issued":{"date-parts":[["2004"]]},"page":"390-395","title":"Occurrence of methyl triclosan, a transformation product of the bactericide triclosan, in fish from various lakes in Switzerland","type":"article-journal","volume":"38"},"uris":["http://www.mendeley.com/documents/?uuid=791cb607-d62e-4b6f-9967-48d4af6c4fda"]}],"mendeley":{"formattedCitation":"(Balmer et al., 2004)","plainTextFormattedCitation":"(Balmer et al., 2004)","previouslyFormattedCitation":"(Balmer et al., 2004)"},"properties":{"noteIndex":0},"schema":"https://github.com/citation-style-language/schema/raw/master/csl-citation.json"}</w:instrText>
      </w:r>
      <w:r w:rsidRPr="006D1970">
        <w:rPr>
          <w:rFonts w:ascii="Times" w:hAnsi="Times"/>
        </w:rPr>
        <w:fldChar w:fldCharType="separate"/>
      </w:r>
      <w:r w:rsidRPr="006D1970">
        <w:rPr>
          <w:rFonts w:ascii="Times" w:hAnsi="Times"/>
          <w:noProof/>
        </w:rPr>
        <w:t>(Balmer et al., 2004)</w:t>
      </w:r>
      <w:r w:rsidRPr="006D1970">
        <w:rPr>
          <w:rFonts w:ascii="Times" w:hAnsi="Times"/>
        </w:rPr>
        <w:fldChar w:fldCharType="end"/>
      </w:r>
      <w:r w:rsidRPr="006D1970">
        <w:rPr>
          <w:rFonts w:ascii="Times" w:hAnsi="Times"/>
        </w:rPr>
        <w:t xml:space="preserve"> and TCS by-products</w:t>
      </w:r>
      <w:r w:rsidR="00324D2B">
        <w:rPr>
          <w:rFonts w:ascii="Times" w:hAnsi="Times"/>
        </w:rPr>
        <w:t>,</w:t>
      </w:r>
      <w:r w:rsidRPr="006D1970">
        <w:rPr>
          <w:rFonts w:ascii="Times" w:hAnsi="Times"/>
        </w:rPr>
        <w:t xml:space="preserve"> formed by repeated exposure to chlorine in water such as 2,4-</w:t>
      </w:r>
      <w:r w:rsidR="00324D2B">
        <w:rPr>
          <w:rFonts w:ascii="Times" w:hAnsi="Times"/>
        </w:rPr>
        <w:t>d</w:t>
      </w:r>
      <w:r w:rsidRPr="006D1970">
        <w:rPr>
          <w:rFonts w:ascii="Times" w:hAnsi="Times"/>
        </w:rPr>
        <w:t>ichlorophenol (DCP) and 2,4,6-</w:t>
      </w:r>
      <w:r w:rsidR="00324D2B">
        <w:rPr>
          <w:rFonts w:ascii="Times" w:hAnsi="Times"/>
        </w:rPr>
        <w:t>t</w:t>
      </w:r>
      <w:r w:rsidRPr="006D1970">
        <w:rPr>
          <w:rFonts w:ascii="Times" w:hAnsi="Times"/>
        </w:rPr>
        <w:t xml:space="preserve">richlorophenol (TCP) are also under concern, since they present health risk to humans </w:t>
      </w:r>
      <w:r w:rsidR="000F3335">
        <w:rPr>
          <w:rFonts w:ascii="Times" w:hAnsi="Times"/>
        </w:rPr>
        <w:t>and are</w:t>
      </w:r>
      <w:r w:rsidRPr="006D1970">
        <w:rPr>
          <w:rFonts w:ascii="Times" w:hAnsi="Times"/>
        </w:rPr>
        <w:t xml:space="preserve"> recognized as persistent priority pollutants in the United States, Europe and China </w:t>
      </w:r>
      <w:r w:rsidRPr="006D1970">
        <w:rPr>
          <w:rFonts w:ascii="Times" w:hAnsi="Times"/>
        </w:rPr>
        <w:fldChar w:fldCharType="begin" w:fldLock="1"/>
      </w:r>
      <w:r w:rsidRPr="006D1970">
        <w:rPr>
          <w:rFonts w:ascii="Times" w:hAnsi="Times"/>
        </w:rPr>
        <w:instrText>ADDIN CSL_CITATION {"citationItems":[{"id":"ITEM-1","itemData":{"DOI":"10.1039/c2em30185g","ISSN":"14640325","abstract":"The toxicity of single and combined mixtures of 2,4-dichlorophenol (2,4-DCP), 2,4,6-trichlorophenol (2,4,6-TCP), and pentachlorophenol (PCP) to Daphnia magna was studied. The toxicity ranking of these three single chlorophenols (CPs) to Daphnia magna was PCP &gt; 2,4-DCP &gt; 2,4,6-TCP. The toxic units (TU) approach was used to estimate the combined effects in experiments, the median effective concentration (EC50) values were 0.87-1.21 and 0.46-0.59 for binary and ternary mixtures, respectively. Response surface models of General Linear Models (R2 &gt; 0.90, residual deviation &lt; 3.25) were established for all three binary mixtures. The toxicity for ternary mixtures based on the EC50-value and 10% effective concentration (EC10)-value fixed mixture ratio presented a synergism. The risk based on the single CP's toxicity test may be underestimated. In addition, four approaches (concentration addition, toxicity equivalency factors, effect summation, and independent action) were used for the calculation of combined effects of the mixture. The experimental results showed that concentration addition and toxicity equivalency factor approaches were effective methods for calculation of additive effects of mixtures from binary systems of CPs; while independent action and effect summation (low simulated tail) predicted lower toxicity than experimental results. Limitations of the traditional focus on the effects of single agents were highlighted; hazard assessments ignoring the possibility of joint action of CPs will almost certainly lead to significant underestimations of risk. © 2012 The Royal Society of Chemistry.","author":[{"dropping-particle":"","family":"Xing","given":"Liqun","non-dropping-particle":"","parse-names":false,"suffix":""},{"dropping-particle":"","family":"Sun","given":"Jie","non-dropping-particle":"","parse-names":false,"suffix":""},{"dropping-particle":"","family":"Liu","given":"Hongling","non-dropping-particle":"","parse-names":false,"suffix":""},{"dropping-particle":"","family":"Yu","given":"Hongxia","non-dropping-particle":"","parse-names":false,"suffix":""}],"container-title":"Journal of Environmental Monitoring","id":"ITEM-1","issue":"6","issued":{"date-parts":[["2012"]]},"page":"1677-1683","title":"Combined toxicity of three chlorophenols 2,4-dichlorophenol, 2,4,6-trichlorophenol and pentachlorophenol to Daphnia magna","type":"article-journal","volume":"14"},"uris":["http://www.mendeley.com/documents/?uuid=f031486b-b801-4bd5-82e8-051281beae6e"]}],"mendeley":{"formattedCitation":"(Xing et al., 2012)","plainTextFormattedCitation":"(Xing et al., 2012)","previouslyFormattedCitation":"(Xing et al., 2012)"},"properties":{"noteIndex":0},"schema":"https://github.com/citation-style-language/schema/raw/master/csl-citation.json"}</w:instrText>
      </w:r>
      <w:r w:rsidRPr="006D1970">
        <w:rPr>
          <w:rFonts w:ascii="Times" w:hAnsi="Times"/>
        </w:rPr>
        <w:fldChar w:fldCharType="separate"/>
      </w:r>
      <w:r w:rsidRPr="006D1970">
        <w:rPr>
          <w:rFonts w:ascii="Times" w:hAnsi="Times"/>
          <w:noProof/>
        </w:rPr>
        <w:t>(Xing et al., 2012)</w:t>
      </w:r>
      <w:r w:rsidRPr="006D1970">
        <w:rPr>
          <w:rFonts w:ascii="Times" w:hAnsi="Times"/>
        </w:rPr>
        <w:fldChar w:fldCharType="end"/>
      </w:r>
      <w:r w:rsidRPr="006D1970">
        <w:rPr>
          <w:rFonts w:ascii="Times" w:hAnsi="Times"/>
        </w:rPr>
        <w:t>.</w:t>
      </w:r>
    </w:p>
    <w:p w14:paraId="6F96A9AC" w14:textId="5FB246F6" w:rsidR="00966CE4" w:rsidRPr="00920AD2" w:rsidRDefault="002C4CD6" w:rsidP="00920AD2">
      <w:pPr>
        <w:spacing w:line="480" w:lineRule="auto"/>
        <w:jc w:val="both"/>
        <w:rPr>
          <w:rFonts w:ascii="Times" w:hAnsi="Times"/>
          <w:sz w:val="22"/>
          <w:szCs w:val="22"/>
        </w:rPr>
      </w:pPr>
      <w:r w:rsidRPr="00095582">
        <w:rPr>
          <w:rFonts w:ascii="Times" w:hAnsi="Times"/>
          <w:sz w:val="22"/>
          <w:szCs w:val="22"/>
        </w:rPr>
        <w:t>S</w:t>
      </w:r>
      <w:r w:rsidR="00C209AF" w:rsidRPr="00095582">
        <w:rPr>
          <w:rFonts w:ascii="Times" w:hAnsi="Times"/>
          <w:sz w:val="22"/>
          <w:szCs w:val="22"/>
        </w:rPr>
        <w:t xml:space="preserve">everal clean-up technologies </w:t>
      </w:r>
      <w:r w:rsidR="00DF3F6B">
        <w:rPr>
          <w:rFonts w:ascii="Times" w:hAnsi="Times"/>
          <w:sz w:val="22"/>
          <w:szCs w:val="22"/>
        </w:rPr>
        <w:t>have been</w:t>
      </w:r>
      <w:r w:rsidR="00DF3F6B" w:rsidRPr="00095582">
        <w:rPr>
          <w:rFonts w:ascii="Times" w:hAnsi="Times"/>
          <w:sz w:val="22"/>
          <w:szCs w:val="22"/>
        </w:rPr>
        <w:t xml:space="preserve"> </w:t>
      </w:r>
      <w:r w:rsidR="00C209AF" w:rsidRPr="00095582">
        <w:rPr>
          <w:rFonts w:ascii="Times" w:hAnsi="Times"/>
          <w:sz w:val="22"/>
          <w:szCs w:val="22"/>
        </w:rPr>
        <w:t>developed and used to improve the quality and safety of water</w:t>
      </w:r>
      <w:r w:rsidR="008700F8" w:rsidRPr="00095582">
        <w:rPr>
          <w:rFonts w:ascii="Times" w:hAnsi="Times"/>
          <w:sz w:val="22"/>
          <w:szCs w:val="22"/>
        </w:rPr>
        <w:t xml:space="preserve"> reuses</w:t>
      </w:r>
      <w:r w:rsidR="00C209AF" w:rsidRPr="00095582">
        <w:rPr>
          <w:rFonts w:ascii="Times" w:hAnsi="Times"/>
          <w:sz w:val="22"/>
          <w:szCs w:val="22"/>
        </w:rPr>
        <w:t>. Among these technologies, the electrochemically-induced advanced oxidation processes (e.g. Fenton’s reaction and anodic oxidation) have been receiving special attention</w:t>
      </w:r>
      <w:r w:rsidR="00F407E7" w:rsidRPr="00095582">
        <w:rPr>
          <w:rFonts w:ascii="Times" w:hAnsi="Times"/>
          <w:sz w:val="22"/>
          <w:szCs w:val="22"/>
        </w:rPr>
        <w:t xml:space="preserve"> </w:t>
      </w:r>
      <w:r w:rsidR="00F407E7" w:rsidRPr="00095582">
        <w:rPr>
          <w:rFonts w:ascii="Times" w:hAnsi="Times"/>
          <w:sz w:val="22"/>
          <w:szCs w:val="22"/>
        </w:rPr>
        <w:fldChar w:fldCharType="begin" w:fldLock="1"/>
      </w:r>
      <w:r w:rsidR="00594662">
        <w:rPr>
          <w:rFonts w:ascii="Times" w:hAnsi="Times"/>
          <w:sz w:val="22"/>
          <w:szCs w:val="22"/>
        </w:rPr>
        <w:instrText>ADDIN CSL_CITATION {"citationItems":[{"id":"ITEM-1","itemData":{"DOI":"10.1080/10643389.2013.829765","author":[{"dropping-particle":"","family":"Oturan","given":"Mehmet A","non-dropping-particle":"","parse-names":false,"suffix":""},{"dropping-particle":"","family":"Aaron","given":"Jean-Jacques","non-dropping-particle":"","parse-names":false,"suffix":""}],"container-title":"Critical Reviews in Environmental Science and Technology","id":"ITEM-1","issue":"23","issued":{"date-parts":[["2014"]]},"page":"2577-2641","publisher":"Taylor &amp; Francis","title":"Advanced oxidation processes in water/wastewater treatment: principles and applications: A review","type":"article-journal","volume":"44"},"uris":["http://www.mendeley.com/documents/?uuid=5882de2b-2a92-4747-98e9-0ec125dd6132"]},{"id":"ITEM-2","itemData":{"DOI":"10.1021/cr9001319","ISSN":"0009-2665","author":[{"dropping-particle":"","family":"Panizza","given":"Marco","non-dropping-particle":"","parse-names":false,"suffix":""},{"dropping-particle":"","family":"Cerisola","given":"Giacomo","non-dropping-particle":"","parse-names":false,"suffix":""}],"container-title":"Chemical Reviews","id":"ITEM-2","issue":"12","issued":{"date-parts":[["2009","12","9"]]},"note":"doi: 10.1021/cr9001319","page":"6541-6569","publisher":"American Chemical Society","title":"Direct and mediated anodic oxidation of organic pollutants","type":"article-journal","volume":"109"},"uris":["http://www.mendeley.com/documents/?uuid=9724666d-a562-4b01-8d4e-d4e7197a1368"]},{"id":"ITEM-3","itemData":{"DOI":"10.1080/01919518708552148","author":[{"dropping-particle":"","family":"Glaze","given":"William H","non-dropping-particle":"","parse-names":false,"suffix":""},{"dropping-particle":"","family":"Kang","given":"Joon-Wun","non-dropping-particle":"","parse-names":false,"suffix":""},{"dropping-particle":"","family":"Chapin","given":"Douglas H","non-dropping-particle":"","parse-names":false,"suffix":""}],"container-title":"Ozone: Science &amp; Engineering","id":"ITEM-3","issue":"4","issued":{"date-parts":[["1987"]]},"page":"335-352","publisher":"Taylor &amp; Francis","title":"The chemistry of water treatment processes involving ozone, hydrogen peroxide and ultraviolet radiation","type":"article-journal","volume":"9"},"uris":["http://www.mendeley.com/documents/?uuid=fce167fe-75c4-466c-99ad-e00d6e42c4c6"]}],"mendeley":{"formattedCitation":"(Glaze et al., 1987; Oturan and Aaron, 2014; Panizza and Cerisola, 2009)","plainTextFormattedCitation":"(Glaze et al., 1987; Oturan and Aaron, 2014; Panizza and Cerisola, 2009)","previouslyFormattedCitation":"(Glaze et al., 1987; Oturan and Aaron, 2014; Panizza and Cerisola, 2009)"},"properties":{"noteIndex":0},"schema":"https://github.com/citation-style-language/schema/raw/master/csl-citation.json"}</w:instrText>
      </w:r>
      <w:r w:rsidR="00F407E7" w:rsidRPr="00095582">
        <w:rPr>
          <w:rFonts w:ascii="Times" w:hAnsi="Times"/>
          <w:sz w:val="22"/>
          <w:szCs w:val="22"/>
        </w:rPr>
        <w:fldChar w:fldCharType="separate"/>
      </w:r>
      <w:r w:rsidR="00F407E7" w:rsidRPr="00095582">
        <w:rPr>
          <w:rFonts w:ascii="Times" w:hAnsi="Times"/>
          <w:noProof/>
          <w:sz w:val="22"/>
          <w:szCs w:val="22"/>
        </w:rPr>
        <w:t>(Glaze et al., 1987; Oturan and Aaron, 2014; Panizza and Cerisola, 2009)</w:t>
      </w:r>
      <w:r w:rsidR="00F407E7" w:rsidRPr="00095582">
        <w:rPr>
          <w:rFonts w:ascii="Times" w:hAnsi="Times"/>
          <w:sz w:val="22"/>
          <w:szCs w:val="22"/>
        </w:rPr>
        <w:fldChar w:fldCharType="end"/>
      </w:r>
      <w:r w:rsidR="00F407E7" w:rsidRPr="00095582">
        <w:rPr>
          <w:rFonts w:ascii="Times" w:hAnsi="Times"/>
          <w:sz w:val="22"/>
          <w:szCs w:val="22"/>
        </w:rPr>
        <w:t xml:space="preserve">. </w:t>
      </w:r>
      <w:r w:rsidR="00960518" w:rsidRPr="00095582">
        <w:rPr>
          <w:rFonts w:ascii="Times" w:hAnsi="Times"/>
          <w:sz w:val="22"/>
          <w:szCs w:val="22"/>
        </w:rPr>
        <w:t xml:space="preserve">Another alternative is the </w:t>
      </w:r>
      <w:proofErr w:type="spellStart"/>
      <w:r w:rsidR="00960518" w:rsidRPr="00095582">
        <w:rPr>
          <w:rFonts w:ascii="Times" w:hAnsi="Times"/>
          <w:sz w:val="22"/>
          <w:szCs w:val="22"/>
        </w:rPr>
        <w:t>electrokinetic</w:t>
      </w:r>
      <w:proofErr w:type="spellEnd"/>
      <w:r w:rsidR="00960518" w:rsidRPr="00095582">
        <w:rPr>
          <w:rFonts w:ascii="Times" w:hAnsi="Times"/>
          <w:sz w:val="22"/>
          <w:szCs w:val="22"/>
        </w:rPr>
        <w:t xml:space="preserve"> process which is based on the application of a </w:t>
      </w:r>
      <w:r w:rsidR="00DD5D8E" w:rsidRPr="00095582">
        <w:rPr>
          <w:rFonts w:ascii="Times" w:hAnsi="Times"/>
          <w:color w:val="0070C0"/>
          <w:sz w:val="22"/>
          <w:szCs w:val="22"/>
        </w:rPr>
        <w:t>low-level</w:t>
      </w:r>
      <w:r w:rsidR="00960518" w:rsidRPr="00095582">
        <w:rPr>
          <w:rFonts w:ascii="Times" w:hAnsi="Times"/>
          <w:color w:val="0070C0"/>
          <w:sz w:val="22"/>
          <w:szCs w:val="22"/>
        </w:rPr>
        <w:t xml:space="preserve"> </w:t>
      </w:r>
      <w:r w:rsidR="00960518" w:rsidRPr="00095582">
        <w:rPr>
          <w:rFonts w:ascii="Times" w:hAnsi="Times"/>
          <w:sz w:val="22"/>
          <w:szCs w:val="22"/>
        </w:rPr>
        <w:t>direct current between a pair of electrodes</w:t>
      </w:r>
      <w:r w:rsidR="00324D2B" w:rsidRPr="00324D2B">
        <w:rPr>
          <w:rFonts w:ascii="Times" w:hAnsi="Times"/>
          <w:color w:val="0070C0"/>
          <w:sz w:val="22"/>
          <w:szCs w:val="22"/>
        </w:rPr>
        <w:t>, that</w:t>
      </w:r>
      <w:r w:rsidR="00960518" w:rsidRPr="00324D2B">
        <w:rPr>
          <w:rFonts w:ascii="Times" w:hAnsi="Times"/>
          <w:color w:val="0070C0"/>
          <w:sz w:val="22"/>
          <w:szCs w:val="22"/>
        </w:rPr>
        <w:t xml:space="preserve"> in </w:t>
      </w:r>
      <w:r w:rsidR="00960518" w:rsidRPr="00095582">
        <w:rPr>
          <w:rFonts w:ascii="Times" w:hAnsi="Times"/>
          <w:sz w:val="22"/>
          <w:szCs w:val="22"/>
        </w:rPr>
        <w:t>addition remov</w:t>
      </w:r>
      <w:r w:rsidR="00324D2B">
        <w:rPr>
          <w:rFonts w:ascii="Times" w:hAnsi="Times"/>
          <w:sz w:val="22"/>
          <w:szCs w:val="22"/>
        </w:rPr>
        <w:t>e</w:t>
      </w:r>
      <w:r w:rsidR="00960518" w:rsidRPr="00095582">
        <w:rPr>
          <w:rFonts w:ascii="Times" w:hAnsi="Times"/>
          <w:sz w:val="22"/>
          <w:szCs w:val="22"/>
        </w:rPr>
        <w:t xml:space="preserve"> contaminants from the contaminated matrix by electric potential also </w:t>
      </w:r>
      <w:r w:rsidR="009A36AB" w:rsidRPr="00095582">
        <w:rPr>
          <w:rFonts w:ascii="Times" w:hAnsi="Times"/>
          <w:sz w:val="22"/>
          <w:szCs w:val="22"/>
        </w:rPr>
        <w:t>promotes</w:t>
      </w:r>
      <w:r w:rsidR="00C209AF" w:rsidRPr="00095582">
        <w:rPr>
          <w:rFonts w:ascii="Times" w:hAnsi="Times"/>
          <w:sz w:val="22"/>
          <w:szCs w:val="22"/>
        </w:rPr>
        <w:t xml:space="preserve"> the generation of •OH and therefore enhanc</w:t>
      </w:r>
      <w:r w:rsidR="00324D2B">
        <w:rPr>
          <w:rFonts w:ascii="Times" w:hAnsi="Times"/>
          <w:sz w:val="22"/>
          <w:szCs w:val="22"/>
        </w:rPr>
        <w:t>es</w:t>
      </w:r>
      <w:r w:rsidR="00C209AF" w:rsidRPr="00095582">
        <w:rPr>
          <w:rFonts w:ascii="Times" w:hAnsi="Times"/>
          <w:sz w:val="22"/>
          <w:szCs w:val="22"/>
        </w:rPr>
        <w:t xml:space="preserve"> the oxidation of </w:t>
      </w:r>
      <w:r w:rsidR="00C209AF" w:rsidRPr="00095582">
        <w:rPr>
          <w:rFonts w:ascii="Times" w:hAnsi="Times"/>
          <w:color w:val="0070C0"/>
          <w:sz w:val="22"/>
          <w:szCs w:val="22"/>
        </w:rPr>
        <w:t>EOC</w:t>
      </w:r>
      <w:r w:rsidR="005E7969" w:rsidRPr="00095582">
        <w:rPr>
          <w:rFonts w:ascii="Times" w:hAnsi="Times"/>
          <w:color w:val="0070C0"/>
          <w:sz w:val="22"/>
          <w:szCs w:val="22"/>
        </w:rPr>
        <w:t>s</w:t>
      </w:r>
      <w:r w:rsidR="00C209AF" w:rsidRPr="00095582">
        <w:rPr>
          <w:rFonts w:ascii="Times" w:hAnsi="Times"/>
          <w:sz w:val="22"/>
          <w:szCs w:val="22"/>
        </w:rPr>
        <w:t xml:space="preserve">. This technology proved to be efficient in the degradation of </w:t>
      </w:r>
      <w:r w:rsidR="00C209AF" w:rsidRPr="00095582">
        <w:rPr>
          <w:rFonts w:ascii="Times" w:hAnsi="Times"/>
          <w:color w:val="0070C0"/>
          <w:sz w:val="22"/>
          <w:szCs w:val="22"/>
        </w:rPr>
        <w:t>EOC</w:t>
      </w:r>
      <w:r w:rsidR="005E7969" w:rsidRPr="00095582">
        <w:rPr>
          <w:rFonts w:ascii="Times" w:hAnsi="Times"/>
          <w:color w:val="0070C0"/>
          <w:sz w:val="22"/>
          <w:szCs w:val="22"/>
        </w:rPr>
        <w:t>s</w:t>
      </w:r>
      <w:r w:rsidR="00C209AF" w:rsidRPr="00095582">
        <w:rPr>
          <w:rFonts w:ascii="Times" w:hAnsi="Times"/>
          <w:sz w:val="22"/>
          <w:szCs w:val="22"/>
        </w:rPr>
        <w:t xml:space="preserve"> in soil (Guedes et al., 2014), sludge (Guedes et al., 2015) and effluent (Ferreira et al., 2018). The optimal combination between the </w:t>
      </w:r>
      <w:r w:rsidR="00C209AF" w:rsidRPr="00095582">
        <w:rPr>
          <w:rFonts w:ascii="Times" w:hAnsi="Times"/>
          <w:color w:val="0070C0"/>
          <w:sz w:val="22"/>
          <w:szCs w:val="22"/>
        </w:rPr>
        <w:t>electrode materials (e.g. titanium/</w:t>
      </w:r>
      <w:r w:rsidR="00DF3F6B">
        <w:rPr>
          <w:rFonts w:ascii="Times" w:hAnsi="Times"/>
          <w:color w:val="0070C0"/>
          <w:sz w:val="22"/>
          <w:szCs w:val="22"/>
        </w:rPr>
        <w:t>mixed metal oxides</w:t>
      </w:r>
      <w:r w:rsidR="008700F8" w:rsidRPr="00095582">
        <w:rPr>
          <w:rFonts w:ascii="Times" w:hAnsi="Times"/>
          <w:color w:val="0070C0"/>
          <w:sz w:val="22"/>
          <w:szCs w:val="22"/>
        </w:rPr>
        <w:t xml:space="preserve"> (</w:t>
      </w:r>
      <w:proofErr w:type="spellStart"/>
      <w:r w:rsidR="008700F8" w:rsidRPr="00095582">
        <w:rPr>
          <w:rFonts w:ascii="Times" w:hAnsi="Times"/>
          <w:color w:val="0070C0"/>
          <w:sz w:val="22"/>
          <w:szCs w:val="22"/>
        </w:rPr>
        <w:t>Ti</w:t>
      </w:r>
      <w:proofErr w:type="spellEnd"/>
      <w:r w:rsidR="008700F8" w:rsidRPr="00095582">
        <w:rPr>
          <w:rFonts w:ascii="Times" w:hAnsi="Times"/>
          <w:color w:val="0070C0"/>
          <w:sz w:val="22"/>
          <w:szCs w:val="22"/>
        </w:rPr>
        <w:t>/MMO)</w:t>
      </w:r>
      <w:r w:rsidR="00C209AF" w:rsidRPr="00095582">
        <w:rPr>
          <w:rFonts w:ascii="Times" w:hAnsi="Times"/>
          <w:color w:val="0070C0"/>
          <w:sz w:val="22"/>
          <w:szCs w:val="22"/>
        </w:rPr>
        <w:t>, boron-doped diamond</w:t>
      </w:r>
      <w:r w:rsidR="008700F8" w:rsidRPr="00095582">
        <w:rPr>
          <w:rFonts w:ascii="Times" w:hAnsi="Times"/>
          <w:color w:val="0070C0"/>
          <w:sz w:val="22"/>
          <w:szCs w:val="22"/>
        </w:rPr>
        <w:t xml:space="preserve"> (BDD)</w:t>
      </w:r>
      <w:r w:rsidR="00C209AF" w:rsidRPr="00095582">
        <w:rPr>
          <w:rFonts w:ascii="Times" w:hAnsi="Times"/>
          <w:color w:val="0070C0"/>
          <w:sz w:val="22"/>
          <w:szCs w:val="22"/>
        </w:rPr>
        <w:t xml:space="preserve">, platinum) and the reactor design are key factors, since the oxidation process is dependent on the materials </w:t>
      </w:r>
      <w:r w:rsidR="00DD359B" w:rsidRPr="00095582">
        <w:rPr>
          <w:rFonts w:ascii="Times" w:hAnsi="Times"/>
          <w:color w:val="0070C0"/>
          <w:sz w:val="22"/>
          <w:szCs w:val="22"/>
        </w:rPr>
        <w:t>nature</w:t>
      </w:r>
      <w:r w:rsidR="00C209AF" w:rsidRPr="00095582">
        <w:rPr>
          <w:rFonts w:ascii="Times" w:hAnsi="Times"/>
          <w:color w:val="0070C0"/>
          <w:sz w:val="22"/>
          <w:szCs w:val="22"/>
        </w:rPr>
        <w:t xml:space="preserve"> and the reactor workability</w:t>
      </w:r>
      <w:r w:rsidR="009B160C" w:rsidRPr="00095582">
        <w:rPr>
          <w:rFonts w:ascii="Times" w:hAnsi="Times"/>
          <w:color w:val="0070C0"/>
          <w:sz w:val="22"/>
          <w:szCs w:val="22"/>
        </w:rPr>
        <w:t xml:space="preserve"> </w:t>
      </w:r>
      <w:r w:rsidR="009B160C" w:rsidRPr="00095582">
        <w:rPr>
          <w:rFonts w:ascii="Times" w:hAnsi="Times"/>
          <w:color w:val="0070C0"/>
          <w:sz w:val="22"/>
          <w:szCs w:val="22"/>
        </w:rPr>
        <w:fldChar w:fldCharType="begin" w:fldLock="1"/>
      </w:r>
      <w:r w:rsidR="00594662">
        <w:rPr>
          <w:rFonts w:ascii="Times" w:hAnsi="Times"/>
          <w:color w:val="0070C0"/>
          <w:sz w:val="22"/>
          <w:szCs w:val="22"/>
        </w:rPr>
        <w:instrText>ADDIN CSL_CITATION {"citationItems":[{"id":"ITEM-1","itemData":{"DOI":"10.1016/j.electacta.2018.05.027","ISSN":"00134686","abstract":"The principles governing the selection of an appropriate type of electrochemical flow reactor for use at laboratory or pilot scale are reviewed. Good practice in electrochemistry and electrochemical engineering must be incorporated, together with practical aspects, such as the form of reactants and products, the required performance, ease of assembly, the maintenance schedule and scale-up plans. Diverse electrode forms and reactor designs are illustrated by examples from the authors' laboratories. The versatile parallel plate geometry, often in modular, filter-press format, occupies a prominent position, both in the laboratory and in industry. The simple parallel plate geometry is readily enhanced by inclusion of porous, 3-dimensional electrodes, structured electrode surfaces and bipolar electrical connections, with necessary consideration of the reaction environment, especially potential- and current-distributions, uniformity of flow and mass transport rates, electrode activity, side reactions and current leakage. More specialised electrode geometries, such as concentric reactors, rotating cylinder electrodes, porous electrodes, packed beds, fluidised beds and bipolar trickle towers, are sometimes chosen. Applications span materials recycling, environmental treatment and electrosynthesis. A decision tree to aid the choice of reactor design features is provided. Recent trends, such as fast prototyping of reactors via 3-D printing of flow channels, miniaturisation and use of multi-physics modelling, are highlighted. Future research and development needs are suggested.","author":[{"dropping-particle":"","family":"Walsh","given":"Frank C.","non-dropping-particle":"","parse-names":false,"suffix":""},{"dropping-particle":"","family":"Ponce de León","given":"Carlos","non-dropping-particle":"","parse-names":false,"suffix":""}],"container-title":"Electrochimica Acta","id":"ITEM-1","issued":{"date-parts":[["2018","8"]]},"page":"121-148","title":"Progress in electrochemical flow reactors for laboratory and pilot scale processing","type":"article-journal","volume":"280"},"uris":["http://www.mendeley.com/documents/?uuid=dce753ee-b1e7-4d0f-9ff3-1d7866cd4ca9"]},{"id":"ITEM-2","itemData":{"DOI":"10.1016/j.watres.2019.115130","ISSN":"00431354","abstract":"Electrochemical systems have emerged as an advantageous approach for decentralized management of source-separated urine with the possibility of recovering or removing nutrients and generating energy. In this study, the kinetics and byproduct selectivity of the electrolytic removal of urea were investigated using a boron doped diamond working electrode under varied operational conditions with a primary focus on comparing undivided and divided reactors. The urea removal rate in the undivided and divided reactors was similar, but the divided reactor had an increased required cell voltage needed to maintain the equivalent current density. The current efficiency was similar for 0.1, 0.25, and 0.5 A (33.3, 83.3, 167 mA/cm2), suggesting no interference from competing reactions at higher potentials. In a divided reactor, increasing the anolyte pH reduced the urea removal rate presumably from hydroxyl radical scavenging by hydroxide. Further, for all divided reactor experiments, the final pH was less than 1, suggesting that the transport of protons across the ion exchange membrane to the cathode was slower than the oxidation reactions producing protons. The nitrogen byproduct selectivity was markedly different in the undivided and divided reactors. In both reactors, nitrate (NO3−) formed as the main byproduct at the anode, but in the undivided reactor it was reduced at the stainless steel cathode to ammonia. In the presence of 1 M chloride, the urea removal kinetics improved from the generation of reactive chlorine species, and the byproduct selectivity was shifted away from NO3− to presumably chloramines and N2. Overall, these results indicate that the electrochemical reactor configuration should be carefully considered depending on the desired outcome of treating source-separated urine (e.g., nitrogen recovery, H2 generation).","author":[{"dropping-particle":"","family":"Schranck","given":"Andrew","non-dropping-particle":"","parse-names":false,"suffix":""},{"dropping-particle":"","family":"Doudrick","given":"Kyle","non-dropping-particle":"","parse-names":false,"suffix":""}],"container-title":"Water Research","id":"ITEM-2","issued":{"date-parts":[["2020","1"]]},"page":"115130","title":"Effect of reactor configuration on the kinetics and nitrogen byproduct selectivity of urea electrolysis using a boron doped diamond electrode","type":"article-journal","volume":"168"},"uris":["http://www.mendeley.com/documents/?uuid=5cd9a5c1-9749-4fb8-838f-bdba52f10cc4"]}],"mendeley":{"formattedCitation":"(Schranck and Doudrick, 2020; Walsh and Ponce de León, 2018)","plainTextFormattedCitation":"(Schranck and Doudrick, 2020; Walsh and Ponce de León, 2018)","previouslyFormattedCitation":"(Schranck and Doudrick, 2020; Walsh and Ponce de León, 2018)"},"properties":{"noteIndex":0},"schema":"https://github.com/citation-style-language/schema/raw/master/csl-citation.json"}</w:instrText>
      </w:r>
      <w:r w:rsidR="009B160C" w:rsidRPr="00095582">
        <w:rPr>
          <w:rFonts w:ascii="Times" w:hAnsi="Times"/>
          <w:color w:val="0070C0"/>
          <w:sz w:val="22"/>
          <w:szCs w:val="22"/>
        </w:rPr>
        <w:fldChar w:fldCharType="separate"/>
      </w:r>
      <w:r w:rsidR="009B160C" w:rsidRPr="00095582">
        <w:rPr>
          <w:rFonts w:ascii="Times" w:hAnsi="Times"/>
          <w:noProof/>
          <w:color w:val="0070C0"/>
          <w:sz w:val="22"/>
          <w:szCs w:val="22"/>
        </w:rPr>
        <w:t>(Schranck and Doudrick, 2020; Walsh and Ponce de León, 2018)</w:t>
      </w:r>
      <w:r w:rsidR="009B160C" w:rsidRPr="00095582">
        <w:rPr>
          <w:rFonts w:ascii="Times" w:hAnsi="Times"/>
          <w:color w:val="0070C0"/>
          <w:sz w:val="22"/>
          <w:szCs w:val="22"/>
        </w:rPr>
        <w:fldChar w:fldCharType="end"/>
      </w:r>
      <w:r w:rsidR="009B160C" w:rsidRPr="00095582">
        <w:rPr>
          <w:rFonts w:ascii="Times" w:hAnsi="Times"/>
          <w:color w:val="0070C0"/>
          <w:sz w:val="22"/>
          <w:szCs w:val="22"/>
        </w:rPr>
        <w:t>.</w:t>
      </w:r>
      <w:r w:rsidR="003A638B" w:rsidRPr="00095582">
        <w:rPr>
          <w:rFonts w:ascii="Times" w:hAnsi="Times"/>
          <w:color w:val="0070C0"/>
          <w:sz w:val="22"/>
          <w:szCs w:val="22"/>
        </w:rPr>
        <w:t xml:space="preserve"> Regarding the reported works on different electrode materials and batch</w:t>
      </w:r>
      <w:r w:rsidR="00920AD2">
        <w:rPr>
          <w:rFonts w:ascii="Times" w:hAnsi="Times"/>
          <w:color w:val="0070C0"/>
          <w:sz w:val="22"/>
          <w:szCs w:val="22"/>
        </w:rPr>
        <w:t>/</w:t>
      </w:r>
      <w:r w:rsidR="003A638B" w:rsidRPr="00095582">
        <w:rPr>
          <w:rFonts w:ascii="Times" w:hAnsi="Times"/>
          <w:color w:val="0070C0"/>
          <w:sz w:val="22"/>
          <w:szCs w:val="22"/>
        </w:rPr>
        <w:t>flow reactor</w:t>
      </w:r>
      <w:r w:rsidR="00DD359B" w:rsidRPr="00095582">
        <w:rPr>
          <w:rFonts w:ascii="Times" w:hAnsi="Times"/>
          <w:color w:val="0070C0"/>
          <w:sz w:val="22"/>
          <w:szCs w:val="22"/>
        </w:rPr>
        <w:t>s</w:t>
      </w:r>
      <w:r w:rsidR="003A638B" w:rsidRPr="00095582">
        <w:rPr>
          <w:rFonts w:ascii="Times" w:hAnsi="Times"/>
          <w:color w:val="0070C0"/>
          <w:sz w:val="22"/>
          <w:szCs w:val="22"/>
        </w:rPr>
        <w:t xml:space="preserve">, </w:t>
      </w:r>
      <w:r w:rsidR="003A638B" w:rsidRPr="00095582">
        <w:rPr>
          <w:rFonts w:ascii="Times" w:hAnsi="Times"/>
          <w:color w:val="0070C0"/>
          <w:sz w:val="22"/>
          <w:szCs w:val="22"/>
        </w:rPr>
        <w:fldChar w:fldCharType="begin" w:fldLock="1"/>
      </w:r>
      <w:r w:rsidR="00594662">
        <w:rPr>
          <w:rFonts w:ascii="Times" w:hAnsi="Times"/>
          <w:color w:val="0070C0"/>
          <w:sz w:val="22"/>
          <w:szCs w:val="22"/>
        </w:rPr>
        <w:instrText>ADDIN CSL_CITATION {"citationItems":[{"id":"ITEM-1","itemData":{"DOI":"10.1016/j.cej.2016.04.011","ISSN":"13858947","abstract":"Degradation of organic pollutants using electro-Fenton has received great attentions in recent years, however, less efforts have been paid to sound reactor exploration. This study presented a novel vertical-flow electro-Fenton reactor, composing of 10 cell compartments using PbO2 anode and modified graphite felt mesh cathode, which was found to be more complete and efficient in organic pollutants degradation when comparing with the traditional parallel-flow reactor, using tartrazine as the model pollutant. Under the optimal conditions of pH 3, voltage 4.0 V, flow rate 40 mL/min, Fe2+ 0.4 mmol/L and aeration rate 80 mL/min, the tartrazine of initial concentration of 100 mg/L could reach near 100% removal and the TOC removal efficiency was 61.64%. The dependence of pollutant removal and energy consumption with the cell numbers were investigated, which would help to design vertical-flow electro-Fenton reactor for practical application.","author":[{"dropping-particle":"","family":"Ren","given":"Gengbo","non-dropping-particle":"","parse-names":false,"suffix":""},{"dropping-particle":"","family":"Zhou","given":"Minghua","non-dropping-particle":"","parse-names":false,"suffix":""},{"dropping-particle":"","family":"Liu","given":"Mengmeng","non-dropping-particle":"","parse-names":false,"suffix":""},{"dropping-particle":"","family":"Ma","given":"Liang","non-dropping-particle":"","parse-names":false,"suffix":""},{"dropping-particle":"","family":"Yang","given":"Huijia","non-dropping-particle":"","parse-names":false,"suffix":""}],"container-title":"Chemical Engineering Journal","id":"ITEM-1","issue":"15","issued":{"date-parts":[["2016","8"]]},"page":"55-67","title":"A novel vertical-flow electro-Fenton reactor for organic wastewater treatment","type":"article-journal","volume":"298"},"uris":["http://www.mendeley.com/documents/?uuid=d0f6d05a-59fe-40b4-9eee-62d06508cc36"]}],"mendeley":{"formattedCitation":"(Ren et al., 2016)","manualFormatting":"Ren et al. (2016)","plainTextFormattedCitation":"(Ren et al., 2016)","previouslyFormattedCitation":"(Ren et al., 2016)"},"properties":{"noteIndex":0},"schema":"https://github.com/citation-style-language/schema/raw/master/csl-citation.json"}</w:instrText>
      </w:r>
      <w:r w:rsidR="003A638B" w:rsidRPr="00095582">
        <w:rPr>
          <w:rFonts w:ascii="Times" w:hAnsi="Times"/>
          <w:color w:val="0070C0"/>
          <w:sz w:val="22"/>
          <w:szCs w:val="22"/>
        </w:rPr>
        <w:fldChar w:fldCharType="separate"/>
      </w:r>
      <w:r w:rsidR="003A638B" w:rsidRPr="00095582">
        <w:rPr>
          <w:rFonts w:ascii="Times" w:hAnsi="Times"/>
          <w:noProof/>
          <w:color w:val="0070C0"/>
          <w:sz w:val="22"/>
          <w:szCs w:val="22"/>
        </w:rPr>
        <w:t>Ren et al. (2016)</w:t>
      </w:r>
      <w:r w:rsidR="003A638B" w:rsidRPr="00095582">
        <w:rPr>
          <w:rFonts w:ascii="Times" w:hAnsi="Times"/>
          <w:color w:val="0070C0"/>
          <w:sz w:val="22"/>
          <w:szCs w:val="22"/>
        </w:rPr>
        <w:fldChar w:fldCharType="end"/>
      </w:r>
      <w:r w:rsidR="003A638B" w:rsidRPr="00095582">
        <w:rPr>
          <w:rFonts w:ascii="Times" w:hAnsi="Times"/>
          <w:color w:val="0070C0"/>
          <w:sz w:val="22"/>
          <w:szCs w:val="22"/>
        </w:rPr>
        <w:t xml:space="preserve"> </w:t>
      </w:r>
      <w:r w:rsidR="003A638B" w:rsidRPr="00095582">
        <w:rPr>
          <w:rFonts w:ascii="Times" w:hAnsi="Times" w:cs="Arial"/>
          <w:color w:val="0070C0"/>
          <w:sz w:val="22"/>
          <w:szCs w:val="22"/>
          <w:shd w:val="clear" w:color="auto" w:fill="FFFFFF"/>
        </w:rPr>
        <w:t>presented a vertical-flow electro-Fenton reactor, compos</w:t>
      </w:r>
      <w:r w:rsidR="00324D2B">
        <w:rPr>
          <w:rFonts w:ascii="Times" w:hAnsi="Times" w:cs="Arial"/>
          <w:color w:val="0070C0"/>
          <w:sz w:val="22"/>
          <w:szCs w:val="22"/>
          <w:shd w:val="clear" w:color="auto" w:fill="FFFFFF"/>
        </w:rPr>
        <w:t>ed</w:t>
      </w:r>
      <w:r w:rsidR="003A638B" w:rsidRPr="00095582">
        <w:rPr>
          <w:rFonts w:ascii="Times" w:hAnsi="Times" w:cs="Arial"/>
          <w:color w:val="0070C0"/>
          <w:sz w:val="22"/>
          <w:szCs w:val="22"/>
          <w:shd w:val="clear" w:color="auto" w:fill="FFFFFF"/>
        </w:rPr>
        <w:t xml:space="preserve"> of 10 cell compartments using PbO</w:t>
      </w:r>
      <w:r w:rsidR="003A638B" w:rsidRPr="00095582">
        <w:rPr>
          <w:rFonts w:ascii="Times" w:hAnsi="Times" w:cs="Arial"/>
          <w:color w:val="0070C0"/>
          <w:sz w:val="22"/>
          <w:szCs w:val="22"/>
          <w:shd w:val="clear" w:color="auto" w:fill="FFFFFF"/>
          <w:vertAlign w:val="subscript"/>
        </w:rPr>
        <w:t>2</w:t>
      </w:r>
      <w:r w:rsidR="003A638B" w:rsidRPr="00095582">
        <w:rPr>
          <w:rFonts w:ascii="Times" w:hAnsi="Times" w:cs="Arial"/>
          <w:color w:val="0070C0"/>
          <w:sz w:val="22"/>
          <w:szCs w:val="22"/>
          <w:shd w:val="clear" w:color="auto" w:fill="FFFFFF"/>
        </w:rPr>
        <w:t xml:space="preserve"> anode and modified graphite felt mesh cathode for the degradation of tartrazine, reaching</w:t>
      </w:r>
      <w:r w:rsidR="00324D2B">
        <w:rPr>
          <w:rFonts w:ascii="Times" w:hAnsi="Times" w:cs="Arial"/>
          <w:color w:val="0070C0"/>
          <w:sz w:val="22"/>
          <w:szCs w:val="22"/>
          <w:shd w:val="clear" w:color="auto" w:fill="FFFFFF"/>
        </w:rPr>
        <w:t xml:space="preserve"> </w:t>
      </w:r>
      <w:r w:rsidR="00DD359B" w:rsidRPr="00095582">
        <w:rPr>
          <w:rFonts w:ascii="Times" w:hAnsi="Times" w:cs="Arial"/>
          <w:color w:val="0070C0"/>
          <w:sz w:val="22"/>
          <w:szCs w:val="22"/>
          <w:shd w:val="clear" w:color="auto" w:fill="FFFFFF"/>
        </w:rPr>
        <w:t>with</w:t>
      </w:r>
      <w:r w:rsidR="003A638B" w:rsidRPr="00095582">
        <w:rPr>
          <w:rFonts w:ascii="Times" w:hAnsi="Times" w:cs="Arial"/>
          <w:color w:val="0070C0"/>
          <w:sz w:val="22"/>
          <w:szCs w:val="22"/>
          <w:shd w:val="clear" w:color="auto" w:fill="FFFFFF"/>
        </w:rPr>
        <w:t xml:space="preserve"> the optimal </w:t>
      </w:r>
      <w:proofErr w:type="spellStart"/>
      <w:r w:rsidR="003A638B" w:rsidRPr="00095582">
        <w:rPr>
          <w:rFonts w:ascii="Times" w:hAnsi="Times" w:cs="Arial"/>
          <w:color w:val="0070C0"/>
          <w:sz w:val="22"/>
          <w:szCs w:val="22"/>
          <w:shd w:val="clear" w:color="auto" w:fill="FFFFFF"/>
        </w:rPr>
        <w:t>conditions,TOC</w:t>
      </w:r>
      <w:proofErr w:type="spellEnd"/>
      <w:r w:rsidR="003A638B" w:rsidRPr="00095582">
        <w:rPr>
          <w:rFonts w:ascii="Times" w:hAnsi="Times" w:cs="Arial"/>
          <w:color w:val="0070C0"/>
          <w:sz w:val="22"/>
          <w:szCs w:val="22"/>
          <w:shd w:val="clear" w:color="auto" w:fill="FFFFFF"/>
        </w:rPr>
        <w:t xml:space="preserve"> removal efficiency of 100%.</w:t>
      </w:r>
      <w:r w:rsidR="003A638B" w:rsidRPr="00095582">
        <w:rPr>
          <w:rFonts w:ascii="Times" w:hAnsi="Times"/>
          <w:color w:val="0070C0"/>
          <w:sz w:val="22"/>
          <w:szCs w:val="22"/>
        </w:rPr>
        <w:t xml:space="preserve"> </w:t>
      </w:r>
      <w:r w:rsidR="003A638B" w:rsidRPr="00095582">
        <w:rPr>
          <w:rFonts w:ascii="Times" w:hAnsi="Times"/>
          <w:color w:val="0070C0"/>
          <w:sz w:val="22"/>
          <w:szCs w:val="22"/>
        </w:rPr>
        <w:fldChar w:fldCharType="begin" w:fldLock="1"/>
      </w:r>
      <w:r w:rsidR="00594662">
        <w:rPr>
          <w:rFonts w:ascii="Times" w:hAnsi="Times"/>
          <w:color w:val="0070C0"/>
          <w:sz w:val="22"/>
          <w:szCs w:val="22"/>
        </w:rPr>
        <w:instrText>ADDIN CSL_CITATION {"citationItems":[{"id":"ITEM-1","itemData":{"DOI":"10.1016/j.elecom.2017.07.026","ISSN":"13882481","abstract":"In this work, a microfluidic flow-through electrochemical reactor for wastewater treatment is presented which simultaneously minimizes ohmic drop and mass transfer limitations, two of the most important bottlenecks in electrochemical wastewater treatment. A proof-of-concept comparison versus a state-of-the-art flow-by commercial reactor revealed that the proposed reactor greatly outperforms the commercial system. The novel system requires only 2.4 Ah dm− 3 (vs. 11.4 Ah dm− 3) and 12.5 kWh m− 3 (vs. 75.0 kWh m− 3) to completely mineralize 100 mg dm− 3 of clopyralid spiked in a low-conductive (1 mS cm− 1) matrix with both systems using diamond anodes. The microfluidic flow-through configuration represents a promising approach to the development of cost-effective electrochemical technologies for wastewater treatment.","author":[{"dropping-particle":"","family":"Pérez","given":"J.F.","non-dropping-particle":"","parse-names":false,"suffix":""},{"dropping-particle":"","family":"Llanos","given":"J.","non-dropping-particle":"","parse-names":false,"suffix":""},{"dropping-particle":"","family":"Sáez","given":"C.","non-dropping-particle":"","parse-names":false,"suffix":""},{"dropping-particle":"","family":"López","given":"C.","non-dropping-particle":"","parse-names":false,"suffix":""},{"dropping-particle":"","family":"Cañizares","given":"P.","non-dropping-particle":"","parse-names":false,"suffix":""},{"dropping-particle":"","family":"Rodrigo","given":"M.A.","non-dropping-particle":"","parse-names":false,"suffix":""}],"container-title":"Electrochemistry Communications","id":"ITEM-1","issued":{"date-parts":[["2017","9"]]},"page":"85-88","title":"A microfluidic flow-through electrochemical reactor for wastewater treatment: A proof-of-concept","type":"article-journal","volume":"82"},"uris":["http://www.mendeley.com/documents/?uuid=ee34a9e4-798b-4d12-8a54-8acdddd172e2"]}],"mendeley":{"formattedCitation":"(Pérez et al., 2017)","manualFormatting":"Pérez et al. (2017)","plainTextFormattedCitation":"(Pérez et al., 2017)","previouslyFormattedCitation":"(Pérez et al., 2017)"},"properties":{"noteIndex":0},"schema":"https://github.com/citation-style-language/schema/raw/master/csl-citation.json"}</w:instrText>
      </w:r>
      <w:r w:rsidR="003A638B" w:rsidRPr="00095582">
        <w:rPr>
          <w:rFonts w:ascii="Times" w:hAnsi="Times"/>
          <w:color w:val="0070C0"/>
          <w:sz w:val="22"/>
          <w:szCs w:val="22"/>
        </w:rPr>
        <w:fldChar w:fldCharType="separate"/>
      </w:r>
      <w:r w:rsidR="003A638B" w:rsidRPr="00095582">
        <w:rPr>
          <w:rFonts w:ascii="Times" w:hAnsi="Times"/>
          <w:noProof/>
          <w:color w:val="0070C0"/>
          <w:sz w:val="22"/>
          <w:szCs w:val="22"/>
        </w:rPr>
        <w:t>Pérez et al. (2017)</w:t>
      </w:r>
      <w:r w:rsidR="003A638B" w:rsidRPr="00095582">
        <w:rPr>
          <w:rFonts w:ascii="Times" w:hAnsi="Times"/>
          <w:color w:val="0070C0"/>
          <w:sz w:val="22"/>
          <w:szCs w:val="22"/>
        </w:rPr>
        <w:fldChar w:fldCharType="end"/>
      </w:r>
      <w:r w:rsidR="003A638B" w:rsidRPr="00095582">
        <w:rPr>
          <w:rFonts w:ascii="Times" w:hAnsi="Times"/>
          <w:color w:val="0070C0"/>
          <w:sz w:val="22"/>
          <w:szCs w:val="22"/>
        </w:rPr>
        <w:t xml:space="preserve"> studied a microfluidic flow-through electrochemical reactor for wastewater treatment, that achieved, with diamond anodes, complete  mineraliz</w:t>
      </w:r>
      <w:r w:rsidR="00324D2B">
        <w:rPr>
          <w:rFonts w:ascii="Times" w:hAnsi="Times"/>
          <w:color w:val="0070C0"/>
          <w:sz w:val="22"/>
          <w:szCs w:val="22"/>
        </w:rPr>
        <w:t>ation</w:t>
      </w:r>
      <w:r w:rsidR="003A638B" w:rsidRPr="00095582">
        <w:rPr>
          <w:rFonts w:ascii="Times" w:hAnsi="Times"/>
          <w:color w:val="0070C0"/>
          <w:sz w:val="22"/>
          <w:szCs w:val="22"/>
        </w:rPr>
        <w:t xml:space="preserve"> of clopyralid spiked in a low-conductive matrix. </w:t>
      </w:r>
      <w:r w:rsidR="00DC4DA8" w:rsidRPr="00095582">
        <w:rPr>
          <w:rFonts w:ascii="Times" w:hAnsi="Times"/>
          <w:color w:val="0070C0"/>
          <w:sz w:val="22"/>
          <w:szCs w:val="22"/>
        </w:rPr>
        <w:fldChar w:fldCharType="begin" w:fldLock="1"/>
      </w:r>
      <w:r w:rsidR="00594662">
        <w:rPr>
          <w:rFonts w:ascii="Times" w:hAnsi="Times"/>
          <w:color w:val="0070C0"/>
          <w:sz w:val="22"/>
          <w:szCs w:val="22"/>
        </w:rPr>
        <w:instrText>ADDIN CSL_CITATION {"citationItems":[{"id":"ITEM-1","itemData":{"DOI":"10.1038/s41467-019-10928-0","ISSN":"2041-1723","abstract":"Alcohol oxidation reactions are widely used for the preparation of aldehydes and ketones. The electrolysis of alcohols to carbonyl compounds have been underutilized owing to low efficiency. Herein, we report an electrochemical oxidation of various alcohols in a continuous-flow reactor without external oxidants, base or mediators. The robust electrochemical oxidation is performed for a variety of alcohols with good functional group tolerance, high efficiency and atom economy, whereas mechanistic studies support the benzylic radical intermediate formation and hydrogen evolution. The electrochemical oxidation proves viable on diols with excellent levels of selectivity for the benzylic position.","author":[{"dropping-particle":"","family":"Wang","given":"Dan","non-dropping-particle":"","parse-names":false,"suffix":""},{"dropping-particle":"","family":"Wang","given":"Pan","non-dropping-particle":"","parse-names":false,"suffix":""},{"dropping-particle":"","family":"Wang","given":"Shengchun","non-dropping-particle":"","parse-names":false,"suffix":""},{"dropping-particle":"","family":"Chen","given":"Yi-Hung","non-dropping-particle":"","parse-names":false,"suffix":""},{"dropping-particle":"","family":"Zhang","given":"Heng","non-dropping-particle":"","parse-names":false,"suffix":""},{"dropping-particle":"","family":"Lei","given":"Aiwen","non-dropping-particle":"","parse-names":false,"suffix":""}],"container-title":"Nature Communications","id":"ITEM-1","issue":"1","issued":{"date-parts":[["2019","12","26"]]},"page":"2796","title":"Direct electrochemical oxidation of alcohols with hydrogen evolution in continuous-flow reactor","type":"article-journal","volume":"10"},"uris":["http://www.mendeley.com/documents/?uuid=b0a38180-edf4-440d-bcd2-8fb73b84b2fc"]}],"mendeley":{"formattedCitation":"(Wang et al., 2019)","manualFormatting":"Wang et al. (2019)","plainTextFormattedCitation":"(Wang et al., 2019)","previouslyFormattedCitation":"(Wang et al., 2019)"},"properties":{"noteIndex":0},"schema":"https://github.com/citation-style-language/schema/raw/master/csl-citation.json"}</w:instrText>
      </w:r>
      <w:r w:rsidR="00DC4DA8" w:rsidRPr="00095582">
        <w:rPr>
          <w:rFonts w:ascii="Times" w:hAnsi="Times"/>
          <w:color w:val="0070C0"/>
          <w:sz w:val="22"/>
          <w:szCs w:val="22"/>
        </w:rPr>
        <w:fldChar w:fldCharType="separate"/>
      </w:r>
      <w:r w:rsidR="00DC4DA8" w:rsidRPr="00095582">
        <w:rPr>
          <w:rFonts w:ascii="Times" w:hAnsi="Times"/>
          <w:noProof/>
          <w:color w:val="0070C0"/>
          <w:sz w:val="22"/>
          <w:szCs w:val="22"/>
        </w:rPr>
        <w:t>Wang et al. (2019)</w:t>
      </w:r>
      <w:r w:rsidR="00DC4DA8" w:rsidRPr="00095582">
        <w:rPr>
          <w:rFonts w:ascii="Times" w:hAnsi="Times"/>
          <w:color w:val="0070C0"/>
          <w:sz w:val="22"/>
          <w:szCs w:val="22"/>
        </w:rPr>
        <w:fldChar w:fldCharType="end"/>
      </w:r>
      <w:r w:rsidR="00DC4DA8" w:rsidRPr="00095582">
        <w:rPr>
          <w:rFonts w:ascii="Times" w:hAnsi="Times"/>
          <w:color w:val="0070C0"/>
          <w:sz w:val="22"/>
          <w:szCs w:val="22"/>
        </w:rPr>
        <w:t xml:space="preserve"> reported a </w:t>
      </w:r>
      <w:r w:rsidR="00DC4DA8" w:rsidRPr="00095582">
        <w:rPr>
          <w:rFonts w:ascii="Times" w:hAnsi="Times"/>
          <w:color w:val="0070C0"/>
          <w:sz w:val="22"/>
          <w:szCs w:val="22"/>
          <w:shd w:val="clear" w:color="auto" w:fill="FFFFFF"/>
        </w:rPr>
        <w:t>continuous-flow reactor for electrochemical oxidation of various alcohols using carbon anode</w:t>
      </w:r>
      <w:r w:rsidR="00DD359B" w:rsidRPr="00095582">
        <w:rPr>
          <w:rFonts w:ascii="Times" w:hAnsi="Times"/>
          <w:color w:val="0070C0"/>
          <w:sz w:val="22"/>
          <w:szCs w:val="22"/>
          <w:shd w:val="clear" w:color="auto" w:fill="FFFFFF"/>
        </w:rPr>
        <w:t>, where with 800</w:t>
      </w:r>
      <w:r w:rsidR="00DD359B" w:rsidRPr="00095582">
        <w:rPr>
          <w:color w:val="0070C0"/>
          <w:sz w:val="22"/>
          <w:szCs w:val="22"/>
          <w:shd w:val="clear" w:color="auto" w:fill="FFFFFF"/>
        </w:rPr>
        <w:t> </w:t>
      </w:r>
      <w:r w:rsidR="00DD359B" w:rsidRPr="00095582">
        <w:rPr>
          <w:rFonts w:ascii="Times" w:hAnsi="Times"/>
          <w:color w:val="0070C0"/>
          <w:sz w:val="22"/>
          <w:szCs w:val="22"/>
          <w:shd w:val="clear" w:color="auto" w:fill="FFFFFF"/>
        </w:rPr>
        <w:t>mA enabled effective oxidation up to 99% yield in 10</w:t>
      </w:r>
      <w:r w:rsidR="00DD359B" w:rsidRPr="00095582">
        <w:rPr>
          <w:color w:val="0070C0"/>
          <w:sz w:val="22"/>
          <w:szCs w:val="22"/>
          <w:shd w:val="clear" w:color="auto" w:fill="FFFFFF"/>
        </w:rPr>
        <w:t> </w:t>
      </w:r>
      <w:r w:rsidR="00DD359B" w:rsidRPr="00095582">
        <w:rPr>
          <w:rFonts w:ascii="Times" w:hAnsi="Times"/>
          <w:color w:val="0070C0"/>
          <w:sz w:val="22"/>
          <w:szCs w:val="22"/>
          <w:shd w:val="clear" w:color="auto" w:fill="FFFFFF"/>
        </w:rPr>
        <w:t>min</w:t>
      </w:r>
      <w:r w:rsidR="00DC4DA8" w:rsidRPr="00095582">
        <w:rPr>
          <w:rFonts w:ascii="Times" w:hAnsi="Times"/>
          <w:color w:val="0070C0"/>
          <w:sz w:val="22"/>
          <w:szCs w:val="22"/>
          <w:shd w:val="clear" w:color="auto" w:fill="FFFFFF"/>
        </w:rPr>
        <w:t xml:space="preserve">. </w:t>
      </w:r>
      <w:r w:rsidR="00DC4DA8" w:rsidRPr="00095582">
        <w:rPr>
          <w:rFonts w:ascii="Times" w:hAnsi="Times"/>
          <w:color w:val="0070C0"/>
          <w:sz w:val="22"/>
          <w:szCs w:val="22"/>
        </w:rPr>
        <w:t>Moreover</w:t>
      </w:r>
      <w:r w:rsidR="003A638B" w:rsidRPr="00095582">
        <w:rPr>
          <w:rFonts w:ascii="Times" w:hAnsi="Times"/>
          <w:color w:val="0070C0"/>
          <w:sz w:val="22"/>
          <w:szCs w:val="22"/>
        </w:rPr>
        <w:t xml:space="preserve">, </w:t>
      </w:r>
      <w:r w:rsidR="00DC4DA8" w:rsidRPr="00095582">
        <w:rPr>
          <w:rFonts w:ascii="Times" w:hAnsi="Times"/>
          <w:color w:val="0070C0"/>
          <w:sz w:val="22"/>
          <w:szCs w:val="22"/>
        </w:rPr>
        <w:t>comparative studies in electrodes combinations were described</w:t>
      </w:r>
      <w:r w:rsidR="00324D2B">
        <w:rPr>
          <w:rFonts w:ascii="Times" w:hAnsi="Times"/>
          <w:color w:val="0070C0"/>
          <w:sz w:val="22"/>
          <w:szCs w:val="22"/>
        </w:rPr>
        <w:t>:</w:t>
      </w:r>
      <w:r w:rsidR="003A638B" w:rsidRPr="00095582">
        <w:rPr>
          <w:rFonts w:ascii="Times" w:hAnsi="Times"/>
          <w:color w:val="0070C0"/>
          <w:sz w:val="22"/>
          <w:szCs w:val="22"/>
        </w:rPr>
        <w:t xml:space="preserve"> </w:t>
      </w:r>
      <w:r w:rsidR="00DC4DA8" w:rsidRPr="00095582">
        <w:rPr>
          <w:rFonts w:ascii="Times" w:hAnsi="Times"/>
          <w:color w:val="0070C0"/>
          <w:sz w:val="22"/>
          <w:szCs w:val="22"/>
        </w:rPr>
        <w:fldChar w:fldCharType="begin" w:fldLock="1"/>
      </w:r>
      <w:r w:rsidR="00037ECC">
        <w:rPr>
          <w:rFonts w:ascii="Times" w:hAnsi="Times"/>
          <w:color w:val="0070C0"/>
          <w:sz w:val="22"/>
          <w:szCs w:val="22"/>
        </w:rPr>
        <w:instrText>ADDIN CSL_CITATION {"citationItems":[{"id":"ITEM-1","itemData":{"DOI":"10.5012/bkcs.2012.33.7.2274","ISSN":"02532964","abstract":"To test the efficiency of the BDD electrode for complete mineralization of organic wastewater, phenol and 2- chlorophenol (2-CP) were treated electrochemically with both an active Pt/Ti electrode and a nonactive boron doped diamond (BDD) electrode, respectively, in neutral aqueous medium. Aqueous solutions of both phenol and 2-chlorophenol were treated electrochemically using an in-house fabricated flow through electrochemical cell (FTEC). The experimental variables included current input, treatment time, and the flow rate of the solutions. Depending on the magnitude of the applied current and reaction time, the compounds were either completely degraded or partially oxidized to other intermediates. Removal efficiencies reached as high as 93.2% and 94.8% both at the Pt/Ti electrode and BDD electrode, respectively, at an applied current of 200 mA for a 3.0 hr reaction and a flow rate of 4 mL/min. The BDD electrode was much more efficient for the complete mineralization of phenol and 2-chlorophenol than the Pt/Ti electrode.","author":[{"dropping-particle":"","family":"Yoon","given":"Jang Hee","non-dropping-particle":"","parse-names":false,"suffix":""},{"dropping-particle":"","family":"Shim","given":"Yoon Bo","non-dropping-particle":"","parse-names":false,"suffix":""},{"dropping-particle":"","family":"Lee","given":"Byoung Seob","non-dropping-particle":"","parse-names":false,"suffix":""},{"dropping-particle":"","family":"Choi","given":"Se Yong","non-dropping-particle":"","parse-names":false,"suffix":""},{"dropping-particle":"","family":"Won","given":"Mi Sook","non-dropping-particle":"","parse-names":false,"suffix":""}],"container-title":"Bulletin of the Korean Chemical Society","id":"ITEM-1","issue":"7","issued":{"date-parts":[["2012"]]},"page":"2274-2278","title":"Electrochemical degradation of phenol and 2-chlorophenol using Pt/Ti and boron-doped diamond electrodes","type":"article-journal","volume":"33"},"uris":["http://www.mendeley.com/documents/?uuid=f3daed13-db48-4d8b-ad69-797b2db4ce29"]}],"mendeley":{"formattedCitation":"(Yoon et al., 2012)","manualFormatting":"Yoon et al. (2012)","plainTextFormattedCitation":"(Yoon et al., 2012)","previouslyFormattedCitation":"(Yoon et al., 2012)"},"properties":{"noteIndex":0},"schema":"https://github.com/citation-style-language/schema/raw/master/csl-citation.json"}</w:instrText>
      </w:r>
      <w:r w:rsidR="00DC4DA8" w:rsidRPr="00095582">
        <w:rPr>
          <w:rFonts w:ascii="Times" w:hAnsi="Times"/>
          <w:color w:val="0070C0"/>
          <w:sz w:val="22"/>
          <w:szCs w:val="22"/>
        </w:rPr>
        <w:fldChar w:fldCharType="separate"/>
      </w:r>
      <w:r w:rsidR="00DC4DA8" w:rsidRPr="00095582">
        <w:rPr>
          <w:rFonts w:ascii="Times" w:hAnsi="Times"/>
          <w:noProof/>
          <w:color w:val="0070C0"/>
          <w:sz w:val="22"/>
          <w:szCs w:val="22"/>
        </w:rPr>
        <w:t>Yoon et al. (2012)</w:t>
      </w:r>
      <w:r w:rsidR="00DC4DA8" w:rsidRPr="00095582">
        <w:rPr>
          <w:rFonts w:ascii="Times" w:hAnsi="Times"/>
          <w:color w:val="0070C0"/>
          <w:sz w:val="22"/>
          <w:szCs w:val="22"/>
        </w:rPr>
        <w:fldChar w:fldCharType="end"/>
      </w:r>
      <w:r w:rsidR="00DC4DA8" w:rsidRPr="00095582">
        <w:rPr>
          <w:rFonts w:ascii="Times" w:hAnsi="Times"/>
          <w:color w:val="0070C0"/>
          <w:sz w:val="22"/>
          <w:szCs w:val="22"/>
        </w:rPr>
        <w:t xml:space="preserve"> reported </w:t>
      </w:r>
      <w:r w:rsidR="00DD359B" w:rsidRPr="00095582">
        <w:rPr>
          <w:rFonts w:ascii="Times" w:hAnsi="Times"/>
          <w:color w:val="0070C0"/>
          <w:sz w:val="22"/>
          <w:szCs w:val="22"/>
        </w:rPr>
        <w:t xml:space="preserve">a flow reactor for the electrochemical degradation of </w:t>
      </w:r>
      <w:r w:rsidR="00DD359B" w:rsidRPr="00095582">
        <w:rPr>
          <w:rFonts w:ascii="Times" w:hAnsi="Times" w:cs="Arial"/>
          <w:color w:val="0070C0"/>
          <w:sz w:val="22"/>
          <w:szCs w:val="22"/>
          <w:shd w:val="clear" w:color="auto" w:fill="FFFFFF"/>
        </w:rPr>
        <w:t>phenol and 2-chlorophenol using Pt/</w:t>
      </w:r>
      <w:proofErr w:type="spellStart"/>
      <w:r w:rsidR="00DD359B" w:rsidRPr="00095582">
        <w:rPr>
          <w:rFonts w:ascii="Times" w:hAnsi="Times" w:cs="Arial"/>
          <w:color w:val="0070C0"/>
          <w:sz w:val="22"/>
          <w:szCs w:val="22"/>
          <w:shd w:val="clear" w:color="auto" w:fill="FFFFFF"/>
        </w:rPr>
        <w:t>Ti</w:t>
      </w:r>
      <w:proofErr w:type="spellEnd"/>
      <w:r w:rsidR="00DD359B" w:rsidRPr="00095582">
        <w:rPr>
          <w:rFonts w:ascii="Times" w:hAnsi="Times" w:cs="Arial"/>
          <w:color w:val="0070C0"/>
          <w:sz w:val="22"/>
          <w:szCs w:val="22"/>
          <w:shd w:val="clear" w:color="auto" w:fill="FFFFFF"/>
        </w:rPr>
        <w:t xml:space="preserve"> and BDD electrodes</w:t>
      </w:r>
      <w:r w:rsidR="00095582" w:rsidRPr="00095582">
        <w:rPr>
          <w:rFonts w:ascii="Times" w:hAnsi="Times"/>
          <w:color w:val="0070C0"/>
          <w:sz w:val="22"/>
          <w:szCs w:val="22"/>
        </w:rPr>
        <w:t xml:space="preserve">, </w:t>
      </w:r>
      <w:r w:rsidR="00DD359B" w:rsidRPr="00095582">
        <w:rPr>
          <w:rFonts w:ascii="Times" w:hAnsi="Times" w:cs="Arial"/>
          <w:color w:val="0070C0"/>
          <w:sz w:val="22"/>
          <w:szCs w:val="22"/>
          <w:shd w:val="clear" w:color="auto" w:fill="FFFFFF"/>
        </w:rPr>
        <w:t>as well as</w:t>
      </w:r>
      <w:r w:rsidR="00DD359B" w:rsidRPr="00095582">
        <w:rPr>
          <w:rFonts w:ascii="Times" w:hAnsi="Times"/>
          <w:color w:val="0070C0"/>
          <w:sz w:val="22"/>
          <w:szCs w:val="22"/>
        </w:rPr>
        <w:t xml:space="preserve"> </w:t>
      </w:r>
      <w:r w:rsidR="00DC4DA8" w:rsidRPr="00095582">
        <w:rPr>
          <w:rFonts w:ascii="Times" w:hAnsi="Times"/>
          <w:color w:val="0070C0"/>
          <w:sz w:val="22"/>
          <w:szCs w:val="22"/>
        </w:rPr>
        <w:fldChar w:fldCharType="begin" w:fldLock="1"/>
      </w:r>
      <w:r w:rsidR="004F67A3">
        <w:rPr>
          <w:rFonts w:ascii="Times" w:hAnsi="Times"/>
          <w:color w:val="0070C0"/>
          <w:sz w:val="22"/>
          <w:szCs w:val="22"/>
        </w:rPr>
        <w:instrText>ADDIN CSL_CITATION {"citationItems":[{"id":"ITEM-1","itemData":{"DOI":"10.3390/w11071322","ISSN":"20734441","abstract":"The present study investigated the kinetics and formation of hydroxylated and chlorinated intermediates during electrochemical oxidation of salicylic acid (SA). A chloride (NaCl) and sulfate (Na2SO4) electrolyte were used, along with two different anode materials, boron doped diamond (BDD) and platinum (Pt). Bulk electrolysis of SA confirmed the formation of both hydroxylated and chlorinated intermediates. In line with the density functional theory (DFT) calculations performed in this study, 2,5- and 2,3-dihydroxybenzoic acid, 3- and 5- chlorosalicylic acid and 3,5-dichlorosalicylic acid were the dominating products. In the presence of a chloride electrolyte, the formation of chlorinated intermediates was the predominant oxidation mechanism on both BDD and Pt anodes. In the absence of a chloride electrolyte, hydroxylated intermediates prevailed on the Pt anode and suggested the formation of sulfonated SA intermediates on the BDD anode. Furthermore, direct oxidation at the anode surface only played a subordinate role. First order kinetic models successfully described the degradation of SA and the formation of the observed intermediates. Rate constants provided by the model showed that chlorination of SA can take place at up to more than 60 times faster rates than hydroxylation. In conclusion, the formation of chlorinated intermediates during electrochemical oxidation of the organic model pollutant SA is confirmed and found to be dominant in chloride containing waters.","author":[{"dropping-particle":"","family":"Ambauen","given":"Noëmi","non-dropping-particle":"","parse-names":false,"suffix":""},{"dropping-particle":"","family":"Muff","given":"Jens","non-dropping-particle":"","parse-names":false,"suffix":""},{"dropping-particle":"","family":"Mai","given":"Ngoc Lan","non-dropping-particle":"","parse-names":false,"suffix":""},{"dropping-particle":"","family":"Hallé","given":"Cynthia","non-dropping-particle":"","parse-names":false,"suffix":""},{"dropping-particle":"","family":"Trinh","given":"Thuat T.","non-dropping-particle":"","parse-names":false,"suffix":""},{"dropping-particle":"","family":"Meyn","given":"Thomas","non-dropping-particle":"","parse-names":false,"suffix":""}],"container-title":"Water (Switzerland)","id":"ITEM-1","issue":"7","issued":{"date-parts":[["2019"]]},"page":"1322","title":"Insights into the kinetics of intermediate formation during electrochemical oxidation of the organic model pollutant salicylic acid in chloride electrolyte","type":"article-journal","volume":"11"},"uris":["http://www.mendeley.com/documents/?uuid=4801dd5e-b6e7-4247-9cb7-f179859de6f6"]}],"mendeley":{"formattedCitation":"(Ambauen et al., 2019)","manualFormatting":"Ambauen et al. (2019)","plainTextFormattedCitation":"(Ambauen et al., 2019)","previouslyFormattedCitation":"(Ambauen et al., 2019)"},"properties":{"noteIndex":0},"schema":"https://github.com/citation-style-language/schema/raw/master/csl-citation.json"}</w:instrText>
      </w:r>
      <w:r w:rsidR="00DC4DA8" w:rsidRPr="00095582">
        <w:rPr>
          <w:rFonts w:ascii="Times" w:hAnsi="Times"/>
          <w:color w:val="0070C0"/>
          <w:sz w:val="22"/>
          <w:szCs w:val="22"/>
        </w:rPr>
        <w:fldChar w:fldCharType="separate"/>
      </w:r>
      <w:r w:rsidR="00DC4DA8" w:rsidRPr="00095582">
        <w:rPr>
          <w:rFonts w:ascii="Times" w:hAnsi="Times"/>
          <w:noProof/>
          <w:color w:val="0070C0"/>
          <w:sz w:val="22"/>
          <w:szCs w:val="22"/>
        </w:rPr>
        <w:t>Ambauen et al. (2019)</w:t>
      </w:r>
      <w:r w:rsidR="00DC4DA8" w:rsidRPr="00095582">
        <w:rPr>
          <w:rFonts w:ascii="Times" w:hAnsi="Times"/>
          <w:color w:val="0070C0"/>
          <w:sz w:val="22"/>
          <w:szCs w:val="22"/>
        </w:rPr>
        <w:fldChar w:fldCharType="end"/>
      </w:r>
      <w:r w:rsidR="00DC4DA8" w:rsidRPr="00095582">
        <w:rPr>
          <w:rFonts w:ascii="Times" w:hAnsi="Times"/>
          <w:color w:val="0070C0"/>
          <w:sz w:val="22"/>
          <w:szCs w:val="22"/>
        </w:rPr>
        <w:t xml:space="preserve"> comprised a </w:t>
      </w:r>
      <w:r w:rsidR="00095582" w:rsidRPr="00095582">
        <w:rPr>
          <w:rFonts w:ascii="Times" w:hAnsi="Times" w:cs="Arial"/>
          <w:color w:val="0070C0"/>
          <w:sz w:val="22"/>
          <w:szCs w:val="22"/>
          <w:shd w:val="clear" w:color="auto" w:fill="FFFFFF"/>
        </w:rPr>
        <w:t>e</w:t>
      </w:r>
      <w:r w:rsidR="00DD359B" w:rsidRPr="00095582">
        <w:rPr>
          <w:rFonts w:ascii="Times" w:hAnsi="Times" w:cs="Arial"/>
          <w:color w:val="0070C0"/>
          <w:sz w:val="22"/>
          <w:szCs w:val="22"/>
          <w:shd w:val="clear" w:color="auto" w:fill="FFFFFF"/>
        </w:rPr>
        <w:t xml:space="preserve">lectrochemical </w:t>
      </w:r>
      <w:r w:rsidR="00095582" w:rsidRPr="00095582">
        <w:rPr>
          <w:rFonts w:ascii="Times" w:hAnsi="Times" w:cs="Arial"/>
          <w:color w:val="0070C0"/>
          <w:sz w:val="22"/>
          <w:szCs w:val="22"/>
          <w:shd w:val="clear" w:color="auto" w:fill="FFFFFF"/>
        </w:rPr>
        <w:t>o</w:t>
      </w:r>
      <w:r w:rsidR="00DD359B" w:rsidRPr="00095582">
        <w:rPr>
          <w:rFonts w:ascii="Times" w:hAnsi="Times" w:cs="Arial"/>
          <w:color w:val="0070C0"/>
          <w:sz w:val="22"/>
          <w:szCs w:val="22"/>
          <w:shd w:val="clear" w:color="auto" w:fill="FFFFFF"/>
        </w:rPr>
        <w:t>xidation batch re</w:t>
      </w:r>
      <w:r w:rsidR="00095582" w:rsidRPr="00095582">
        <w:rPr>
          <w:rFonts w:ascii="Times" w:hAnsi="Times" w:cs="Arial"/>
          <w:color w:val="0070C0"/>
          <w:sz w:val="22"/>
          <w:szCs w:val="22"/>
          <w:shd w:val="clear" w:color="auto" w:fill="FFFFFF"/>
        </w:rPr>
        <w:t>a</w:t>
      </w:r>
      <w:r w:rsidR="00DD359B" w:rsidRPr="00095582">
        <w:rPr>
          <w:rFonts w:ascii="Times" w:hAnsi="Times" w:cs="Arial"/>
          <w:color w:val="0070C0"/>
          <w:sz w:val="22"/>
          <w:szCs w:val="22"/>
          <w:shd w:val="clear" w:color="auto" w:fill="FFFFFF"/>
        </w:rPr>
        <w:t>ctor for</w:t>
      </w:r>
      <w:r w:rsidR="00324D2B">
        <w:rPr>
          <w:rFonts w:ascii="Times" w:hAnsi="Times" w:cs="Arial"/>
          <w:color w:val="0070C0"/>
          <w:sz w:val="22"/>
          <w:szCs w:val="22"/>
          <w:shd w:val="clear" w:color="auto" w:fill="FFFFFF"/>
        </w:rPr>
        <w:t xml:space="preserve"> </w:t>
      </w:r>
      <w:r w:rsidR="00095582" w:rsidRPr="00095582">
        <w:rPr>
          <w:rFonts w:ascii="Times" w:hAnsi="Times" w:cs="Arial"/>
          <w:color w:val="0070C0"/>
          <w:sz w:val="22"/>
          <w:szCs w:val="22"/>
          <w:shd w:val="clear" w:color="auto" w:fill="FFFFFF"/>
        </w:rPr>
        <w:lastRenderedPageBreak/>
        <w:t>s</w:t>
      </w:r>
      <w:r w:rsidR="00DD359B" w:rsidRPr="00095582">
        <w:rPr>
          <w:rFonts w:ascii="Times" w:hAnsi="Times" w:cs="Arial"/>
          <w:color w:val="0070C0"/>
          <w:sz w:val="22"/>
          <w:szCs w:val="22"/>
          <w:shd w:val="clear" w:color="auto" w:fill="FFFFFF"/>
        </w:rPr>
        <w:t xml:space="preserve">alicylic </w:t>
      </w:r>
      <w:r w:rsidR="00324D2B">
        <w:rPr>
          <w:rFonts w:ascii="Times" w:hAnsi="Times" w:cs="Arial"/>
          <w:color w:val="0070C0"/>
          <w:sz w:val="22"/>
          <w:szCs w:val="22"/>
          <w:shd w:val="clear" w:color="auto" w:fill="FFFFFF"/>
        </w:rPr>
        <w:t>a</w:t>
      </w:r>
      <w:r w:rsidR="00DD359B" w:rsidRPr="00095582">
        <w:rPr>
          <w:rFonts w:ascii="Times" w:hAnsi="Times" w:cs="Arial"/>
          <w:color w:val="0070C0"/>
          <w:sz w:val="22"/>
          <w:szCs w:val="22"/>
          <w:shd w:val="clear" w:color="auto" w:fill="FFFFFF"/>
        </w:rPr>
        <w:t>cid degradation with BDD and Pt electrodes</w:t>
      </w:r>
      <w:r w:rsidR="00095582" w:rsidRPr="00095582">
        <w:rPr>
          <w:rFonts w:ascii="Times" w:hAnsi="Times" w:cs="Arial"/>
          <w:color w:val="0070C0"/>
          <w:sz w:val="22"/>
          <w:szCs w:val="22"/>
          <w:shd w:val="clear" w:color="auto" w:fill="FFFFFF"/>
        </w:rPr>
        <w:t xml:space="preserve">. In </w:t>
      </w:r>
      <w:r w:rsidR="00DD359B" w:rsidRPr="00095582">
        <w:rPr>
          <w:rFonts w:ascii="Times" w:hAnsi="Times"/>
          <w:color w:val="0070C0"/>
          <w:sz w:val="22"/>
          <w:szCs w:val="22"/>
        </w:rPr>
        <w:t xml:space="preserve">both studies </w:t>
      </w:r>
      <w:r w:rsidR="00DC4DA8" w:rsidRPr="00095582">
        <w:rPr>
          <w:rFonts w:ascii="Times" w:hAnsi="Times"/>
          <w:color w:val="0070C0"/>
          <w:sz w:val="22"/>
          <w:szCs w:val="22"/>
        </w:rPr>
        <w:t xml:space="preserve">similar removal rates in </w:t>
      </w:r>
      <w:r w:rsidR="00095582" w:rsidRPr="00095582">
        <w:rPr>
          <w:rFonts w:ascii="Times" w:hAnsi="Times"/>
          <w:color w:val="0070C0"/>
          <w:sz w:val="22"/>
          <w:szCs w:val="22"/>
        </w:rPr>
        <w:t xml:space="preserve">the different </w:t>
      </w:r>
      <w:r w:rsidR="00920AD2">
        <w:rPr>
          <w:rFonts w:ascii="Times" w:hAnsi="Times"/>
          <w:color w:val="0070C0"/>
          <w:sz w:val="22"/>
          <w:szCs w:val="22"/>
        </w:rPr>
        <w:t xml:space="preserve">electrodes </w:t>
      </w:r>
      <w:r w:rsidR="00095582" w:rsidRPr="00095582">
        <w:rPr>
          <w:rFonts w:ascii="Times" w:hAnsi="Times"/>
          <w:color w:val="0070C0"/>
          <w:sz w:val="22"/>
          <w:szCs w:val="22"/>
        </w:rPr>
        <w:t xml:space="preserve">combinations </w:t>
      </w:r>
      <w:r w:rsidR="00324D2B">
        <w:rPr>
          <w:rFonts w:ascii="Times" w:hAnsi="Times"/>
          <w:color w:val="0070C0"/>
          <w:sz w:val="22"/>
          <w:szCs w:val="22"/>
        </w:rPr>
        <w:t>were</w:t>
      </w:r>
      <w:r w:rsidR="00095582" w:rsidRPr="00095582">
        <w:rPr>
          <w:rFonts w:ascii="Times" w:hAnsi="Times"/>
          <w:color w:val="0070C0"/>
          <w:sz w:val="22"/>
          <w:szCs w:val="22"/>
        </w:rPr>
        <w:t xml:space="preserve"> attained, </w:t>
      </w:r>
      <w:r w:rsidR="00920AD2">
        <w:rPr>
          <w:rFonts w:ascii="Times" w:hAnsi="Times"/>
          <w:color w:val="0070C0"/>
          <w:sz w:val="22"/>
          <w:szCs w:val="22"/>
        </w:rPr>
        <w:t>showing that not only the electrodes type highly influence the compounds degradation</w:t>
      </w:r>
      <w:r w:rsidR="00095582" w:rsidRPr="00095582">
        <w:rPr>
          <w:rFonts w:ascii="Times" w:hAnsi="Times"/>
          <w:color w:val="0070C0"/>
          <w:sz w:val="22"/>
          <w:szCs w:val="22"/>
        </w:rPr>
        <w:t xml:space="preserve"> </w:t>
      </w:r>
      <w:r w:rsidR="00920AD2">
        <w:rPr>
          <w:rFonts w:ascii="Times" w:hAnsi="Times"/>
          <w:color w:val="0070C0"/>
          <w:sz w:val="22"/>
          <w:szCs w:val="22"/>
        </w:rPr>
        <w:t>efficiencies, but also the physicochemical characteristics of the contaminan</w:t>
      </w:r>
      <w:r w:rsidR="00920AD2" w:rsidRPr="00920AD2">
        <w:rPr>
          <w:rFonts w:ascii="Times" w:hAnsi="Times"/>
          <w:color w:val="0070C0"/>
          <w:sz w:val="22"/>
          <w:szCs w:val="22"/>
        </w:rPr>
        <w:t>ts to be degrade</w:t>
      </w:r>
      <w:r w:rsidR="00324D2B">
        <w:rPr>
          <w:rFonts w:ascii="Times" w:hAnsi="Times"/>
          <w:color w:val="0070C0"/>
          <w:sz w:val="22"/>
          <w:szCs w:val="22"/>
        </w:rPr>
        <w:t>d</w:t>
      </w:r>
      <w:r w:rsidR="00920AD2" w:rsidRPr="00920AD2">
        <w:rPr>
          <w:rFonts w:ascii="Times" w:hAnsi="Times"/>
          <w:color w:val="0070C0"/>
          <w:sz w:val="22"/>
          <w:szCs w:val="22"/>
        </w:rPr>
        <w:t>.</w:t>
      </w:r>
      <w:r w:rsidR="00324D2B">
        <w:rPr>
          <w:rFonts w:ascii="Times" w:hAnsi="Times"/>
          <w:color w:val="0070C0"/>
          <w:sz w:val="22"/>
          <w:szCs w:val="22"/>
        </w:rPr>
        <w:t xml:space="preserve"> </w:t>
      </w:r>
      <w:r w:rsidR="009B2A35" w:rsidRPr="00920AD2">
        <w:rPr>
          <w:rFonts w:ascii="Times" w:hAnsi="Times"/>
          <w:color w:val="0070C0"/>
          <w:sz w:val="22"/>
          <w:szCs w:val="22"/>
        </w:rPr>
        <w:t xml:space="preserve">BDD </w:t>
      </w:r>
      <w:r w:rsidR="0058210E" w:rsidRPr="00920AD2">
        <w:rPr>
          <w:rFonts w:ascii="Times" w:hAnsi="Times"/>
          <w:color w:val="0070C0"/>
          <w:sz w:val="22"/>
          <w:szCs w:val="22"/>
        </w:rPr>
        <w:t>and</w:t>
      </w:r>
      <w:r w:rsidR="00C818A4" w:rsidRPr="00920AD2">
        <w:rPr>
          <w:rFonts w:ascii="Times" w:hAnsi="Times"/>
          <w:color w:val="0070C0"/>
          <w:sz w:val="22"/>
          <w:szCs w:val="22"/>
        </w:rPr>
        <w:t xml:space="preserve"> MMO</w:t>
      </w:r>
      <w:r w:rsidR="0058210E" w:rsidRPr="00920AD2">
        <w:rPr>
          <w:rFonts w:ascii="Times" w:hAnsi="Times"/>
          <w:color w:val="0070C0"/>
          <w:sz w:val="22"/>
          <w:szCs w:val="22"/>
        </w:rPr>
        <w:t xml:space="preserve"> </w:t>
      </w:r>
      <w:r w:rsidR="009B2A35" w:rsidRPr="00920AD2">
        <w:rPr>
          <w:rFonts w:ascii="Times" w:hAnsi="Times"/>
          <w:color w:val="0070C0"/>
          <w:sz w:val="22"/>
          <w:szCs w:val="22"/>
        </w:rPr>
        <w:t>have been mainly and equally used as anode</w:t>
      </w:r>
      <w:r w:rsidR="00383E30" w:rsidRPr="00920AD2">
        <w:rPr>
          <w:rFonts w:ascii="Times" w:hAnsi="Times"/>
          <w:color w:val="0070C0"/>
          <w:sz w:val="22"/>
          <w:szCs w:val="22"/>
        </w:rPr>
        <w:t>s</w:t>
      </w:r>
      <w:r w:rsidR="009B2A35" w:rsidRPr="00920AD2">
        <w:rPr>
          <w:rFonts w:ascii="Times" w:hAnsi="Times"/>
          <w:color w:val="0070C0"/>
          <w:sz w:val="22"/>
          <w:szCs w:val="22"/>
        </w:rPr>
        <w:t xml:space="preserve"> </w:t>
      </w:r>
      <w:r w:rsidR="009B2A35" w:rsidRPr="00920AD2">
        <w:rPr>
          <w:rFonts w:ascii="Times" w:hAnsi="Times"/>
          <w:color w:val="0070C0"/>
          <w:sz w:val="22"/>
          <w:szCs w:val="22"/>
        </w:rPr>
        <w:fldChar w:fldCharType="begin" w:fldLock="1"/>
      </w:r>
      <w:r w:rsidR="00FB6A46" w:rsidRPr="00920AD2">
        <w:rPr>
          <w:rFonts w:ascii="Times" w:hAnsi="Times"/>
          <w:color w:val="0070C0"/>
          <w:sz w:val="22"/>
          <w:szCs w:val="22"/>
        </w:rPr>
        <w:instrText>ADDIN CSL_CITATION {"citationItems":[{"id":"ITEM-1","itemData":{"DOI":"10.1016/j.apcatb.2016.08.037","ISSN":"09263373","abstract":"Over the last decades, research efforts have been made at developing more effective technologies for the remediation of waters containing persistent organic pollutants. Among the various technologies, the so-called electrochemical advanced oxidation processes (EAOPs) have caused increasing interest. These technologies are based on the electrochemical generation of strong oxidants such as hydroxyl radicals ([rad]OH). Here, we present an exhaustive review on the treatment of various synthetic and real wastewaters by five key EAOPs, i.e., anodic oxidation (AO), anodic oxidation with electrogenerated H2O2 (AO-H2O2), electro-Fenton (EF), photoelectro-Fenton (PEF) and solar photoelectro-Fenton (SPEF), alone and in combination with other methods like biological treatment, electrocoagulation, coagulation and membrane filtration processes. Fundamentals of each EAOP are also given.","author":[{"dropping-particle":"","family":"Moreira","given":"Francisca C.","non-dropping-particle":"","parse-names":false,"suffix":""},{"dropping-particle":"","family":"Boaventura","given":"Rui A.R.","non-dropping-particle":"","parse-names":false,"suffix":""},{"dropping-particle":"","family":"Brillas","given":"Enric","non-dropping-particle":"","parse-names":false,"suffix":""},{"dropping-particle":"","family":"Vilar","given":"Vítor J.P.","non-dropping-particle":"","parse-names":false,"suffix":""}],"container-title":"Applied Catalysis B: Environmental","id":"ITEM-1","issued":{"date-parts":[["2017"]]},"page":"217-261","title":"Electrochemical advanced oxidation processes: A review on their application to synthetic and real wastewaters","type":"article-journal","volume":"202"},"uris":["http://www.mendeley.com/documents/?uuid=2c85d541-f64d-4a88-81a3-97f634941c77"]}],"mendeley":{"formattedCitation":"(Moreira et al., 2017)","plainTextFormattedCitation":"(Moreira et al., 2017)","previouslyFormattedCitation":"(Moreira et al., 2017)"},"properties":{"noteIndex":0},"schema":"https://github.com/citation-style-language/schema/raw/master/csl-citation.json"}</w:instrText>
      </w:r>
      <w:r w:rsidR="009B2A35" w:rsidRPr="00920AD2">
        <w:rPr>
          <w:rFonts w:ascii="Times" w:hAnsi="Times"/>
          <w:color w:val="0070C0"/>
          <w:sz w:val="22"/>
          <w:szCs w:val="22"/>
        </w:rPr>
        <w:fldChar w:fldCharType="separate"/>
      </w:r>
      <w:r w:rsidR="00664E4D" w:rsidRPr="00920AD2">
        <w:rPr>
          <w:rFonts w:ascii="Times" w:hAnsi="Times"/>
          <w:noProof/>
          <w:color w:val="0070C0"/>
          <w:sz w:val="22"/>
          <w:szCs w:val="22"/>
        </w:rPr>
        <w:t>(Moreira et al., 2017)</w:t>
      </w:r>
      <w:r w:rsidR="009B2A35" w:rsidRPr="00920AD2">
        <w:rPr>
          <w:rFonts w:ascii="Times" w:hAnsi="Times"/>
          <w:color w:val="0070C0"/>
          <w:sz w:val="22"/>
          <w:szCs w:val="22"/>
        </w:rPr>
        <w:fldChar w:fldCharType="end"/>
      </w:r>
      <w:r w:rsidR="00966CE4" w:rsidRPr="00920AD2">
        <w:rPr>
          <w:rFonts w:ascii="Times" w:hAnsi="Times"/>
          <w:color w:val="0070C0"/>
          <w:sz w:val="22"/>
          <w:szCs w:val="22"/>
        </w:rPr>
        <w:t xml:space="preserve">, both showing similar performances in the degradation efficiency </w:t>
      </w:r>
      <w:r w:rsidR="00966CE4" w:rsidRPr="00920AD2">
        <w:rPr>
          <w:rFonts w:ascii="Times" w:hAnsi="Times"/>
          <w:color w:val="0070C0"/>
          <w:sz w:val="22"/>
          <w:szCs w:val="22"/>
        </w:rPr>
        <w:fldChar w:fldCharType="begin" w:fldLock="1"/>
      </w:r>
      <w:r w:rsidR="00DC4DA8" w:rsidRPr="00920AD2">
        <w:rPr>
          <w:rFonts w:ascii="Times" w:hAnsi="Times"/>
          <w:color w:val="0070C0"/>
          <w:sz w:val="22"/>
          <w:szCs w:val="22"/>
        </w:rPr>
        <w:instrText>ADDIN CSL_CITATION {"citationItems":[{"id":"ITEM-1","itemData":{"DOI":"10.1016/j.apcatb.2014.11.016","ISSN":"09263373","abstract":"As the environment preservation gradually becomes a matter of major social concern and more strict legislation is being imposed on effluent discharge, more effective processes are required to deal with non-readily biodegradable and toxic pollutants. Synthetic organic dyes in industrial effluents cannot be destroyed in conventional wastewater treatment and consequently, an urgent challenge is the development of new environmentally benign technologies able to mineralize completely these non-biodegradable compounds. This review aims to increase the knowledge on the electrochemical methods used at lab and pilot plant scale to decontaminate synthetic and real effluents containing dyes, considering the period from 2009 to 2013, as an update of our previous review up to 2008. Fundamentals and main applications of electrochemical advanced oxidation processes and the other electrochemical approaches are described. Typical methods such as electrocoagulation, electrochemical reduction, electrochemical oxidation and indirect electro-oxidation with active chlorine species are discussed. Recent advances on electrocatalysis related to the nature of anode material to generate strong heterogeneous OH as mediated oxidant of dyes in electrochemical oxidation are extensively examined. The fast destruction of dyestuffs mediated with electrogenerated active chlorine is analyzed. Electro-Fenton and photo-assisted electrochemical methods like photoelectrocatalysis and photoelectro-Fenton, which destroy dyes by heterogeneous OH and/or homogeneous OH produced in the solution bulk, are described. Current advantages of the exposition of effluents to sunlight in the emerging photo-assisted procedures of solar photoelectrocatalysis and solar photoelectro-Fenton are detailed. The characteristics of novel combined methods involving photocatalysis, adsorption, nanofiltration, microwaves and ultrasounds among others and the use of microbial fuel cells are finally discussed.","author":[{"dropping-particle":"","family":"Brillas","given":"Enric","non-dropping-particle":"","parse-names":false,"suffix":""},{"dropping-particle":"","family":"Martínez-Huitle","given":"Carlos A","non-dropping-particle":"","parse-names":false,"suffix":""}],"container-title":"Applied Catalysis B: Environmental","id":"ITEM-1","issued":{"date-parts":[["2015","5"]]},"page":"603-643","title":"Decontamination of wastewaters containing synthetic organic dyes by electrochemical methods. An updated review","type":"article-journal","volume":"166-167"},"uris":["http://www.mendeley.com/documents/?uuid=bfcf3780-0f8f-43e7-96e3-c648742913b2"]},{"id":"ITEM-2","itemData":{"DOI":"10.1016/j.chemosphere.2007.12.029","ISSN":"00456535","abstract":"Electrochemical advanced oxidation processes (EAOPs) are environmentally friendly methods based on the destruction of organic pollutants in wastewaters with in situ electrogenerated hydroxyl radical. This species is formed in anodic oxidation (AO) from water oxidation at the anode and in indirect electro-oxidation methods like electro-Fenton (EF) and photoelectro-Fenton (PEF) also from reaction between catalytic Fe2+ and H2O2 continuously produced at the O2-diffusion cathode. The PEF method involves the irradiation of the treated solution with UVA light to enhance the photolysis of organics including Fe(III) complexes. In this work, the oxidation power of such EAOPs to decontaminate synthetic wastewaters of the biocide chloroxylenol (4-chloro-3,5-dimethylphenol) at pH 3.0 is comparatively examined with an undivided electrolytic cell containing a Pt or boron-doped diamond (BDD) anode and a stainless steel or O2-diffusion cathode. The initial chlorine is released as Cl− ion, which remains stable in the medium using Pt or is oxidized to Cl2 on BDD. The biocide solutions can be completely decontaminated using AO with a BDD anode, as well as PEF with a Pt or BDD anode. The PEF procedure with a BDD anode is the most powerful method leading to total mineralization in about 300min, practically independent of current density. When current density rises, the degradation rate of processes increases, but they become less efficient due to the larger enhancement of waste reactions of oxidants. Chloroxylenol is much more rapidly removed in EF and PEF than in AO. 2,6-dimethylhydroquinone, 2,6-dimethyl-p-benzoquinone and 3,5-dimethyl-2-hydroxy-p-benzoquinone are identified as aromatic by-products, and maleic, malonic, pyruvic, acetic and oxalic acids are found as generated carboxylic acids. A general pathway for chloroxylenol mineralization by all EAOPs including the above by-products is proposed.","author":[{"dropping-particle":"","family":"Skoumal","given":"Marcel","non-dropping-particle":"","parse-names":false,"suffix":""},{"dropping-particle":"","family":"Arias","given":"Conchita","non-dropping-particle":"","parse-names":false,"suffix":""},{"dropping-particle":"","family":"Cabot","given":"Pere Lluís","non-dropping-particle":"","parse-names":false,"suffix":""},{"dropping-particle":"","family":"Centellas","given":"Francesc","non-dropping-particle":"","parse-names":false,"suffix":""},{"dropping-particle":"","family":"Garrido","given":"José Antonio","non-dropping-particle":"","parse-names":false,"suffix":""},{"dropping-particle":"","family":"Rodríguez","given":"Rosa María","non-dropping-particle":"","parse-names":false,"suffix":""},{"dropping-particle":"","family":"Brillas","given":"Enric","non-dropping-particle":"","parse-names":false,"suffix":""}],"container-title":"Chemosphere","id":"ITEM-2","issue":"9","issued":{"date-parts":[["2008","4"]]},"page":"1718-1729","title":"Mineralization of the biocide chloroxylenol by electrochemical advanced oxidation processes","type":"article-journal","volume":"71"},"uris":["http://www.mendeley.com/documents/?uuid=28d45a54-1a8a-44a1-82a2-df0bf85dc808"]},{"id":"ITEM-3","itemData":{"DOI":"10.5012/bkcs.2012.33.7.2274","ISSN":"02532964","abstract":"To test the efficiency of the BDD electrode for complete mineralization of organic wastewater, phenol and 2- chlorophenol (2-CP) were treated electrochemically with both an active Pt/Ti electrode and a nonactive boron doped diamond (BDD) electrode, respectively, in neutral aqueous medium. Aqueous solutions of both phenol and 2-chlorophenol were treated electrochemically using an in-house fabricated flow through electrochemical cell (FTEC). The experimental variables included current input, treatment time, and the flow rate of the solutions. Depending on the magnitude of the applied current and reaction time, the compounds were either completely degraded or partially oxidized to other intermediates. Removal efficiencies reached as high as 93.2% and 94.8% both at the Pt/Ti electrode and BDD electrode, respectively, at an applied current of 200 mA for a 3.0 hr reaction and a flow rate of 4 mL/min. The BDD electrode was much more efficient for the complete mineralization of phenol and 2-chlorophenol than the Pt/Ti electrode.","author":[{"dropping-particle":"","family":"Yoon","given":"Jang Hee","non-dropping-particle":"","parse-names":false,"suffix":""},{"dropping-particle":"","family":"Shim","given":"Yoon Bo","non-dropping-particle":"","parse-names":false,"suffix":""},{"dropping-particle":"","family":"Lee","given":"Byoung Seob","non-dropping-particle":"","parse-names":false,"suffix":""},{"dropping-particle":"","family":"Choi","given":"Se Yong","non-dropping-particle":"","parse-names":false,"suffix":""},{"dropping-particle":"","family":"Won","given":"Mi Sook","non-dropping-particle":"","parse-names":false,"suffix":""}],"container-title":"Bulletin of the Korean Chemical Society","id":"ITEM-3","issue":"7","issued":{"date-parts":[["2012"]]},"page":"2274-2278","title":"Electrochemical degradation of phenol and 2-chlorophenol using Pt/Ti and boron-doped diamond electrodes","type":"article-journal","volume":"33"},"uris":["http://www.mendeley.com/documents/?uuid=f3daed13-db48-4d8b-ad69-797b2db4ce29"]}],"mendeley":{"formattedCitation":"(Brillas and Martínez-Huitle, 2015; Skoumal et al., 2008; Yoon et al., 2012)","plainTextFormattedCitation":"(Brillas and Martínez-Huitle, 2015; Skoumal et al., 2008; Yoon et al., 2012)","previouslyFormattedCitation":"(Brillas and Martínez-Huitle, 2015; Skoumal et al., 2008; Yoon et al., 2012)"},"properties":{"noteIndex":0},"schema":"https://github.com/citation-style-language/schema/raw/master/csl-citation.json"}</w:instrText>
      </w:r>
      <w:r w:rsidR="00966CE4" w:rsidRPr="00920AD2">
        <w:rPr>
          <w:rFonts w:ascii="Times" w:hAnsi="Times"/>
          <w:color w:val="0070C0"/>
          <w:sz w:val="22"/>
          <w:szCs w:val="22"/>
        </w:rPr>
        <w:fldChar w:fldCharType="separate"/>
      </w:r>
      <w:r w:rsidR="00DC4DA8" w:rsidRPr="00920AD2">
        <w:rPr>
          <w:rFonts w:ascii="Times" w:hAnsi="Times"/>
          <w:noProof/>
          <w:color w:val="0070C0"/>
          <w:sz w:val="22"/>
          <w:szCs w:val="22"/>
        </w:rPr>
        <w:t>(Brillas and Martínez-Huitle, 2015; Skoumal et al., 2008; Yoon et al., 2012)</w:t>
      </w:r>
      <w:r w:rsidR="00966CE4" w:rsidRPr="00920AD2">
        <w:rPr>
          <w:rFonts w:ascii="Times" w:hAnsi="Times"/>
          <w:color w:val="0070C0"/>
          <w:sz w:val="22"/>
          <w:szCs w:val="22"/>
        </w:rPr>
        <w:fldChar w:fldCharType="end"/>
      </w:r>
      <w:r w:rsidR="00966CE4" w:rsidRPr="00920AD2">
        <w:rPr>
          <w:rFonts w:ascii="Times" w:hAnsi="Times"/>
          <w:color w:val="0070C0"/>
          <w:sz w:val="22"/>
          <w:szCs w:val="22"/>
        </w:rPr>
        <w:t xml:space="preserve">. </w:t>
      </w:r>
      <w:r w:rsidR="00324D2B">
        <w:rPr>
          <w:rFonts w:ascii="Times" w:hAnsi="Times"/>
          <w:sz w:val="22"/>
          <w:szCs w:val="22"/>
        </w:rPr>
        <w:t xml:space="preserve"> </w:t>
      </w:r>
      <w:r w:rsidR="00966CE4" w:rsidRPr="00920AD2">
        <w:rPr>
          <w:rFonts w:ascii="Times" w:hAnsi="Times"/>
          <w:sz w:val="22"/>
          <w:szCs w:val="22"/>
        </w:rPr>
        <w:t xml:space="preserve">BDD was reported as electrochemical inactivator of </w:t>
      </w:r>
      <w:r w:rsidR="00DC4DA8" w:rsidRPr="00920AD2">
        <w:rPr>
          <w:rFonts w:ascii="Times" w:hAnsi="Times"/>
          <w:sz w:val="22"/>
          <w:szCs w:val="22"/>
        </w:rPr>
        <w:t>phenolic compounds</w:t>
      </w:r>
      <w:r w:rsidR="00966CE4" w:rsidRPr="00920AD2">
        <w:rPr>
          <w:rFonts w:ascii="Times" w:hAnsi="Times"/>
          <w:sz w:val="22"/>
          <w:szCs w:val="22"/>
        </w:rPr>
        <w:t xml:space="preserve"> </w:t>
      </w:r>
      <w:r w:rsidR="00966CE4" w:rsidRPr="00920AD2">
        <w:rPr>
          <w:rFonts w:ascii="Times" w:hAnsi="Times"/>
          <w:sz w:val="22"/>
          <w:szCs w:val="22"/>
        </w:rPr>
        <w:fldChar w:fldCharType="begin" w:fldLock="1"/>
      </w:r>
      <w:r w:rsidR="00DC4DA8" w:rsidRPr="00920AD2">
        <w:rPr>
          <w:rFonts w:ascii="Times" w:hAnsi="Times"/>
          <w:sz w:val="22"/>
          <w:szCs w:val="22"/>
        </w:rPr>
        <w:instrText>ADDIN CSL_CITATION {"citationItems":[{"id":"ITEM-1","itemData":{"DOI":"10.1021/es035277o","ISSN":"0013-936X","author":[{"dropping-particle":"","family":"Wang","given":"Jiankang","non-dropping-particle":"","parse-names":false,"suffix":""},{"dropping-particle":"","family":"Farrell","given":"James","non-dropping-particle":"","parse-names":false,"suffix":""}],"container-title":"Environmental Science &amp; Technology","id":"ITEM-1","issue":"19","issued":{"date-parts":[["2004","10"]]},"page":"5232-5237","title":"Electrochemical inactivation of triclosan with boron boped diamond film electrodes","type":"article-journal","volume":"38"},"uris":["http://www.mendeley.com/documents/?uuid=0337e6e6-f2f6-4cb8-a2df-0dd83a7aee7f"]},{"id":"ITEM-2","itemData":{"DOI":"10.1016/j.electacta.2007.03.011","ISSN":"00134686","abstract":"The antimicrobials triclosan (2,4,4</w:instrText>
      </w:r>
      <w:r w:rsidR="00DC4DA8" w:rsidRPr="00920AD2">
        <w:rPr>
          <w:sz w:val="22"/>
          <w:szCs w:val="22"/>
        </w:rPr>
        <w:instrText>′</w:instrText>
      </w:r>
      <w:r w:rsidR="00DC4DA8" w:rsidRPr="00920AD2">
        <w:rPr>
          <w:rFonts w:ascii="Times" w:hAnsi="Times"/>
          <w:sz w:val="22"/>
          <w:szCs w:val="22"/>
        </w:rPr>
        <w:instrText>-trichloro-2</w:instrText>
      </w:r>
      <w:r w:rsidR="00DC4DA8" w:rsidRPr="00920AD2">
        <w:rPr>
          <w:sz w:val="22"/>
          <w:szCs w:val="22"/>
        </w:rPr>
        <w:instrText>′</w:instrText>
      </w:r>
      <w:r w:rsidR="00DC4DA8" w:rsidRPr="00920AD2">
        <w:rPr>
          <w:rFonts w:ascii="Times" w:hAnsi="Times"/>
          <w:sz w:val="22"/>
          <w:szCs w:val="22"/>
        </w:rPr>
        <w:instrText>-hydroxydiphenyl ether) and triclocarban (N-(4-chlorophenyl)-N</w:instrText>
      </w:r>
      <w:r w:rsidR="00DC4DA8" w:rsidRPr="00920AD2">
        <w:rPr>
          <w:sz w:val="22"/>
          <w:szCs w:val="22"/>
        </w:rPr>
        <w:instrText>′</w:instrText>
      </w:r>
      <w:r w:rsidR="00DC4DA8" w:rsidRPr="00920AD2">
        <w:rPr>
          <w:rFonts w:ascii="Times" w:hAnsi="Times"/>
          <w:sz w:val="22"/>
          <w:szCs w:val="22"/>
        </w:rPr>
        <w:instrText>-(3,4-dichlorophenyl)urea) have been degraded by four electro-Fenton systems using undivided electrolytic cells with a Pt or boron-doped diamond (BDD) anode and a carbon felt or O2 diffusion cathode. The main oxidant is hydroxyl radical ({radical dot}OH) produced both on the anode surface from water oxidation and in the medium by Fenton's reaction, which takes place between electrogenerated H2O2 and Fe2+ coming from cathodic reduction of O2 and Fe3+, respectively. Triclosan from saturated aqueous solutions of pH 3.0 is completely removed in all cells, decreasing its decay rate in the order: Pt/carbon felt &gt; BDD/carbon felt &gt; Pt/O2 diffusion &gt; BDD/O2 diffusion, in agreement with their {radical dot}OH generation ability from Fenton's reaction. Glyoxylic, maleic and oxalic acids are identified as aliphatic intermediates. Complexes between oxalic acid and iron ions persist largely in solution, although Fe2+-oxalato complexes are mineralized by {radical dot}OH in the medium and Fe3+-oxalato complexes are destroyed by {radical dot}OH on BDD. Analogous treatments of more concentrated triclosan solutions using a 20:80 (v/v) acetonitrile/water mixture as solvent evidence the role of hydroxyl radicals along the degradation. In this hydroorganic medium hydroxylated derivatives such as 2,4-dichlorophenol, 4-chlorocatechol, chlorohydroquinone and chloro-p-benzoquinone, and carboxylic acids such as maleic, oxalic, formic and acetic acids are detected as products. Complete destruction of iron-oxalato complexes and released Cl- ion involves some oxidizing species coming from parallel acetonitrile oxidation. The same electro-Fenton systems also yield the overall removal of triclocarban in acetonitrile/water mixtures, giving rise to urea, hydroquinone, chlorohydroquinone, 1-chloro-4-nitrobenzene and 1,2-dichloro-4-nitrobenzene as primary intermediates. © 2007 Elsevier Ltd. All rights reserved.","author":[{"dropping-particle":"","family":"Sirés","given":"Ignasi","non-dropping-particle":"","parse-names":false,"suffix":""},{"dropping-particle":"","family":"Oturan","given":"Nihal","non-dropping-particle":"","parse-names":false,"suffix":""},{"dropping-particle":"","family":"Oturan","given":"Mehmet A.","non-dropping-particle":"","parse-names":false,"suffix":""},{"dropping-particle":"","family":"Rodríguez","given":"Rosa María","non-dropping-particle":"","parse-names":false,"suffix":""},{"dropping-particle":"","family":"Garrido","given":"José Antonio","non-dropping-particle":"","parse-names":false,"suffix":""},{"dropping-particle":"","family":"Brillas","given":"Enric","non-dropping-particle":"","parse-names":false,"suffix":""}],"container-title":"Electrochimica Acta","id":"ITEM-2","issue":"17","issued":{"date-parts":[["2007"]]},"page":"5493-5503","title":"Electro-Fenton degradation of antimicrobials triclosan and triclocarban","type":"article-journal","volume":"52"},"uris":["http://www.mendeley.com/documents/?uuid=e94ea84f-8978-43ba-90a3-d0a891ec3284"]}],"mendeley":{"formattedCitation":"(Sirés et al., 2007; Wang and Farrell, 2004)","plainTextFormattedCitation":"(Sirés et al., 2007; Wang and Farrell, 2004)","previouslyFormattedCitation":"(Sirés et al., 2007; Wang and Farrell, 2004)"},"properties":{"noteIndex":0},"schema":"https://github.com/citation-style-language/schema/raw/master/csl-citation.json"}</w:instrText>
      </w:r>
      <w:r w:rsidR="00966CE4" w:rsidRPr="00920AD2">
        <w:rPr>
          <w:rFonts w:ascii="Times" w:hAnsi="Times"/>
          <w:sz w:val="22"/>
          <w:szCs w:val="22"/>
        </w:rPr>
        <w:fldChar w:fldCharType="separate"/>
      </w:r>
      <w:r w:rsidR="00DC4DA8" w:rsidRPr="00920AD2">
        <w:rPr>
          <w:rFonts w:ascii="Times" w:hAnsi="Times"/>
          <w:noProof/>
          <w:sz w:val="22"/>
          <w:szCs w:val="22"/>
        </w:rPr>
        <w:t>(Sirés et al., 2007; Wang and Farrell, 2004)</w:t>
      </w:r>
      <w:r w:rsidR="00966CE4" w:rsidRPr="00920AD2">
        <w:rPr>
          <w:rFonts w:ascii="Times" w:hAnsi="Times"/>
          <w:sz w:val="22"/>
          <w:szCs w:val="22"/>
        </w:rPr>
        <w:fldChar w:fldCharType="end"/>
      </w:r>
      <w:r w:rsidR="00324D2B">
        <w:rPr>
          <w:rFonts w:ascii="Times" w:hAnsi="Times"/>
          <w:sz w:val="22"/>
          <w:szCs w:val="22"/>
        </w:rPr>
        <w:t>,</w:t>
      </w:r>
      <w:r w:rsidR="00966CE4" w:rsidRPr="00920AD2">
        <w:rPr>
          <w:rFonts w:ascii="Times" w:hAnsi="Times"/>
          <w:sz w:val="22"/>
          <w:szCs w:val="22"/>
        </w:rPr>
        <w:t xml:space="preserve"> and </w:t>
      </w:r>
      <w:proofErr w:type="spellStart"/>
      <w:r w:rsidR="00966CE4" w:rsidRPr="00920AD2">
        <w:rPr>
          <w:rFonts w:ascii="Times" w:hAnsi="Times"/>
          <w:sz w:val="22"/>
          <w:szCs w:val="22"/>
        </w:rPr>
        <w:t>Ti</w:t>
      </w:r>
      <w:proofErr w:type="spellEnd"/>
      <w:r w:rsidR="00966CE4" w:rsidRPr="00920AD2">
        <w:rPr>
          <w:rFonts w:ascii="Times" w:hAnsi="Times"/>
          <w:sz w:val="22"/>
          <w:szCs w:val="22"/>
        </w:rPr>
        <w:t xml:space="preserve">/MMO was used to degrade organic contaminants in wastewater </w:t>
      </w:r>
      <w:r w:rsidR="00966CE4" w:rsidRPr="00920AD2">
        <w:rPr>
          <w:rFonts w:ascii="Times" w:hAnsi="Times"/>
          <w:sz w:val="22"/>
          <w:szCs w:val="22"/>
        </w:rPr>
        <w:fldChar w:fldCharType="begin" w:fldLock="1"/>
      </w:r>
      <w:r w:rsidR="00966CE4" w:rsidRPr="00920AD2">
        <w:rPr>
          <w:rFonts w:ascii="Times" w:hAnsi="Times"/>
          <w:sz w:val="22"/>
          <w:szCs w:val="22"/>
        </w:rPr>
        <w:instrText>ADDIN CSL_CITATION {"citationItems":[{"id":"ITEM-1","itemData":{"DOI":"10.1016/J.Chemosphere.2013.09.051","ISSN":"0045-6535","abstract":"The performance of a new electro-Fenton process with Ti-based mixed metal oxides (Ti/MMO) cathode, a dimensionally stable electrode, is evaluated for degrading contaminants of emerging concerns (CECs) in aqueous solutions. Bisphenol A (422μgL−1) is completely degraded in an undivided cell using Ti/MMO as the cathode in the presence of 6.9mgL−1 Fe2+ within 20min under conditions of pH 4 and 25mA. Both bisphenol A degradation and H2O2 production increase with decreasing solution pH and increasing current. Ti/MMO cathode is effective for reducing O2 to H2O2 and regenerating Fe2+ from Fe3+. OH radicals are validated to be the predominant reactive oxygen species (ROS) contributing to bisphenol A degradation. This new electro-Fenton process is also effective for degrading bisphenol A, triclosan and ibuprofen even at a relatively high concentration of 5mgL−1. The partial removals of total organic carbon suggest a moderate extent of mineralization. The transformation pathways of the three CECs are proposed based on the intermediates identified by HPLC and GC–MS, showing that CECs are mainly transformed to nontoxic aliphatic acids. This study demonstrates that Ti/MMO can be used as the cathode in the electro-Fenton process for degrading CECs at trace levels in waters.","author":[{"dropping-particle":"","family":"Yuan","given":"Songhu","non-dropping-particle":"","parse-names":false,"suffix":""},{"dropping-particle":"","family":"Gou","given":"Na","non-dropping-particle":"","parse-names":false,"suffix":""},{"dropping-particle":"","family":"Alshawabkeh","given":"Akram N.","non-dropping-particle":"","parse-names":false,"suffix":""},{"dropping-particle":"","family":"Gu","given":"April Z.","non-dropping-particle":"","parse-names":false,"suffix":""}],"container-title":"Chemosphere","id":"ITEM-1","issue":"11","issued":{"date-parts":[["2013","11"]]},"page":"2796-2804","publisher":"Pergamon","title":"Efficient degradation of contaminants of emerging concerns by a new electro-Fenton process with Ti/MMO cathode","type":"article-journal","volume":"93"},"uris":["http://www.mendeley.com/documents/?uuid=8d7bb8cb-b266-32b6-a8e2-3512b1cdfd10","http://www.mendeley.com/documents/?uuid=0a98339c-e479-4c2c-b477-89d285e00bea"]}],"mendeley":{"formattedCitation":"(Yuan et al., 2013)","plainTextFormattedCitation":"(Yuan et al., 2013)","previouslyFormattedCitation":"(Yuan et al., 2013)"},"properties":{"noteIndex":0},"schema":"https://github.com/citation-style-language/schema/raw/master/csl-citation.json"}</w:instrText>
      </w:r>
      <w:r w:rsidR="00966CE4" w:rsidRPr="00920AD2">
        <w:rPr>
          <w:rFonts w:ascii="Times" w:hAnsi="Times"/>
          <w:sz w:val="22"/>
          <w:szCs w:val="22"/>
        </w:rPr>
        <w:fldChar w:fldCharType="separate"/>
      </w:r>
      <w:r w:rsidR="00966CE4" w:rsidRPr="00920AD2">
        <w:rPr>
          <w:rFonts w:ascii="Times" w:hAnsi="Times"/>
          <w:noProof/>
          <w:sz w:val="22"/>
          <w:szCs w:val="22"/>
        </w:rPr>
        <w:t>(Yuan et al., 2013)</w:t>
      </w:r>
      <w:r w:rsidR="00966CE4" w:rsidRPr="00920AD2">
        <w:rPr>
          <w:rFonts w:ascii="Times" w:hAnsi="Times"/>
          <w:sz w:val="22"/>
          <w:szCs w:val="22"/>
        </w:rPr>
        <w:fldChar w:fldCharType="end"/>
      </w:r>
      <w:r w:rsidR="00966CE4" w:rsidRPr="00920AD2">
        <w:rPr>
          <w:rFonts w:ascii="Times" w:hAnsi="Times"/>
          <w:sz w:val="22"/>
          <w:szCs w:val="22"/>
        </w:rPr>
        <w:t>.</w:t>
      </w:r>
      <w:r w:rsidR="00DD5D8E" w:rsidRPr="00920AD2">
        <w:rPr>
          <w:rFonts w:ascii="Times" w:hAnsi="Times"/>
          <w:sz w:val="22"/>
          <w:szCs w:val="22"/>
        </w:rPr>
        <w:t xml:space="preserve"> </w:t>
      </w:r>
    </w:p>
    <w:p w14:paraId="2667A6FA" w14:textId="2C2D2ABE" w:rsidR="005A66E6" w:rsidRPr="00086D76" w:rsidRDefault="002262F4" w:rsidP="003A73A0">
      <w:pPr>
        <w:pStyle w:val="ArticleBody"/>
        <w:rPr>
          <w:color w:val="auto"/>
        </w:rPr>
      </w:pPr>
      <w:r w:rsidRPr="002262F4">
        <w:rPr>
          <w:color w:val="0070C0"/>
        </w:rPr>
        <w:t>The</w:t>
      </w:r>
      <w:r w:rsidR="00547539" w:rsidRPr="00086D76">
        <w:rPr>
          <w:color w:val="auto"/>
        </w:rPr>
        <w:t xml:space="preserve"> aim of </w:t>
      </w:r>
      <w:r w:rsidR="00055EEF">
        <w:rPr>
          <w:color w:val="auto"/>
        </w:rPr>
        <w:t>this</w:t>
      </w:r>
      <w:r w:rsidR="00547539" w:rsidRPr="00086D76">
        <w:rPr>
          <w:color w:val="auto"/>
        </w:rPr>
        <w:t xml:space="preserve"> study </w:t>
      </w:r>
      <w:r w:rsidR="00A019E2" w:rsidRPr="00086D76">
        <w:rPr>
          <w:color w:val="auto"/>
        </w:rPr>
        <w:t>was</w:t>
      </w:r>
      <w:r w:rsidR="00A137FA" w:rsidRPr="00086D76">
        <w:rPr>
          <w:color w:val="auto"/>
        </w:rPr>
        <w:t xml:space="preserve"> </w:t>
      </w:r>
      <w:r w:rsidR="00B80A86" w:rsidRPr="00086D76">
        <w:rPr>
          <w:color w:val="auto"/>
        </w:rPr>
        <w:t xml:space="preserve">to </w:t>
      </w:r>
      <w:r w:rsidR="00A137FA" w:rsidRPr="001362CB">
        <w:t xml:space="preserve">carry out </w:t>
      </w:r>
      <w:r w:rsidR="00BA5494" w:rsidRPr="001362CB">
        <w:t xml:space="preserve">an </w:t>
      </w:r>
      <w:r w:rsidR="009A36AB" w:rsidRPr="001362CB">
        <w:t xml:space="preserve">experimental </w:t>
      </w:r>
      <w:r w:rsidR="00A137FA" w:rsidRPr="001362CB">
        <w:t xml:space="preserve">electrochemical </w:t>
      </w:r>
      <w:r w:rsidR="00B80A86" w:rsidRPr="001362CB">
        <w:t xml:space="preserve">treatment for the </w:t>
      </w:r>
      <w:r w:rsidR="00BA5494" w:rsidRPr="001362CB">
        <w:t xml:space="preserve">degradation </w:t>
      </w:r>
      <w:r w:rsidR="00B80A86" w:rsidRPr="001362CB">
        <w:t xml:space="preserve">of </w:t>
      </w:r>
      <w:r w:rsidR="00BA5494" w:rsidRPr="001362CB">
        <w:t xml:space="preserve">TCS </w:t>
      </w:r>
      <w:r w:rsidR="00FD12EF" w:rsidRPr="001362CB">
        <w:t xml:space="preserve">and its byproducts </w:t>
      </w:r>
      <w:r w:rsidR="00BA5494" w:rsidRPr="001362CB">
        <w:t>MTCS, DCP and TCP</w:t>
      </w:r>
      <w:r w:rsidR="00FD12EF" w:rsidRPr="001362CB">
        <w:t>,</w:t>
      </w:r>
      <w:r w:rsidR="00BA5494" w:rsidRPr="001362CB">
        <w:t xml:space="preserve"> in </w:t>
      </w:r>
      <w:r w:rsidR="00B80A86" w:rsidRPr="001362CB">
        <w:t xml:space="preserve">a </w:t>
      </w:r>
      <w:r w:rsidR="00055EEF" w:rsidRPr="001362CB">
        <w:t xml:space="preserve">real </w:t>
      </w:r>
      <w:r w:rsidR="00BA5494" w:rsidRPr="001362CB">
        <w:t>wastewater matrix</w:t>
      </w:r>
      <w:r w:rsidR="00055EEF" w:rsidRPr="001362CB">
        <w:t xml:space="preserve">: </w:t>
      </w:r>
      <w:r w:rsidR="00324D2B">
        <w:t xml:space="preserve">a </w:t>
      </w:r>
      <w:r w:rsidR="00951DFB" w:rsidRPr="001362CB">
        <w:t xml:space="preserve">secondary </w:t>
      </w:r>
      <w:r w:rsidR="00055EEF" w:rsidRPr="001362CB">
        <w:t>effluent</w:t>
      </w:r>
      <w:r w:rsidR="00C209AF" w:rsidRPr="001362CB">
        <w:t>. A</w:t>
      </w:r>
      <w:r w:rsidR="00BA5494" w:rsidRPr="001362CB">
        <w:t xml:space="preserve"> </w:t>
      </w:r>
      <w:r w:rsidR="00C47E39" w:rsidRPr="001362CB">
        <w:t xml:space="preserve">batch </w:t>
      </w:r>
      <w:r w:rsidR="00BA5494" w:rsidRPr="001362CB">
        <w:t xml:space="preserve">reactor </w:t>
      </w:r>
      <w:r w:rsidR="00055EEF" w:rsidRPr="001362CB">
        <w:t>was</w:t>
      </w:r>
      <w:r w:rsidR="00BA5494" w:rsidRPr="001362CB">
        <w:t xml:space="preserve"> the starting core, with </w:t>
      </w:r>
      <w:r w:rsidR="00C209AF" w:rsidRPr="001362CB">
        <w:t>experiments</w:t>
      </w:r>
      <w:r w:rsidR="00BA5494" w:rsidRPr="001362CB">
        <w:t xml:space="preserve"> on </w:t>
      </w:r>
      <w:r w:rsidR="00C209AF" w:rsidRPr="001362CB">
        <w:t xml:space="preserve">(1) </w:t>
      </w:r>
      <w:r w:rsidR="00BA5494" w:rsidRPr="001362CB">
        <w:t>electrodes combination (</w:t>
      </w:r>
      <w:proofErr w:type="spellStart"/>
      <w:r w:rsidR="00BA5494" w:rsidRPr="001362CB">
        <w:t>T</w:t>
      </w:r>
      <w:r w:rsidR="00A350E2" w:rsidRPr="001362CB">
        <w:t>i</w:t>
      </w:r>
      <w:proofErr w:type="spellEnd"/>
      <w:r w:rsidR="00BA5494" w:rsidRPr="001362CB">
        <w:t xml:space="preserve">/MMO </w:t>
      </w:r>
      <w:r w:rsidR="00055EEF" w:rsidRPr="001362CB">
        <w:t xml:space="preserve">as </w:t>
      </w:r>
      <w:r w:rsidR="00BA5494" w:rsidRPr="001362CB">
        <w:t>anode</w:t>
      </w:r>
      <w:r w:rsidR="00055EEF" w:rsidRPr="001362CB">
        <w:t xml:space="preserve"> and</w:t>
      </w:r>
      <w:r w:rsidR="00BA5494" w:rsidRPr="001362CB">
        <w:t xml:space="preserve"> cathode</w:t>
      </w:r>
      <w:r w:rsidR="00055EEF" w:rsidRPr="001362CB">
        <w:t>;</w:t>
      </w:r>
      <w:r w:rsidR="00BA5494" w:rsidRPr="001362CB">
        <w:t xml:space="preserve"> BDD/</w:t>
      </w:r>
      <w:proofErr w:type="spellStart"/>
      <w:r w:rsidR="00BA5494" w:rsidRPr="001362CB">
        <w:t>Nb</w:t>
      </w:r>
      <w:proofErr w:type="spellEnd"/>
      <w:r w:rsidR="00BA5494" w:rsidRPr="001362CB">
        <w:t xml:space="preserve"> </w:t>
      </w:r>
      <w:r w:rsidR="00055EEF" w:rsidRPr="001362CB">
        <w:t xml:space="preserve">as </w:t>
      </w:r>
      <w:r w:rsidR="00BA5494" w:rsidRPr="001362CB">
        <w:t>anode</w:t>
      </w:r>
      <w:r w:rsidR="00055EEF" w:rsidRPr="001362CB">
        <w:t xml:space="preserve"> and</w:t>
      </w:r>
      <w:r w:rsidR="00BA5494" w:rsidRPr="001362CB">
        <w:t xml:space="preserve"> </w:t>
      </w:r>
      <w:proofErr w:type="spellStart"/>
      <w:r w:rsidR="00BA5494" w:rsidRPr="001362CB">
        <w:t>T</w:t>
      </w:r>
      <w:r w:rsidR="00A350E2" w:rsidRPr="001362CB">
        <w:t>i</w:t>
      </w:r>
      <w:proofErr w:type="spellEnd"/>
      <w:r w:rsidR="00BA5494" w:rsidRPr="001362CB">
        <w:t xml:space="preserve">/MMO </w:t>
      </w:r>
      <w:r w:rsidR="00055EEF" w:rsidRPr="001362CB">
        <w:t xml:space="preserve">as </w:t>
      </w:r>
      <w:r w:rsidR="00BA5494" w:rsidRPr="001362CB">
        <w:t>cathode)</w:t>
      </w:r>
      <w:r w:rsidR="00C209AF" w:rsidRPr="001362CB">
        <w:t xml:space="preserve">; (2) </w:t>
      </w:r>
      <w:r w:rsidR="00BA5494" w:rsidRPr="001362CB">
        <w:t>current densit</w:t>
      </w:r>
      <w:r w:rsidR="00324D2B">
        <w:t>ies</w:t>
      </w:r>
      <w:r w:rsidR="00C209AF" w:rsidRPr="001362CB">
        <w:t xml:space="preserve">; (3) degradation </w:t>
      </w:r>
      <w:r w:rsidR="00BA5494" w:rsidRPr="001362CB">
        <w:t xml:space="preserve">kinetics. Furthermore, a flow reactor, designed to mimic </w:t>
      </w:r>
      <w:r w:rsidR="00C209AF" w:rsidRPr="001362CB">
        <w:t xml:space="preserve">a </w:t>
      </w:r>
      <w:r w:rsidR="00BA5494" w:rsidRPr="001362CB">
        <w:t xml:space="preserve">secondary </w:t>
      </w:r>
      <w:r w:rsidR="007F306D" w:rsidRPr="001362CB">
        <w:t>settling tank</w:t>
      </w:r>
      <w:r w:rsidR="00BA5494" w:rsidRPr="001362CB">
        <w:t xml:space="preserve"> in a wastewater treatment plant</w:t>
      </w:r>
      <w:r w:rsidR="00324D2B">
        <w:t xml:space="preserve">, </w:t>
      </w:r>
      <w:r w:rsidR="00C209AF" w:rsidRPr="001362CB">
        <w:t xml:space="preserve">was introduced to </w:t>
      </w:r>
      <w:r w:rsidR="00BA5494" w:rsidRPr="001362CB">
        <w:t xml:space="preserve">find a system </w:t>
      </w:r>
      <w:r w:rsidR="00A019E2" w:rsidRPr="001362CB">
        <w:t>that ha</w:t>
      </w:r>
      <w:r w:rsidR="00EE0A51" w:rsidRPr="001362CB">
        <w:t xml:space="preserve">s the </w:t>
      </w:r>
      <w:r w:rsidR="00A019E2" w:rsidRPr="001362CB">
        <w:t xml:space="preserve">potential for </w:t>
      </w:r>
      <w:r w:rsidR="00DE3743" w:rsidRPr="001362CB">
        <w:t>operational</w:t>
      </w:r>
      <w:r w:rsidR="00A019E2" w:rsidRPr="001362CB">
        <w:t xml:space="preserve"> implementation.</w:t>
      </w:r>
    </w:p>
    <w:p w14:paraId="695CF502" w14:textId="77777777" w:rsidR="000A1F40" w:rsidRPr="00C057B4" w:rsidRDefault="00BE6399" w:rsidP="003A73A0">
      <w:pPr>
        <w:pStyle w:val="ArticleSectionNumbered"/>
        <w:spacing w:line="480" w:lineRule="auto"/>
      </w:pPr>
      <w:r w:rsidRPr="00AA0A1F">
        <w:t>Materials</w:t>
      </w:r>
      <w:r w:rsidRPr="001014FC">
        <w:t xml:space="preserve"> and </w:t>
      </w:r>
      <w:r w:rsidRPr="00AA0A1F">
        <w:t>Methods</w:t>
      </w:r>
    </w:p>
    <w:p w14:paraId="2E30356E" w14:textId="4164850D" w:rsidR="00BE6399" w:rsidRDefault="00FD2A4D" w:rsidP="003A73A0">
      <w:pPr>
        <w:pStyle w:val="ArticleSubSectionNumbered"/>
        <w:spacing w:line="480" w:lineRule="auto"/>
      </w:pPr>
      <w:r>
        <w:t>Chemical</w:t>
      </w:r>
      <w:r w:rsidR="006854D1">
        <w:t xml:space="preserve">, </w:t>
      </w:r>
      <w:r>
        <w:t xml:space="preserve">standards </w:t>
      </w:r>
      <w:r w:rsidR="006854D1" w:rsidRPr="006854D1">
        <w:rPr>
          <w:color w:val="0070C0"/>
        </w:rPr>
        <w:t>and effluent characteristics</w:t>
      </w:r>
    </w:p>
    <w:p w14:paraId="6FB154D9" w14:textId="6D824F98" w:rsidR="006854D1" w:rsidRPr="006854D1" w:rsidRDefault="00867EBC" w:rsidP="003A73A0">
      <w:pPr>
        <w:pStyle w:val="ArticleBody"/>
        <w:rPr>
          <w:color w:val="0070C0"/>
        </w:rPr>
      </w:pPr>
      <w:r w:rsidRPr="00B80A86">
        <w:t>T</w:t>
      </w:r>
      <w:r w:rsidR="00E9619B" w:rsidRPr="00B80A86">
        <w:t>CS</w:t>
      </w:r>
      <w:r w:rsidRPr="00B80A86">
        <w:t xml:space="preserve"> (</w:t>
      </w:r>
      <w:r w:rsidR="003167AE" w:rsidRPr="00B80A86">
        <w:t>99</w:t>
      </w:r>
      <w:r w:rsidRPr="00B80A86">
        <w:t xml:space="preserve">%), </w:t>
      </w:r>
      <w:r w:rsidR="00E9619B" w:rsidRPr="00B80A86">
        <w:t>MTCS</w:t>
      </w:r>
      <w:r w:rsidRPr="00B80A86">
        <w:t xml:space="preserve"> (9</w:t>
      </w:r>
      <w:r w:rsidR="003167AE" w:rsidRPr="00B80A86">
        <w:t>9</w:t>
      </w:r>
      <w:r w:rsidRPr="00CC3C5F">
        <w:t xml:space="preserve">%), </w:t>
      </w:r>
      <w:r w:rsidR="00E9619B" w:rsidRPr="002C408D">
        <w:t xml:space="preserve">DCP </w:t>
      </w:r>
      <w:r w:rsidRPr="002C408D">
        <w:t>(9</w:t>
      </w:r>
      <w:r w:rsidR="003167AE" w:rsidRPr="002C408D">
        <w:t>8</w:t>
      </w:r>
      <w:r w:rsidRPr="002C408D">
        <w:t xml:space="preserve">%) </w:t>
      </w:r>
      <w:r w:rsidR="006675A7" w:rsidRPr="002C408D">
        <w:t xml:space="preserve">and </w:t>
      </w:r>
      <w:r w:rsidR="00E9619B" w:rsidRPr="002C408D">
        <w:t xml:space="preserve">TCP </w:t>
      </w:r>
      <w:r w:rsidR="006675A7" w:rsidRPr="002C408D">
        <w:t>(</w:t>
      </w:r>
      <w:r w:rsidR="003167AE" w:rsidRPr="002C408D">
        <w:t>98</w:t>
      </w:r>
      <w:r w:rsidR="006675A7" w:rsidRPr="002C408D">
        <w:t>%)</w:t>
      </w:r>
      <w:r w:rsidRPr="002C408D">
        <w:t xml:space="preserve"> were purchased from Sigma–Aldrich (</w:t>
      </w:r>
      <w:proofErr w:type="spellStart"/>
      <w:r w:rsidRPr="002C408D">
        <w:t>Steinheim</w:t>
      </w:r>
      <w:proofErr w:type="spellEnd"/>
      <w:r w:rsidRPr="002C408D">
        <w:t>, Germany)</w:t>
      </w:r>
      <w:r w:rsidR="00622F9E">
        <w:t xml:space="preserve">, see Table </w:t>
      </w:r>
      <w:r w:rsidR="006D1970">
        <w:t>S</w:t>
      </w:r>
      <w:r w:rsidR="00622F9E">
        <w:t>1</w:t>
      </w:r>
      <w:r w:rsidR="006D1970">
        <w:t>.</w:t>
      </w:r>
      <w:r w:rsidR="00FD2A4D" w:rsidRPr="00A24D65">
        <w:t xml:space="preserve"> </w:t>
      </w:r>
      <w:r w:rsidR="00FD2A4D" w:rsidRPr="00A24D65">
        <w:rPr>
          <w:rFonts w:ascii="Calibri" w:hAnsi="Calibri" w:cs="Calibri"/>
        </w:rPr>
        <w:t>﻿</w:t>
      </w:r>
      <w:r w:rsidR="00FD2A4D" w:rsidRPr="008E7BB6">
        <w:t xml:space="preserve">Individual stock solutions for calibration purposes were prepared </w:t>
      </w:r>
      <w:r w:rsidR="00BA25C9">
        <w:t>with</w:t>
      </w:r>
      <w:r w:rsidR="00FD2A4D" w:rsidRPr="008E7BB6">
        <w:t xml:space="preserve"> 1</w:t>
      </w:r>
      <w:r w:rsidR="00FD2A4D" w:rsidRPr="00DE68AE">
        <w:t xml:space="preserve">000 mg/L in </w:t>
      </w:r>
      <w:r w:rsidR="00E9619B" w:rsidRPr="00F65F51">
        <w:t xml:space="preserve">methanol </w:t>
      </w:r>
      <w:r w:rsidR="00FD2A4D" w:rsidRPr="00F65F51">
        <w:t xml:space="preserve">and stored at −18 °C. </w:t>
      </w:r>
      <w:r w:rsidRPr="00F65F51">
        <w:t xml:space="preserve">The methanol, acetonitrile, acetone and formic acid used were </w:t>
      </w:r>
      <w:r w:rsidRPr="00551602">
        <w:t>from Sigma–Aldrich (</w:t>
      </w:r>
      <w:proofErr w:type="spellStart"/>
      <w:r w:rsidRPr="00551602">
        <w:t>Steinheim</w:t>
      </w:r>
      <w:proofErr w:type="spellEnd"/>
      <w:r w:rsidRPr="00551602">
        <w:t xml:space="preserve">, Germany) in gradient grade type. </w:t>
      </w:r>
      <w:r w:rsidR="00EA4F3D" w:rsidRPr="00551602">
        <w:t>W</w:t>
      </w:r>
      <w:r w:rsidRPr="00551602">
        <w:t>ater (Type I) was from a Millipore system (Bedford, MA, USA). The effluent</w:t>
      </w:r>
      <w:r w:rsidR="00433C25">
        <w:t xml:space="preserve"> </w:t>
      </w:r>
      <w:r w:rsidRPr="00551602">
        <w:t xml:space="preserve">used was the liquid fraction collected in the </w:t>
      </w:r>
      <w:r w:rsidR="007F306D" w:rsidRPr="00FB002B">
        <w:t xml:space="preserve">secondary settling tank </w:t>
      </w:r>
      <w:r w:rsidRPr="00B207AC">
        <w:t>at a wastewater treatment plant (Lisbon, Portugal)</w:t>
      </w:r>
      <w:r w:rsidR="00324D2B">
        <w:t xml:space="preserve">, </w:t>
      </w:r>
      <w:r w:rsidR="00324D2B" w:rsidRPr="00324D2B">
        <w:rPr>
          <w:color w:val="0070C0"/>
        </w:rPr>
        <w:t>which</w:t>
      </w:r>
      <w:r w:rsidR="006675A7" w:rsidRPr="00324D2B">
        <w:rPr>
          <w:color w:val="0070C0"/>
        </w:rPr>
        <w:t xml:space="preserve"> </w:t>
      </w:r>
      <w:r w:rsidR="006854D1" w:rsidRPr="00324D2B">
        <w:rPr>
          <w:rFonts w:ascii="Calibri" w:hAnsi="Calibri" w:cs="Calibri"/>
          <w:color w:val="0070C0"/>
        </w:rPr>
        <w:t>﻿</w:t>
      </w:r>
      <w:r w:rsidR="00324D2B" w:rsidRPr="00324D2B">
        <w:rPr>
          <w:color w:val="0070C0"/>
        </w:rPr>
        <w:t>i</w:t>
      </w:r>
      <w:r w:rsidR="006854D1" w:rsidRPr="00324D2B">
        <w:rPr>
          <w:color w:val="0070C0"/>
        </w:rPr>
        <w:t xml:space="preserve">nitial </w:t>
      </w:r>
      <w:r w:rsidR="006854D1" w:rsidRPr="006854D1">
        <w:rPr>
          <w:color w:val="0070C0"/>
        </w:rPr>
        <w:t xml:space="preserve">characterization is presented in Table </w:t>
      </w:r>
      <w:r w:rsidR="006854D1">
        <w:rPr>
          <w:color w:val="0070C0"/>
        </w:rPr>
        <w:t>1</w:t>
      </w:r>
      <w:r w:rsidR="006854D1" w:rsidRPr="006854D1">
        <w:rPr>
          <w:color w:val="0070C0"/>
        </w:rPr>
        <w:t xml:space="preserve">. </w:t>
      </w:r>
    </w:p>
    <w:p w14:paraId="2DDF64AB" w14:textId="77777777" w:rsidR="00044E7F" w:rsidRDefault="00AD7F27" w:rsidP="003A73A0">
      <w:pPr>
        <w:pStyle w:val="ArticleSubSectionNumbered"/>
        <w:spacing w:line="480" w:lineRule="auto"/>
      </w:pPr>
      <w:r w:rsidRPr="00AA0A1F">
        <w:lastRenderedPageBreak/>
        <w:t>Methods</w:t>
      </w:r>
    </w:p>
    <w:p w14:paraId="26B03EF2" w14:textId="653E75DB" w:rsidR="002B1ACA" w:rsidRPr="001362CB" w:rsidRDefault="00182792" w:rsidP="003A73A0">
      <w:pPr>
        <w:pStyle w:val="ArticleSubSectionNumbered"/>
        <w:numPr>
          <w:ilvl w:val="2"/>
          <w:numId w:val="1"/>
        </w:numPr>
        <w:spacing w:line="480" w:lineRule="auto"/>
        <w:ind w:left="284" w:firstLine="0"/>
      </w:pPr>
      <w:r w:rsidRPr="001362CB">
        <w:t>Electrochemical</w:t>
      </w:r>
      <w:r w:rsidR="002B1ACA" w:rsidRPr="001362CB">
        <w:t xml:space="preserve"> </w:t>
      </w:r>
      <w:r w:rsidR="004A7020" w:rsidRPr="001362CB">
        <w:t xml:space="preserve">degradation </w:t>
      </w:r>
      <w:r w:rsidR="002B1ACA" w:rsidRPr="001362CB">
        <w:t xml:space="preserve">reactors </w:t>
      </w:r>
    </w:p>
    <w:p w14:paraId="7626B347" w14:textId="48FF39B8" w:rsidR="00C01A7E" w:rsidRDefault="002B1ACA" w:rsidP="003A73A0">
      <w:pPr>
        <w:pStyle w:val="ArticleBody"/>
      </w:pPr>
      <w:r w:rsidRPr="001362CB">
        <w:t xml:space="preserve">Two different </w:t>
      </w:r>
      <w:r w:rsidR="00732916" w:rsidRPr="001362CB">
        <w:t>set-ups</w:t>
      </w:r>
      <w:r w:rsidRPr="001362CB">
        <w:t xml:space="preserve"> </w:t>
      </w:r>
      <w:r w:rsidR="006968C8" w:rsidRPr="001362CB">
        <w:t xml:space="preserve">are </w:t>
      </w:r>
      <w:r w:rsidRPr="001362CB">
        <w:t>represented</w:t>
      </w:r>
      <w:r w:rsidR="00324D2B">
        <w:t xml:space="preserve"> </w:t>
      </w:r>
      <w:r w:rsidRPr="001362CB">
        <w:t>in</w:t>
      </w:r>
      <w:bookmarkStart w:id="1" w:name="bfig0005"/>
      <w:r w:rsidR="00324D2B">
        <w:rPr>
          <w:rStyle w:val="apple-converted-space"/>
          <w:rFonts w:ascii="Times" w:hAnsi="Times"/>
        </w:rPr>
        <w:t xml:space="preserve"> </w:t>
      </w:r>
      <w:r w:rsidRPr="001362CB">
        <w:t>Fig</w:t>
      </w:r>
      <w:bookmarkEnd w:id="1"/>
      <w:r w:rsidRPr="001362CB">
        <w:t>ure</w:t>
      </w:r>
      <w:r w:rsidR="00590805">
        <w:t> </w:t>
      </w:r>
      <w:r w:rsidRPr="001362CB">
        <w:t>1</w:t>
      </w:r>
      <w:r w:rsidR="002C4CD6" w:rsidRPr="001362CB">
        <w:t>.</w:t>
      </w:r>
      <w:r w:rsidRPr="001362CB">
        <w:t xml:space="preserve"> The experiments were carried out in a</w:t>
      </w:r>
      <w:r w:rsidR="002C4CD6" w:rsidRPr="001362CB">
        <w:t xml:space="preserve">n </w:t>
      </w:r>
      <w:r w:rsidR="00055EEF" w:rsidRPr="001362CB">
        <w:t>e</w:t>
      </w:r>
      <w:r w:rsidR="002C4CD6" w:rsidRPr="001362CB">
        <w:t xml:space="preserve">lectrochemical </w:t>
      </w:r>
      <w:r w:rsidR="00324D2B">
        <w:t>b</w:t>
      </w:r>
      <w:r w:rsidR="00C47E39" w:rsidRPr="001362CB">
        <w:t xml:space="preserve">atch </w:t>
      </w:r>
      <w:r w:rsidR="00324D2B">
        <w:t>r</w:t>
      </w:r>
      <w:r w:rsidR="00C47E39" w:rsidRPr="001362CB">
        <w:t xml:space="preserve">eactor </w:t>
      </w:r>
      <w:r w:rsidR="002C4CD6" w:rsidRPr="001362CB">
        <w:t>(</w:t>
      </w:r>
      <w:r w:rsidR="00C47E39" w:rsidRPr="001362CB">
        <w:t>EBR</w:t>
      </w:r>
      <w:r w:rsidR="00BA25C9" w:rsidRPr="001362CB">
        <w:rPr>
          <w:rStyle w:val="apple-converted-space"/>
          <w:rFonts w:ascii="Times" w:hAnsi="Times"/>
        </w:rPr>
        <w:t xml:space="preserve">) </w:t>
      </w:r>
      <w:r w:rsidRPr="001362CB">
        <w:t>and in a</w:t>
      </w:r>
      <w:r w:rsidR="002C4CD6" w:rsidRPr="001362CB">
        <w:t xml:space="preserve">n </w:t>
      </w:r>
      <w:r w:rsidR="00055EEF" w:rsidRPr="001362CB">
        <w:t>e</w:t>
      </w:r>
      <w:r w:rsidR="002C4CD6" w:rsidRPr="001362CB">
        <w:t xml:space="preserve">lectrochemical </w:t>
      </w:r>
      <w:r w:rsidR="00055EEF" w:rsidRPr="001362CB">
        <w:t>f</w:t>
      </w:r>
      <w:r w:rsidR="00C47E39" w:rsidRPr="001362CB">
        <w:t xml:space="preserve">low </w:t>
      </w:r>
      <w:r w:rsidR="00055EEF" w:rsidRPr="001362CB">
        <w:t>r</w:t>
      </w:r>
      <w:r w:rsidR="00C47E39" w:rsidRPr="001362CB">
        <w:t xml:space="preserve">eactor </w:t>
      </w:r>
      <w:r w:rsidR="002C4CD6" w:rsidRPr="001362CB">
        <w:t>(</w:t>
      </w:r>
      <w:r w:rsidR="00C47E39" w:rsidRPr="001362CB">
        <w:t>EFR</w:t>
      </w:r>
      <w:r w:rsidR="00BA25C9" w:rsidRPr="001362CB">
        <w:t>)</w:t>
      </w:r>
      <w:r w:rsidR="00447FEC" w:rsidRPr="001362CB">
        <w:t>.</w:t>
      </w:r>
      <w:r w:rsidRPr="001362CB">
        <w:t xml:space="preserve"> The electrodes used were made of </w:t>
      </w:r>
      <w:proofErr w:type="spellStart"/>
      <w:r w:rsidRPr="001362CB">
        <w:t>Ti</w:t>
      </w:r>
      <w:proofErr w:type="spellEnd"/>
      <w:r w:rsidRPr="001362CB">
        <w:t>/MMO</w:t>
      </w:r>
      <w:r w:rsidRPr="001362CB">
        <w:rPr>
          <w:iCs/>
        </w:rPr>
        <w:t xml:space="preserve"> </w:t>
      </w:r>
      <w:proofErr w:type="spellStart"/>
      <w:r w:rsidRPr="001362CB">
        <w:rPr>
          <w:iCs/>
        </w:rPr>
        <w:t>Permaskand</w:t>
      </w:r>
      <w:proofErr w:type="spellEnd"/>
      <w:r w:rsidRPr="001362CB">
        <w:rPr>
          <w:iCs/>
        </w:rPr>
        <w:t xml:space="preserve"> </w:t>
      </w:r>
      <w:r w:rsidRPr="001362CB">
        <w:t xml:space="preserve">wire: </w:t>
      </w:r>
      <w:r w:rsidRPr="001362CB">
        <w:rPr>
          <w:i/>
        </w:rPr>
        <w:t>Ø</w:t>
      </w:r>
      <w:r w:rsidRPr="001362CB">
        <w:t xml:space="preserve"> = 3 mm, </w:t>
      </w:r>
      <w:r w:rsidRPr="001362CB">
        <w:rPr>
          <w:i/>
        </w:rPr>
        <w:t>L</w:t>
      </w:r>
      <w:r w:rsidRPr="001362CB">
        <w:t xml:space="preserve"> = 80 mm (</w:t>
      </w:r>
      <w:proofErr w:type="spellStart"/>
      <w:r w:rsidRPr="001362CB">
        <w:t>Grønvold</w:t>
      </w:r>
      <w:proofErr w:type="spellEnd"/>
      <w:r w:rsidRPr="001362CB">
        <w:t xml:space="preserve"> &amp; </w:t>
      </w:r>
      <w:proofErr w:type="spellStart"/>
      <w:r w:rsidRPr="001362CB">
        <w:t>Karnov</w:t>
      </w:r>
      <w:proofErr w:type="spellEnd"/>
      <w:r w:rsidRPr="001362CB">
        <w:t xml:space="preserve"> A/S, Denmark) and </w:t>
      </w:r>
      <w:proofErr w:type="spellStart"/>
      <w:r w:rsidRPr="001362CB">
        <w:t>Nb</w:t>
      </w:r>
      <w:proofErr w:type="spellEnd"/>
      <w:r w:rsidRPr="001362CB">
        <w:t xml:space="preserve">/BDD plate: </w:t>
      </w:r>
      <w:r w:rsidRPr="001362CB">
        <w:rPr>
          <w:i/>
          <w:iCs/>
        </w:rPr>
        <w:t>H</w:t>
      </w:r>
      <w:r w:rsidRPr="001362CB">
        <w:t xml:space="preserve"> = 50 mm, </w:t>
      </w:r>
      <w:r w:rsidRPr="001362CB">
        <w:rPr>
          <w:i/>
          <w:iCs/>
        </w:rPr>
        <w:t>L</w:t>
      </w:r>
      <w:r w:rsidRPr="001362CB">
        <w:t xml:space="preserve"> = 80 mm</w:t>
      </w:r>
      <w:r w:rsidR="00AB292B" w:rsidRPr="001362CB">
        <w:t xml:space="preserve">, </w:t>
      </w:r>
      <w:r w:rsidR="00AB292B" w:rsidRPr="001362CB">
        <w:rPr>
          <w:i/>
          <w:iCs/>
        </w:rPr>
        <w:t>T</w:t>
      </w:r>
      <w:r w:rsidR="00EA4F3D" w:rsidRPr="001362CB">
        <w:t> </w:t>
      </w:r>
      <w:r w:rsidR="00AB292B" w:rsidRPr="001362CB">
        <w:t>=</w:t>
      </w:r>
      <w:r w:rsidR="00EA4F3D" w:rsidRPr="001362CB">
        <w:t> </w:t>
      </w:r>
      <w:r w:rsidR="00AB292B" w:rsidRPr="001362CB">
        <w:t>1</w:t>
      </w:r>
      <w:r w:rsidR="00EA4F3D" w:rsidRPr="001362CB">
        <w:t> </w:t>
      </w:r>
      <w:r w:rsidR="00AB292B" w:rsidRPr="001362CB">
        <w:t>mm (</w:t>
      </w:r>
      <w:proofErr w:type="spellStart"/>
      <w:r w:rsidR="00AB292B" w:rsidRPr="001362CB">
        <w:t>Neocoat</w:t>
      </w:r>
      <w:proofErr w:type="spellEnd"/>
      <w:r w:rsidR="00AB292B" w:rsidRPr="001362CB">
        <w:t>, Switzerland)</w:t>
      </w:r>
      <w:r w:rsidR="0009024B" w:rsidRPr="001362CB">
        <w:t>, assembled in different configurations (as anode or as cathode)</w:t>
      </w:r>
      <w:r w:rsidR="00AB292B" w:rsidRPr="001362CB">
        <w:t>.</w:t>
      </w:r>
      <w:r w:rsidRPr="001362CB">
        <w:t xml:space="preserve"> A power supply E3612A (Hewlett Packard, Palo Alto, USA) was used to maintain a constant current in the </w:t>
      </w:r>
      <w:r w:rsidR="002C4CD6" w:rsidRPr="001362CB">
        <w:t xml:space="preserve">electrochemical </w:t>
      </w:r>
      <w:r w:rsidRPr="001362CB">
        <w:t>reactor</w:t>
      </w:r>
      <w:r w:rsidR="00BA25C9" w:rsidRPr="001362CB">
        <w:t xml:space="preserve">s </w:t>
      </w:r>
      <w:r w:rsidRPr="001362CB">
        <w:t xml:space="preserve">and the voltage was monitored. </w:t>
      </w:r>
      <w:r w:rsidR="0009024B" w:rsidRPr="001362CB">
        <w:t xml:space="preserve">The volume of effluent treated was approximately 500 mL for each reactor. </w:t>
      </w:r>
      <w:r w:rsidRPr="001362CB">
        <w:t>The effluent</w:t>
      </w:r>
      <w:r w:rsidR="00BA25C9" w:rsidRPr="001362CB">
        <w:t xml:space="preserve"> </w:t>
      </w:r>
      <w:r w:rsidRPr="001362CB">
        <w:t>flow (9</w:t>
      </w:r>
      <w:r w:rsidR="00EA4F3D" w:rsidRPr="001362CB">
        <w:t> </w:t>
      </w:r>
      <w:r w:rsidRPr="001362CB">
        <w:t xml:space="preserve">mL/min) in </w:t>
      </w:r>
      <w:r w:rsidR="00324D2B" w:rsidRPr="00324D2B">
        <w:rPr>
          <w:color w:val="0070C0"/>
        </w:rPr>
        <w:t>the</w:t>
      </w:r>
      <w:r w:rsidR="00324D2B">
        <w:t xml:space="preserve"> </w:t>
      </w:r>
      <w:r w:rsidR="00C47E39" w:rsidRPr="001362CB">
        <w:t xml:space="preserve">EFR </w:t>
      </w:r>
      <w:r w:rsidRPr="001362CB">
        <w:t xml:space="preserve">was maintained by a peristaltic pump (Watson-Marlow 503 U/R, Watson-Marlow Pumps Group, Falmouth, Cornwall, UK). </w:t>
      </w:r>
    </w:p>
    <w:p w14:paraId="02C3D178" w14:textId="7BDD12E8" w:rsidR="00447FEC" w:rsidRPr="00BF5B0A" w:rsidRDefault="00371973" w:rsidP="003A73A0">
      <w:pPr>
        <w:pStyle w:val="ArticleBody"/>
      </w:pPr>
      <w:r w:rsidRPr="00F407E7">
        <w:rPr>
          <w:color w:val="auto"/>
        </w:rPr>
        <w:t xml:space="preserve">All </w:t>
      </w:r>
      <w:r w:rsidR="008258C9" w:rsidRPr="00F407E7">
        <w:rPr>
          <w:color w:val="auto"/>
        </w:rPr>
        <w:t xml:space="preserve">electrochemical </w:t>
      </w:r>
      <w:r w:rsidRPr="00F407E7">
        <w:rPr>
          <w:color w:val="auto"/>
        </w:rPr>
        <w:t xml:space="preserve">experiments were carried out in duplicate, in dark conditions, and at a controlled room temperature of 22 °C, according to the conditions presented in </w:t>
      </w:r>
      <w:r w:rsidRPr="00CC3FEF">
        <w:rPr>
          <w:color w:val="0070C0"/>
        </w:rPr>
        <w:t xml:space="preserve">Table </w:t>
      </w:r>
      <w:r w:rsidR="00CC3FEF" w:rsidRPr="00CC3FEF">
        <w:rPr>
          <w:color w:val="0070C0"/>
        </w:rPr>
        <w:t>2</w:t>
      </w:r>
      <w:r w:rsidRPr="00F407E7">
        <w:rPr>
          <w:color w:val="auto"/>
        </w:rPr>
        <w:t xml:space="preserve">. </w:t>
      </w:r>
      <w:r w:rsidR="00590805">
        <w:rPr>
          <w:color w:val="auto"/>
        </w:rPr>
        <w:t>C</w:t>
      </w:r>
      <w:r w:rsidRPr="00F407E7">
        <w:rPr>
          <w:color w:val="auto"/>
        </w:rPr>
        <w:t>ontrol experiments, without applying current, were also carried out</w:t>
      </w:r>
      <w:r w:rsidRPr="001362CB">
        <w:t xml:space="preserve">. </w:t>
      </w:r>
      <w:r w:rsidR="00083CAD" w:rsidRPr="001362CB">
        <w:t xml:space="preserve">During the experiments, the pH was measured with a Radiometer pH-electrode EDGE (HANNA, USA) and the conductivity </w:t>
      </w:r>
      <w:r w:rsidR="00324D2B">
        <w:rPr>
          <w:color w:val="0070C0"/>
        </w:rPr>
        <w:t>with</w:t>
      </w:r>
      <w:r w:rsidR="00083CAD" w:rsidRPr="00324D2B">
        <w:rPr>
          <w:color w:val="0070C0"/>
        </w:rPr>
        <w:t xml:space="preserve"> </w:t>
      </w:r>
      <w:r w:rsidR="00083CAD" w:rsidRPr="001362CB">
        <w:t>a Radiometer Analytic LAQUA twin (HORIBA Ltd., Japan). In both reactors</w:t>
      </w:r>
      <w:r w:rsidR="00324D2B">
        <w:t xml:space="preserve"> </w:t>
      </w:r>
      <w:r w:rsidR="00324D2B" w:rsidRPr="00324D2B">
        <w:rPr>
          <w:color w:val="0070C0"/>
        </w:rPr>
        <w:t>(EBR</w:t>
      </w:r>
      <w:r w:rsidR="00324D2B" w:rsidRPr="00324D2B">
        <w:rPr>
          <w:rStyle w:val="apple-converted-space"/>
          <w:rFonts w:ascii="Times" w:hAnsi="Times"/>
          <w:color w:val="0070C0"/>
        </w:rPr>
        <w:t xml:space="preserve"> </w:t>
      </w:r>
      <w:r w:rsidR="00324D2B" w:rsidRPr="00324D2B">
        <w:rPr>
          <w:color w:val="0070C0"/>
        </w:rPr>
        <w:t>and EFR)</w:t>
      </w:r>
      <w:r w:rsidR="00083CAD" w:rsidRPr="00324D2B">
        <w:rPr>
          <w:color w:val="0070C0"/>
        </w:rPr>
        <w:t xml:space="preserve"> </w:t>
      </w:r>
      <w:r w:rsidR="00083CAD" w:rsidRPr="001362CB">
        <w:t>the matrix was spiked with the four compounds under study</w:t>
      </w:r>
      <w:r w:rsidR="00324D2B">
        <w:t xml:space="preserve"> </w:t>
      </w:r>
      <w:r w:rsidR="00324D2B" w:rsidRPr="00324D2B">
        <w:rPr>
          <w:color w:val="0070C0"/>
        </w:rPr>
        <w:t xml:space="preserve">(TCS, MTCS, DCP and TCP), </w:t>
      </w:r>
      <w:r w:rsidR="00083CAD" w:rsidRPr="001362CB">
        <w:t xml:space="preserve">in order </w:t>
      </w:r>
      <w:r w:rsidR="00083CAD" w:rsidRPr="003C66D3">
        <w:t>to monitor the</w:t>
      </w:r>
      <w:r w:rsidRPr="003C66D3">
        <w:t xml:space="preserve">ir </w:t>
      </w:r>
      <w:r w:rsidR="00083CAD" w:rsidRPr="003C66D3">
        <w:t>degradation process (0.8 mg/L for each).</w:t>
      </w:r>
      <w:r w:rsidRPr="003C66D3">
        <w:t xml:space="preserve"> To assess EOC</w:t>
      </w:r>
      <w:r w:rsidR="00447FEC">
        <w:t>s</w:t>
      </w:r>
      <w:r w:rsidRPr="003C66D3">
        <w:t xml:space="preserve"> removal kinetics</w:t>
      </w:r>
      <w:r w:rsidR="00BF5B0A">
        <w:t xml:space="preserve"> in the EBR</w:t>
      </w:r>
      <w:r w:rsidRPr="003C66D3">
        <w:t>, samples were collected every 15 min, during 4 h.</w:t>
      </w:r>
      <w:r w:rsidR="00BF5B0A">
        <w:t xml:space="preserve"> </w:t>
      </w:r>
      <w:r w:rsidRPr="005C6D15">
        <w:t>For EOC determination</w:t>
      </w:r>
      <w:r w:rsidR="00BF5B0A">
        <w:t xml:space="preserve"> and quantification</w:t>
      </w:r>
      <w:r w:rsidRPr="00A9603D">
        <w:t>, initial and final samples were extracted following the procedures described</w:t>
      </w:r>
      <w:r>
        <w:t xml:space="preserve"> in </w:t>
      </w:r>
      <w:r w:rsidR="00966FB9">
        <w:t xml:space="preserve">section </w:t>
      </w:r>
      <w:r>
        <w:t>2.2.2.</w:t>
      </w:r>
    </w:p>
    <w:p w14:paraId="6768B670" w14:textId="5F3F11CA" w:rsidR="001014FC" w:rsidRPr="00DC5F97" w:rsidRDefault="00F11AC8" w:rsidP="003A73A0">
      <w:pPr>
        <w:pStyle w:val="ArticleSubSubSection"/>
        <w:spacing w:line="480" w:lineRule="auto"/>
        <w:rPr>
          <w:color w:val="000000" w:themeColor="text1"/>
        </w:rPr>
      </w:pPr>
      <w:r>
        <w:rPr>
          <w:color w:val="000000" w:themeColor="text1"/>
        </w:rPr>
        <w:t xml:space="preserve">2.2.2 </w:t>
      </w:r>
      <w:r w:rsidR="00DC5F97" w:rsidRPr="00DC5F97">
        <w:rPr>
          <w:color w:val="0070C0"/>
        </w:rPr>
        <w:t xml:space="preserve">Instruments and analytical procedures </w:t>
      </w:r>
    </w:p>
    <w:p w14:paraId="77D1A097" w14:textId="234C8713" w:rsidR="00B16DF7" w:rsidRPr="0078490F" w:rsidRDefault="003F2E7E" w:rsidP="0078490F">
      <w:pPr>
        <w:pStyle w:val="NormalWeb"/>
        <w:spacing w:line="480" w:lineRule="auto"/>
        <w:jc w:val="both"/>
        <w:rPr>
          <w:rFonts w:ascii="Times" w:hAnsi="Times"/>
          <w:sz w:val="22"/>
          <w:szCs w:val="22"/>
          <w:lang w:eastAsia="en-GB"/>
        </w:rPr>
      </w:pPr>
      <w:r w:rsidRPr="0078490F">
        <w:rPr>
          <w:rFonts w:ascii="Times" w:hAnsi="Times"/>
          <w:color w:val="0070C0"/>
          <w:sz w:val="22"/>
          <w:szCs w:val="22"/>
        </w:rPr>
        <w:t xml:space="preserve">The effluent initial characterization </w:t>
      </w:r>
      <w:r w:rsidRPr="0078490F">
        <w:rPr>
          <w:rFonts w:ascii="Times" w:hAnsi="Times"/>
          <w:color w:val="0070C0"/>
          <w:sz w:val="22"/>
          <w:szCs w:val="22"/>
          <w:lang w:eastAsia="en-GB"/>
        </w:rPr>
        <w:t>was performed for the following chemical parameters: Chemical Oxygen Demand, COD (</w:t>
      </w:r>
      <w:r w:rsidR="00CC1B7F">
        <w:rPr>
          <w:rFonts w:ascii="Times" w:hAnsi="Times"/>
          <w:color w:val="0070C0"/>
          <w:sz w:val="22"/>
          <w:szCs w:val="22"/>
          <w:lang w:eastAsia="en-GB"/>
        </w:rPr>
        <w:t xml:space="preserve"> determined by </w:t>
      </w:r>
      <w:r w:rsidRPr="0078490F">
        <w:rPr>
          <w:rFonts w:ascii="Times" w:hAnsi="Times"/>
          <w:color w:val="0070C0"/>
          <w:sz w:val="22"/>
          <w:szCs w:val="22"/>
          <w:lang w:eastAsia="en-GB"/>
        </w:rPr>
        <w:t>volumetric method after a previous oxidation with potassium dichromate in an open-reflux, at 160ºC, in an acidic environment, for 110 min)</w:t>
      </w:r>
      <w:r w:rsidR="00324D2B">
        <w:rPr>
          <w:rFonts w:ascii="Times" w:hAnsi="Times"/>
          <w:color w:val="0070C0"/>
          <w:sz w:val="22"/>
          <w:szCs w:val="22"/>
          <w:lang w:eastAsia="en-GB"/>
        </w:rPr>
        <w:t>;</w:t>
      </w:r>
      <w:r w:rsidRPr="0078490F">
        <w:rPr>
          <w:rFonts w:ascii="Times" w:hAnsi="Times"/>
          <w:color w:val="0070C0"/>
          <w:sz w:val="22"/>
          <w:szCs w:val="22"/>
          <w:lang w:eastAsia="en-GB"/>
        </w:rPr>
        <w:t xml:space="preserve"> biological oxygen</w:t>
      </w:r>
      <w:r w:rsidR="00580AA2" w:rsidRPr="0078490F">
        <w:rPr>
          <w:rFonts w:ascii="Times" w:hAnsi="Times"/>
          <w:color w:val="0070C0"/>
          <w:sz w:val="22"/>
          <w:szCs w:val="22"/>
          <w:lang w:eastAsia="en-GB"/>
        </w:rPr>
        <w:t xml:space="preserve"> </w:t>
      </w:r>
      <w:r w:rsidR="00580AA2" w:rsidRPr="0078490F">
        <w:rPr>
          <w:rFonts w:ascii="Times" w:hAnsi="Times"/>
          <w:color w:val="0070C0"/>
          <w:sz w:val="22"/>
          <w:szCs w:val="22"/>
          <w:lang w:eastAsia="en-GB"/>
        </w:rPr>
        <w:lastRenderedPageBreak/>
        <w:t>demand</w:t>
      </w:r>
      <w:r w:rsidRPr="0078490F">
        <w:rPr>
          <w:rFonts w:ascii="Times" w:hAnsi="Times"/>
          <w:color w:val="0070C0"/>
          <w:sz w:val="22"/>
          <w:szCs w:val="22"/>
          <w:lang w:eastAsia="en-GB"/>
        </w:rPr>
        <w:t>, BOD</w:t>
      </w:r>
      <w:r w:rsidRPr="0078490F">
        <w:rPr>
          <w:rFonts w:ascii="Times" w:hAnsi="Times"/>
          <w:color w:val="0070C0"/>
          <w:sz w:val="22"/>
          <w:szCs w:val="22"/>
          <w:vertAlign w:val="subscript"/>
          <w:lang w:eastAsia="en-GB"/>
        </w:rPr>
        <w:t>5</w:t>
      </w:r>
      <w:r w:rsidRPr="0078490F">
        <w:rPr>
          <w:rFonts w:ascii="Times" w:hAnsi="Times"/>
          <w:color w:val="0070C0"/>
          <w:position w:val="-4"/>
          <w:sz w:val="22"/>
          <w:szCs w:val="22"/>
          <w:lang w:eastAsia="en-GB"/>
        </w:rPr>
        <w:t xml:space="preserve"> </w:t>
      </w:r>
      <w:r w:rsidRPr="0078490F">
        <w:rPr>
          <w:rFonts w:ascii="Times" w:hAnsi="Times"/>
          <w:color w:val="0070C0"/>
          <w:sz w:val="22"/>
          <w:szCs w:val="22"/>
          <w:lang w:eastAsia="en-GB"/>
        </w:rPr>
        <w:t>(</w:t>
      </w:r>
      <w:r w:rsidR="00CC1B7F">
        <w:rPr>
          <w:rFonts w:ascii="Times" w:hAnsi="Times"/>
          <w:color w:val="0070C0"/>
          <w:sz w:val="22"/>
          <w:szCs w:val="22"/>
          <w:lang w:eastAsia="en-GB"/>
        </w:rPr>
        <w:t xml:space="preserve">determined by </w:t>
      </w:r>
      <w:r w:rsidRPr="0078490F">
        <w:rPr>
          <w:rFonts w:ascii="Times" w:hAnsi="Times"/>
          <w:color w:val="0070C0"/>
          <w:sz w:val="22"/>
          <w:szCs w:val="22"/>
          <w:lang w:eastAsia="en-GB"/>
        </w:rPr>
        <w:t xml:space="preserve">dilution method and determination of the </w:t>
      </w:r>
      <w:r w:rsidR="007B3365" w:rsidRPr="0078490F">
        <w:rPr>
          <w:rFonts w:ascii="Times" w:hAnsi="Times"/>
          <w:color w:val="0070C0"/>
          <w:sz w:val="22"/>
          <w:szCs w:val="22"/>
          <w:lang w:eastAsia="en-GB"/>
        </w:rPr>
        <w:t xml:space="preserve">dissolved oxygen </w:t>
      </w:r>
      <w:r w:rsidRPr="0078490F">
        <w:rPr>
          <w:rFonts w:ascii="Times" w:hAnsi="Times"/>
          <w:color w:val="0070C0"/>
          <w:sz w:val="22"/>
          <w:szCs w:val="22"/>
          <w:lang w:eastAsia="en-GB"/>
        </w:rPr>
        <w:t xml:space="preserve"> by using a specific probe</w:t>
      </w:r>
      <w:r w:rsidR="00590805">
        <w:rPr>
          <w:rFonts w:ascii="Times" w:hAnsi="Times"/>
          <w:color w:val="0070C0"/>
          <w:sz w:val="22"/>
          <w:szCs w:val="22"/>
          <w:lang w:eastAsia="en-GB"/>
        </w:rPr>
        <w:t>:</w:t>
      </w:r>
      <w:r w:rsidRPr="0078490F">
        <w:rPr>
          <w:rFonts w:ascii="Times" w:hAnsi="Times"/>
          <w:color w:val="0070C0"/>
          <w:sz w:val="22"/>
          <w:szCs w:val="22"/>
          <w:lang w:eastAsia="en-GB"/>
        </w:rPr>
        <w:t xml:space="preserve"> </w:t>
      </w:r>
      <w:proofErr w:type="spellStart"/>
      <w:r w:rsidR="0078490F" w:rsidRPr="0078490F">
        <w:rPr>
          <w:rFonts w:ascii="Times" w:hAnsi="Times"/>
          <w:color w:val="0070C0"/>
          <w:sz w:val="22"/>
          <w:szCs w:val="22"/>
          <w:lang w:eastAsia="en-GB"/>
        </w:rPr>
        <w:t>OxiTop</w:t>
      </w:r>
      <w:proofErr w:type="spellEnd"/>
      <w:r w:rsidR="001233F6">
        <w:rPr>
          <w:rFonts w:ascii="Times" w:hAnsi="Times"/>
          <w:color w:val="0070C0"/>
          <w:sz w:val="22"/>
          <w:szCs w:val="22"/>
          <w:lang w:eastAsia="en-GB"/>
        </w:rPr>
        <w:t xml:space="preserve"> IS6</w:t>
      </w:r>
      <w:r w:rsidR="00083219">
        <w:rPr>
          <w:rFonts w:ascii="Times" w:hAnsi="Times"/>
          <w:color w:val="0070C0"/>
          <w:sz w:val="22"/>
          <w:szCs w:val="22"/>
          <w:lang w:eastAsia="en-GB"/>
        </w:rPr>
        <w:t xml:space="preserve">, </w:t>
      </w:r>
      <w:proofErr w:type="spellStart"/>
      <w:r w:rsidR="00083219">
        <w:rPr>
          <w:rFonts w:ascii="Times" w:hAnsi="Times"/>
          <w:color w:val="0070C0"/>
          <w:sz w:val="22"/>
          <w:szCs w:val="22"/>
          <w:lang w:eastAsia="en-GB"/>
        </w:rPr>
        <w:t>GlobalW</w:t>
      </w:r>
      <w:proofErr w:type="spellEnd"/>
      <w:r w:rsidR="00083219">
        <w:rPr>
          <w:rFonts w:ascii="Times" w:hAnsi="Times"/>
          <w:color w:val="0070C0"/>
          <w:sz w:val="22"/>
          <w:szCs w:val="22"/>
          <w:lang w:eastAsia="en-GB"/>
        </w:rPr>
        <w:t xml:space="preserve"> Gold River, CA, USA</w:t>
      </w:r>
      <w:r w:rsidRPr="0078490F">
        <w:rPr>
          <w:rFonts w:ascii="Times" w:hAnsi="Times"/>
          <w:color w:val="0070C0"/>
          <w:sz w:val="22"/>
          <w:szCs w:val="22"/>
          <w:lang w:eastAsia="en-GB"/>
        </w:rPr>
        <w:t>)</w:t>
      </w:r>
      <w:r w:rsidR="00324D2B">
        <w:rPr>
          <w:rFonts w:ascii="Times" w:hAnsi="Times"/>
          <w:color w:val="0070C0"/>
          <w:sz w:val="22"/>
          <w:szCs w:val="22"/>
          <w:lang w:eastAsia="en-GB"/>
        </w:rPr>
        <w:t>;</w:t>
      </w:r>
      <w:r w:rsidRPr="0078490F">
        <w:rPr>
          <w:rFonts w:ascii="Times" w:hAnsi="Times"/>
          <w:color w:val="0070C0"/>
          <w:sz w:val="22"/>
          <w:szCs w:val="22"/>
          <w:lang w:eastAsia="en-GB"/>
        </w:rPr>
        <w:t xml:space="preserve"> Total P </w:t>
      </w:r>
      <w:r w:rsidRPr="0078490F">
        <w:rPr>
          <w:rFonts w:ascii="Times" w:hAnsi="Times"/>
          <w:color w:val="0070C0"/>
          <w:sz w:val="22"/>
          <w:szCs w:val="22"/>
        </w:rPr>
        <w:t>concentration were determined by Inductively Coupled Plasma with Optical Emission Spectrometry</w:t>
      </w:r>
      <w:r w:rsidR="00B16DF7" w:rsidRPr="0078490F">
        <w:rPr>
          <w:rFonts w:ascii="Times" w:hAnsi="Times"/>
          <w:color w:val="0070C0"/>
          <w:sz w:val="22"/>
          <w:szCs w:val="22"/>
        </w:rPr>
        <w:t xml:space="preserve">, </w:t>
      </w:r>
      <w:r w:rsidRPr="0078490F">
        <w:rPr>
          <w:rFonts w:ascii="Times" w:hAnsi="Times"/>
          <w:color w:val="0070C0"/>
          <w:sz w:val="22"/>
          <w:szCs w:val="22"/>
        </w:rPr>
        <w:t xml:space="preserve">ICP-OES (HORIBA Jobin-Yvon Ultima, Japan), equipped with generator RF (40.68 MHz), monochromator Czerny-Turner with 1.00 m (sequential), automatic sampler AS500 and dispositive CMA-Concomitant Metals </w:t>
      </w:r>
      <w:r w:rsidR="007B3365" w:rsidRPr="0078490F">
        <w:rPr>
          <w:rFonts w:ascii="Times" w:hAnsi="Times"/>
          <w:color w:val="0070C0"/>
          <w:sz w:val="22"/>
          <w:szCs w:val="22"/>
        </w:rPr>
        <w:t>Analyzer</w:t>
      </w:r>
      <w:r w:rsidRPr="0078490F">
        <w:rPr>
          <w:rFonts w:ascii="Times" w:hAnsi="Times"/>
          <w:color w:val="0070C0"/>
          <w:sz w:val="22"/>
          <w:szCs w:val="22"/>
        </w:rPr>
        <w:t>. Cl</w:t>
      </w:r>
      <w:r w:rsidRPr="0078490F">
        <w:rPr>
          <w:rFonts w:ascii="Times" w:hAnsi="Times"/>
          <w:color w:val="0070C0"/>
          <w:sz w:val="22"/>
          <w:szCs w:val="22"/>
          <w:vertAlign w:val="superscript"/>
        </w:rPr>
        <w:t>–</w:t>
      </w:r>
      <w:r w:rsidR="00B16DF7" w:rsidRPr="0078490F">
        <w:rPr>
          <w:rFonts w:ascii="Times" w:hAnsi="Times"/>
          <w:color w:val="0070C0"/>
          <w:sz w:val="22"/>
          <w:szCs w:val="22"/>
        </w:rPr>
        <w:t>, NO</w:t>
      </w:r>
      <w:r w:rsidR="00B16DF7" w:rsidRPr="0078490F">
        <w:rPr>
          <w:rFonts w:ascii="Times" w:hAnsi="Times"/>
          <w:color w:val="0070C0"/>
          <w:sz w:val="22"/>
          <w:szCs w:val="22"/>
          <w:vertAlign w:val="subscript"/>
        </w:rPr>
        <w:t>3</w:t>
      </w:r>
      <w:r w:rsidR="00B16DF7" w:rsidRPr="0078490F">
        <w:rPr>
          <w:rFonts w:ascii="Times" w:hAnsi="Times"/>
          <w:color w:val="0070C0"/>
          <w:sz w:val="22"/>
          <w:szCs w:val="22"/>
          <w:vertAlign w:val="superscript"/>
        </w:rPr>
        <w:t>-</w:t>
      </w:r>
      <w:r w:rsidR="00B16DF7" w:rsidRPr="0078490F">
        <w:rPr>
          <w:rFonts w:ascii="Times" w:hAnsi="Times"/>
          <w:color w:val="0070C0"/>
          <w:sz w:val="22"/>
          <w:szCs w:val="22"/>
        </w:rPr>
        <w:t xml:space="preserve"> and </w:t>
      </w:r>
      <w:r w:rsidRPr="0078490F">
        <w:rPr>
          <w:rFonts w:ascii="Times" w:hAnsi="Times"/>
          <w:color w:val="0070C0"/>
          <w:sz w:val="22"/>
          <w:szCs w:val="22"/>
        </w:rPr>
        <w:t>SO</w:t>
      </w:r>
      <w:r w:rsidRPr="0078490F">
        <w:rPr>
          <w:rFonts w:ascii="Times" w:hAnsi="Times"/>
          <w:color w:val="0070C0"/>
          <w:sz w:val="22"/>
          <w:szCs w:val="22"/>
          <w:vertAlign w:val="subscript"/>
        </w:rPr>
        <w:t>4</w:t>
      </w:r>
      <w:r w:rsidRPr="0078490F">
        <w:rPr>
          <w:rFonts w:ascii="Times" w:hAnsi="Times"/>
          <w:color w:val="0070C0"/>
          <w:sz w:val="22"/>
          <w:szCs w:val="22"/>
          <w:vertAlign w:val="superscript"/>
        </w:rPr>
        <w:t>2–</w:t>
      </w:r>
      <w:r w:rsidR="00B16DF7" w:rsidRPr="0078490F">
        <w:rPr>
          <w:rFonts w:ascii="Times" w:hAnsi="Times"/>
          <w:color w:val="0070C0"/>
          <w:sz w:val="22"/>
          <w:szCs w:val="22"/>
          <w:vertAlign w:val="superscript"/>
        </w:rPr>
        <w:t xml:space="preserve"> </w:t>
      </w:r>
      <w:r w:rsidRPr="0078490F">
        <w:rPr>
          <w:rFonts w:ascii="Times" w:hAnsi="Times"/>
          <w:color w:val="0070C0"/>
          <w:sz w:val="22"/>
          <w:szCs w:val="22"/>
        </w:rPr>
        <w:t>were analyzed by Ion Chromatography</w:t>
      </w:r>
      <w:r w:rsidR="00B16DF7" w:rsidRPr="0078490F">
        <w:rPr>
          <w:rFonts w:ascii="Times" w:hAnsi="Times"/>
          <w:color w:val="0070C0"/>
          <w:sz w:val="22"/>
          <w:szCs w:val="22"/>
        </w:rPr>
        <w:t xml:space="preserve">, </w:t>
      </w:r>
      <w:r w:rsidRPr="0078490F">
        <w:rPr>
          <w:rFonts w:ascii="Times" w:hAnsi="Times"/>
          <w:color w:val="0070C0"/>
          <w:sz w:val="22"/>
          <w:szCs w:val="22"/>
        </w:rPr>
        <w:t>IC (DIONEX ICS-3000, USA), equipped with conductivity detector.</w:t>
      </w:r>
    </w:p>
    <w:p w14:paraId="43A6F220" w14:textId="131621C6" w:rsidR="00262F76" w:rsidRPr="003F2E7E" w:rsidRDefault="001014FC" w:rsidP="003A73A0">
      <w:pPr>
        <w:pStyle w:val="NormalWeb"/>
        <w:spacing w:line="480" w:lineRule="auto"/>
        <w:jc w:val="both"/>
        <w:rPr>
          <w:rFonts w:ascii="Times" w:hAnsi="Times"/>
          <w:sz w:val="22"/>
          <w:szCs w:val="22"/>
          <w:lang w:eastAsia="en-GB"/>
        </w:rPr>
      </w:pPr>
      <w:r w:rsidRPr="003F2E7E">
        <w:rPr>
          <w:rFonts w:ascii="Times" w:hAnsi="Times"/>
          <w:sz w:val="22"/>
          <w:szCs w:val="22"/>
        </w:rPr>
        <w:t xml:space="preserve">The extraction of the analytes in the effluent was performed by </w:t>
      </w:r>
      <w:r w:rsidR="00E565A4" w:rsidRPr="003F2E7E">
        <w:rPr>
          <w:rFonts w:ascii="Times" w:hAnsi="Times"/>
          <w:sz w:val="22"/>
          <w:szCs w:val="22"/>
        </w:rPr>
        <w:t>solid-</w:t>
      </w:r>
      <w:r w:rsidRPr="003F2E7E">
        <w:rPr>
          <w:rFonts w:ascii="Times" w:hAnsi="Times"/>
          <w:sz w:val="22"/>
          <w:szCs w:val="22"/>
        </w:rPr>
        <w:t>phase extraction using Oasis HLB (200</w:t>
      </w:r>
      <w:r w:rsidR="00324D2B">
        <w:rPr>
          <w:rFonts w:ascii="Times" w:hAnsi="Times"/>
          <w:sz w:val="22"/>
          <w:szCs w:val="22"/>
        </w:rPr>
        <w:t xml:space="preserve"> </w:t>
      </w:r>
      <w:r w:rsidRPr="003F2E7E">
        <w:rPr>
          <w:rFonts w:ascii="Times" w:hAnsi="Times"/>
          <w:sz w:val="22"/>
          <w:szCs w:val="22"/>
        </w:rPr>
        <w:t>mg, 6</w:t>
      </w:r>
      <w:r w:rsidR="00324D2B">
        <w:rPr>
          <w:rFonts w:ascii="Times" w:hAnsi="Times"/>
          <w:sz w:val="22"/>
          <w:szCs w:val="22"/>
        </w:rPr>
        <w:t xml:space="preserve"> </w:t>
      </w:r>
      <w:r w:rsidRPr="003F2E7E">
        <w:rPr>
          <w:rFonts w:ascii="Times" w:hAnsi="Times"/>
          <w:sz w:val="22"/>
          <w:szCs w:val="22"/>
        </w:rPr>
        <w:t>mL</w:t>
      </w:r>
      <w:r w:rsidR="00957DFD" w:rsidRPr="003F2E7E">
        <w:rPr>
          <w:rFonts w:ascii="Times" w:hAnsi="Times"/>
          <w:sz w:val="22"/>
          <w:szCs w:val="22"/>
        </w:rPr>
        <w:t xml:space="preserve">; Waters Corporation, </w:t>
      </w:r>
      <w:r w:rsidRPr="003F2E7E">
        <w:rPr>
          <w:rFonts w:ascii="Times" w:hAnsi="Times"/>
          <w:sz w:val="22"/>
          <w:szCs w:val="22"/>
        </w:rPr>
        <w:t xml:space="preserve">Saint-Quentin </w:t>
      </w:r>
      <w:proofErr w:type="spellStart"/>
      <w:r w:rsidRPr="003F2E7E">
        <w:rPr>
          <w:rFonts w:ascii="Times" w:hAnsi="Times"/>
          <w:sz w:val="22"/>
          <w:szCs w:val="22"/>
        </w:rPr>
        <w:t>En</w:t>
      </w:r>
      <w:proofErr w:type="spellEnd"/>
      <w:r w:rsidRPr="003F2E7E">
        <w:rPr>
          <w:rFonts w:ascii="Times" w:hAnsi="Times"/>
          <w:sz w:val="22"/>
          <w:szCs w:val="22"/>
        </w:rPr>
        <w:t xml:space="preserve"> Yvelines Cedex, France). The </w:t>
      </w:r>
      <w:r w:rsidR="00E565A4" w:rsidRPr="003F2E7E">
        <w:rPr>
          <w:rFonts w:ascii="Times" w:hAnsi="Times"/>
          <w:sz w:val="22"/>
          <w:szCs w:val="22"/>
        </w:rPr>
        <w:t>solid-phase extraction</w:t>
      </w:r>
      <w:r w:rsidRPr="003F2E7E">
        <w:rPr>
          <w:rFonts w:ascii="Times" w:hAnsi="Times"/>
          <w:sz w:val="22"/>
          <w:szCs w:val="22"/>
        </w:rPr>
        <w:t xml:space="preserve"> cartridges were conditioned by washing with 3 × </w:t>
      </w:r>
      <w:r w:rsidR="00E768A7" w:rsidRPr="003F2E7E">
        <w:rPr>
          <w:rFonts w:ascii="Times" w:hAnsi="Times"/>
          <w:sz w:val="22"/>
          <w:szCs w:val="22"/>
        </w:rPr>
        <w:t>(</w:t>
      </w:r>
      <w:r w:rsidRPr="003F2E7E">
        <w:rPr>
          <w:rFonts w:ascii="Times" w:hAnsi="Times"/>
          <w:sz w:val="22"/>
          <w:szCs w:val="22"/>
        </w:rPr>
        <w:t>6 mL</w:t>
      </w:r>
      <w:r w:rsidR="00E768A7" w:rsidRPr="003F2E7E">
        <w:rPr>
          <w:rFonts w:ascii="Times" w:hAnsi="Times"/>
          <w:sz w:val="22"/>
          <w:szCs w:val="22"/>
        </w:rPr>
        <w:t>)</w:t>
      </w:r>
      <w:r w:rsidRPr="003F2E7E">
        <w:rPr>
          <w:rFonts w:ascii="Times" w:hAnsi="Times"/>
          <w:sz w:val="22"/>
          <w:szCs w:val="22"/>
        </w:rPr>
        <w:t xml:space="preserve"> of methanol, followed by re-equilibrium with 3 × </w:t>
      </w:r>
      <w:r w:rsidR="00E768A7" w:rsidRPr="003F2E7E">
        <w:rPr>
          <w:rFonts w:ascii="Times" w:hAnsi="Times"/>
          <w:sz w:val="22"/>
          <w:szCs w:val="22"/>
        </w:rPr>
        <w:t>(</w:t>
      </w:r>
      <w:r w:rsidRPr="003F2E7E">
        <w:rPr>
          <w:rFonts w:ascii="Times" w:hAnsi="Times"/>
          <w:sz w:val="22"/>
          <w:szCs w:val="22"/>
        </w:rPr>
        <w:t>6 mL</w:t>
      </w:r>
      <w:r w:rsidR="00E768A7" w:rsidRPr="003F2E7E">
        <w:rPr>
          <w:rFonts w:ascii="Times" w:hAnsi="Times"/>
          <w:sz w:val="22"/>
          <w:szCs w:val="22"/>
        </w:rPr>
        <w:t>)</w:t>
      </w:r>
      <w:r w:rsidRPr="003F2E7E">
        <w:rPr>
          <w:rFonts w:ascii="Times" w:hAnsi="Times"/>
          <w:sz w:val="22"/>
          <w:szCs w:val="22"/>
        </w:rPr>
        <w:t xml:space="preserve"> of Milli-Q water. For organic compounds enrichment, the samples were acidified to pH</w:t>
      </w:r>
      <w:r w:rsidR="00E565A4" w:rsidRPr="003F2E7E">
        <w:rPr>
          <w:rFonts w:ascii="Times" w:hAnsi="Times"/>
          <w:sz w:val="22"/>
          <w:szCs w:val="22"/>
        </w:rPr>
        <w:t> </w:t>
      </w:r>
      <w:r w:rsidR="0010199F" w:rsidRPr="003F2E7E">
        <w:rPr>
          <w:rFonts w:ascii="Times" w:hAnsi="Times"/>
          <w:sz w:val="22"/>
          <w:szCs w:val="22"/>
        </w:rPr>
        <w:t>=</w:t>
      </w:r>
      <w:r w:rsidR="00E565A4" w:rsidRPr="003F2E7E">
        <w:rPr>
          <w:rFonts w:ascii="Times" w:hAnsi="Times"/>
          <w:sz w:val="22"/>
          <w:szCs w:val="22"/>
        </w:rPr>
        <w:t> </w:t>
      </w:r>
      <w:r w:rsidRPr="003F2E7E">
        <w:rPr>
          <w:rFonts w:ascii="Times" w:hAnsi="Times"/>
          <w:sz w:val="22"/>
          <w:szCs w:val="22"/>
        </w:rPr>
        <w:t>2</w:t>
      </w:r>
      <w:r w:rsidR="00EA4F3D" w:rsidRPr="003F2E7E">
        <w:rPr>
          <w:rFonts w:ascii="Times" w:hAnsi="Times"/>
          <w:sz w:val="22"/>
          <w:szCs w:val="22"/>
        </w:rPr>
        <w:t xml:space="preserve"> </w:t>
      </w:r>
      <w:r w:rsidRPr="003F2E7E">
        <w:rPr>
          <w:rFonts w:ascii="Times" w:hAnsi="Times"/>
          <w:sz w:val="22"/>
          <w:szCs w:val="22"/>
        </w:rPr>
        <w:t>before extraction</w:t>
      </w:r>
      <w:r w:rsidR="00EA4F3D" w:rsidRPr="003F2E7E">
        <w:rPr>
          <w:rFonts w:ascii="Times" w:hAnsi="Times"/>
          <w:sz w:val="22"/>
          <w:szCs w:val="22"/>
        </w:rPr>
        <w:t xml:space="preserve"> using nitric acid</w:t>
      </w:r>
      <w:r w:rsidRPr="003F2E7E">
        <w:rPr>
          <w:rFonts w:ascii="Times" w:hAnsi="Times"/>
          <w:sz w:val="22"/>
          <w:szCs w:val="22"/>
        </w:rPr>
        <w:t xml:space="preserve">. The </w:t>
      </w:r>
      <w:r w:rsidR="00EA4F3D" w:rsidRPr="003F2E7E">
        <w:rPr>
          <w:rFonts w:ascii="Times" w:hAnsi="Times"/>
          <w:sz w:val="22"/>
          <w:szCs w:val="22"/>
        </w:rPr>
        <w:t xml:space="preserve">200 mL </w:t>
      </w:r>
      <w:r w:rsidRPr="003F2E7E">
        <w:rPr>
          <w:rFonts w:ascii="Times" w:hAnsi="Times"/>
          <w:sz w:val="22"/>
          <w:szCs w:val="22"/>
        </w:rPr>
        <w:t xml:space="preserve">aqueous samples were passed through the cartridge at a </w:t>
      </w:r>
      <w:r w:rsidR="00AC71F8" w:rsidRPr="007C5D8B">
        <w:rPr>
          <w:rFonts w:ascii="Times" w:hAnsi="Times"/>
          <w:color w:val="0070C0"/>
          <w:sz w:val="22"/>
          <w:szCs w:val="22"/>
        </w:rPr>
        <w:t>flowrate</w:t>
      </w:r>
      <w:r w:rsidRPr="003F2E7E">
        <w:rPr>
          <w:rFonts w:ascii="Times" w:hAnsi="Times"/>
          <w:sz w:val="22"/>
          <w:szCs w:val="22"/>
        </w:rPr>
        <w:t xml:space="preserve"> of </w:t>
      </w:r>
      <w:r w:rsidR="00A16D51" w:rsidRPr="003F2E7E">
        <w:rPr>
          <w:rFonts w:ascii="Times" w:hAnsi="Times"/>
          <w:sz w:val="22"/>
          <w:szCs w:val="22"/>
        </w:rPr>
        <w:t>approx</w:t>
      </w:r>
      <w:r w:rsidR="00EA4F3D" w:rsidRPr="003F2E7E">
        <w:rPr>
          <w:rFonts w:ascii="Times" w:hAnsi="Times"/>
          <w:sz w:val="22"/>
          <w:szCs w:val="22"/>
        </w:rPr>
        <w:t>imately</w:t>
      </w:r>
      <w:r w:rsidR="00A16D51" w:rsidRPr="003F2E7E">
        <w:rPr>
          <w:rFonts w:ascii="Times" w:hAnsi="Times"/>
          <w:sz w:val="22"/>
          <w:szCs w:val="22"/>
        </w:rPr>
        <w:t xml:space="preserve"> </w:t>
      </w:r>
      <w:r w:rsidRPr="003F2E7E">
        <w:rPr>
          <w:rFonts w:ascii="Times" w:hAnsi="Times"/>
          <w:sz w:val="22"/>
          <w:szCs w:val="22"/>
        </w:rPr>
        <w:t>10 mL/min by applying a moderate vacuum</w:t>
      </w:r>
      <w:r w:rsidR="00A16D51" w:rsidRPr="003F2E7E">
        <w:rPr>
          <w:rFonts w:ascii="Times" w:hAnsi="Times"/>
          <w:sz w:val="22"/>
          <w:szCs w:val="22"/>
        </w:rPr>
        <w:t>, f</w:t>
      </w:r>
      <w:r w:rsidR="00EA3676" w:rsidRPr="003F2E7E">
        <w:rPr>
          <w:rFonts w:ascii="Times" w:hAnsi="Times"/>
          <w:sz w:val="22"/>
          <w:szCs w:val="22"/>
        </w:rPr>
        <w:t>ollo</w:t>
      </w:r>
      <w:r w:rsidR="00A16D51" w:rsidRPr="003F2E7E">
        <w:rPr>
          <w:rFonts w:ascii="Times" w:hAnsi="Times"/>
          <w:sz w:val="22"/>
          <w:szCs w:val="22"/>
        </w:rPr>
        <w:t>w</w:t>
      </w:r>
      <w:r w:rsidR="00EA3676" w:rsidRPr="003F2E7E">
        <w:rPr>
          <w:rFonts w:ascii="Times" w:hAnsi="Times"/>
          <w:sz w:val="22"/>
          <w:szCs w:val="22"/>
        </w:rPr>
        <w:t>ed</w:t>
      </w:r>
      <w:r w:rsidR="00A16D51" w:rsidRPr="003F2E7E">
        <w:rPr>
          <w:rFonts w:ascii="Times" w:hAnsi="Times"/>
          <w:sz w:val="22"/>
          <w:szCs w:val="22"/>
        </w:rPr>
        <w:t xml:space="preserve"> by a dried period of </w:t>
      </w:r>
      <w:r w:rsidR="00EA4F3D" w:rsidRPr="003F2E7E">
        <w:rPr>
          <w:rFonts w:ascii="Times" w:hAnsi="Times"/>
          <w:sz w:val="22"/>
          <w:szCs w:val="22"/>
        </w:rPr>
        <w:t>approximately</w:t>
      </w:r>
      <w:r w:rsidRPr="003F2E7E">
        <w:rPr>
          <w:rFonts w:ascii="Times" w:hAnsi="Times"/>
          <w:sz w:val="22"/>
          <w:szCs w:val="22"/>
        </w:rPr>
        <w:t xml:space="preserve"> 3 min by vacuum. The retained analytes were eluted sequentially with 2 × </w:t>
      </w:r>
      <w:r w:rsidR="00E768A7" w:rsidRPr="003F2E7E">
        <w:rPr>
          <w:rFonts w:ascii="Times" w:hAnsi="Times"/>
          <w:sz w:val="22"/>
          <w:szCs w:val="22"/>
        </w:rPr>
        <w:t>(</w:t>
      </w:r>
      <w:r w:rsidRPr="003F2E7E">
        <w:rPr>
          <w:rFonts w:ascii="Times" w:hAnsi="Times"/>
          <w:sz w:val="22"/>
          <w:szCs w:val="22"/>
        </w:rPr>
        <w:t>4 mL</w:t>
      </w:r>
      <w:r w:rsidR="00E768A7" w:rsidRPr="003F2E7E">
        <w:rPr>
          <w:rFonts w:ascii="Times" w:hAnsi="Times"/>
          <w:sz w:val="22"/>
          <w:szCs w:val="22"/>
        </w:rPr>
        <w:t>)</w:t>
      </w:r>
      <w:r w:rsidRPr="003F2E7E">
        <w:rPr>
          <w:rFonts w:ascii="Times" w:hAnsi="Times"/>
          <w:sz w:val="22"/>
          <w:szCs w:val="22"/>
        </w:rPr>
        <w:t xml:space="preserve"> of methanol and 1 </w:t>
      </w:r>
      <w:r w:rsidR="00D678D4" w:rsidRPr="003F2E7E">
        <w:rPr>
          <w:rFonts w:ascii="Times" w:hAnsi="Times"/>
          <w:sz w:val="22"/>
          <w:szCs w:val="22"/>
        </w:rPr>
        <w:t>×</w:t>
      </w:r>
      <w:r w:rsidRPr="003F2E7E">
        <w:rPr>
          <w:rFonts w:ascii="Times" w:hAnsi="Times"/>
          <w:sz w:val="22"/>
          <w:szCs w:val="22"/>
        </w:rPr>
        <w:t xml:space="preserve"> </w:t>
      </w:r>
      <w:r w:rsidR="00E768A7" w:rsidRPr="003F2E7E">
        <w:rPr>
          <w:rFonts w:ascii="Times" w:hAnsi="Times"/>
          <w:sz w:val="22"/>
          <w:szCs w:val="22"/>
        </w:rPr>
        <w:t>(</w:t>
      </w:r>
      <w:r w:rsidRPr="003F2E7E">
        <w:rPr>
          <w:rFonts w:ascii="Times" w:hAnsi="Times"/>
          <w:sz w:val="22"/>
          <w:szCs w:val="22"/>
        </w:rPr>
        <w:t>4 mL</w:t>
      </w:r>
      <w:r w:rsidR="00E768A7" w:rsidRPr="003F2E7E">
        <w:rPr>
          <w:rFonts w:ascii="Times" w:hAnsi="Times"/>
          <w:sz w:val="22"/>
          <w:szCs w:val="22"/>
        </w:rPr>
        <w:t>)</w:t>
      </w:r>
      <w:r w:rsidRPr="003F2E7E">
        <w:rPr>
          <w:rFonts w:ascii="Times" w:hAnsi="Times"/>
          <w:sz w:val="22"/>
          <w:szCs w:val="22"/>
        </w:rPr>
        <w:t xml:space="preserve"> of acetone</w:t>
      </w:r>
      <w:r w:rsidR="007C7F6F" w:rsidRPr="003F2E7E">
        <w:rPr>
          <w:rFonts w:ascii="Times" w:hAnsi="Times"/>
          <w:color w:val="0070C0"/>
          <w:sz w:val="22"/>
          <w:szCs w:val="22"/>
        </w:rPr>
        <w:t>, conferring a concentration factor of 16.7x to the analysis</w:t>
      </w:r>
      <w:r w:rsidRPr="003F2E7E">
        <w:rPr>
          <w:rFonts w:ascii="Times" w:hAnsi="Times"/>
          <w:color w:val="0070C0"/>
          <w:sz w:val="22"/>
          <w:szCs w:val="22"/>
        </w:rPr>
        <w:t xml:space="preserve">. </w:t>
      </w:r>
    </w:p>
    <w:p w14:paraId="168C8046" w14:textId="0AF9B749" w:rsidR="00BC4F38" w:rsidRPr="00BC4F38" w:rsidRDefault="002354C5" w:rsidP="003A73A0">
      <w:pPr>
        <w:pStyle w:val="ArticleBody"/>
        <w:rPr>
          <w:color w:val="0070C0"/>
        </w:rPr>
      </w:pPr>
      <w:r>
        <w:t>D</w:t>
      </w:r>
      <w:r w:rsidR="001014FC" w:rsidRPr="00E27ECF">
        <w:t xml:space="preserve">etermination of the target compounds was performed in </w:t>
      </w:r>
      <w:r w:rsidR="006775A6" w:rsidRPr="00E27ECF">
        <w:t xml:space="preserve">an </w:t>
      </w:r>
      <w:r w:rsidR="001014FC" w:rsidRPr="00E27ECF">
        <w:t xml:space="preserve">Agilent 1260 Infinity II high-performance liquid </w:t>
      </w:r>
      <w:r w:rsidR="001014FC" w:rsidRPr="001362CB">
        <w:t>chromatography (HPLC) equipped with a quaternary pump and auto-sampler</w:t>
      </w:r>
      <w:r w:rsidR="00C47E39" w:rsidRPr="001362CB">
        <w:t xml:space="preserve">, </w:t>
      </w:r>
      <w:r w:rsidR="001014FC" w:rsidRPr="001362CB">
        <w:t>and a diode array detector (DAD)/fluorescence detector 1100 Series</w:t>
      </w:r>
      <w:r w:rsidR="006F13C0" w:rsidRPr="001362CB">
        <w:t xml:space="preserve"> (Agilent Technologies Inc., USA)</w:t>
      </w:r>
      <w:r w:rsidR="001014FC" w:rsidRPr="001362CB">
        <w:t xml:space="preserve">. The </w:t>
      </w:r>
      <w:r w:rsidR="003167AE" w:rsidRPr="001362CB">
        <w:t>EC</w:t>
      </w:r>
      <w:r w:rsidR="001014FC" w:rsidRPr="001362CB">
        <w:t>-</w:t>
      </w:r>
      <w:r w:rsidR="003167AE" w:rsidRPr="001362CB">
        <w:t>C</w:t>
      </w:r>
      <w:r w:rsidR="001014FC" w:rsidRPr="001362CB">
        <w:t>18 column (</w:t>
      </w:r>
      <w:proofErr w:type="spellStart"/>
      <w:r w:rsidR="003167AE" w:rsidRPr="001362CB">
        <w:t>InfinityLab</w:t>
      </w:r>
      <w:proofErr w:type="spellEnd"/>
      <w:r w:rsidR="003167AE" w:rsidRPr="001362CB">
        <w:t xml:space="preserve"> </w:t>
      </w:r>
      <w:proofErr w:type="spellStart"/>
      <w:r w:rsidR="00BA42E9" w:rsidRPr="001362CB">
        <w:t>Po</w:t>
      </w:r>
      <w:r w:rsidR="003167AE" w:rsidRPr="001362CB">
        <w:t>roshell</w:t>
      </w:r>
      <w:proofErr w:type="spellEnd"/>
      <w:r w:rsidR="003167AE" w:rsidRPr="001362CB">
        <w:t xml:space="preserve"> 120 </w:t>
      </w:r>
      <w:r w:rsidR="001014FC" w:rsidRPr="001362CB">
        <w:t xml:space="preserve">High </w:t>
      </w:r>
      <w:r w:rsidR="00BA42E9" w:rsidRPr="001362CB">
        <w:t>Efficiency</w:t>
      </w:r>
      <w:r w:rsidR="001014FC" w:rsidRPr="001362CB">
        <w:t>, 1</w:t>
      </w:r>
      <w:r w:rsidR="003167AE" w:rsidRPr="001362CB">
        <w:t>00</w:t>
      </w:r>
      <w:r w:rsidR="001014FC" w:rsidRPr="001362CB">
        <w:t> mm × 4.6 mm</w:t>
      </w:r>
      <w:r w:rsidR="003167AE" w:rsidRPr="001362CB">
        <w:t>; 2.7 micron with Column ID</w:t>
      </w:r>
      <w:r w:rsidR="001014FC" w:rsidRPr="001362CB">
        <w:t xml:space="preserve">, </w:t>
      </w:r>
      <w:r w:rsidR="003167AE" w:rsidRPr="001362CB">
        <w:t>Agilent</w:t>
      </w:r>
      <w:r w:rsidR="006F13C0" w:rsidRPr="001362CB">
        <w:t xml:space="preserve"> Technologies Inc.,</w:t>
      </w:r>
      <w:r w:rsidR="001014FC" w:rsidRPr="001362CB">
        <w:t xml:space="preserve"> </w:t>
      </w:r>
      <w:r w:rsidR="003167AE" w:rsidRPr="001362CB">
        <w:t>USA</w:t>
      </w:r>
      <w:r w:rsidR="001014FC" w:rsidRPr="001362CB">
        <w:t>) was used. All HPLC runs were performed at a constant flow (1</w:t>
      </w:r>
      <w:r w:rsidR="003167AE" w:rsidRPr="001362CB">
        <w:t>.5</w:t>
      </w:r>
      <w:r w:rsidR="001014FC" w:rsidRPr="001362CB">
        <w:t> mL</w:t>
      </w:r>
      <w:r w:rsidR="006775A6" w:rsidRPr="001362CB">
        <w:t>/</w:t>
      </w:r>
      <w:r w:rsidR="001014FC" w:rsidRPr="001362CB">
        <w:t xml:space="preserve">min), in gradient mode, with the oven set to 36 °C. A mixture of </w:t>
      </w:r>
      <w:r w:rsidR="00D678D4" w:rsidRPr="001362CB">
        <w:t>acetonitrile</w:t>
      </w:r>
      <w:r w:rsidR="001014FC" w:rsidRPr="001362CB">
        <w:t>/Mil</w:t>
      </w:r>
      <w:r w:rsidR="00E565A4" w:rsidRPr="001362CB">
        <w:t>l</w:t>
      </w:r>
      <w:r w:rsidR="001014FC" w:rsidRPr="001362CB">
        <w:t>i-Q water/</w:t>
      </w:r>
      <w:r w:rsidR="00D678D4" w:rsidRPr="001362CB">
        <w:t>f</w:t>
      </w:r>
      <w:r w:rsidR="001014FC" w:rsidRPr="001362CB">
        <w:t xml:space="preserve">ormic acid was used as eluents </w:t>
      </w:r>
      <w:r w:rsidR="001014FC" w:rsidRPr="00E27ECF">
        <w:t xml:space="preserve">(A: 5/94.5/0.5% and B: 94.5/5/0.5%) with a gradient of </w:t>
      </w:r>
      <w:r w:rsidR="003167AE" w:rsidRPr="00E27ECF">
        <w:t>60</w:t>
      </w:r>
      <w:r w:rsidR="001014FC" w:rsidRPr="00E27ECF">
        <w:t xml:space="preserve">% of </w:t>
      </w:r>
      <w:r w:rsidR="003167AE" w:rsidRPr="00E27ECF">
        <w:t>B</w:t>
      </w:r>
      <w:r w:rsidR="001014FC" w:rsidRPr="00E27ECF">
        <w:t xml:space="preserve"> (0–</w:t>
      </w:r>
      <w:r w:rsidR="003167AE" w:rsidRPr="00E27ECF">
        <w:t>2</w:t>
      </w:r>
      <w:r w:rsidR="001014FC" w:rsidRPr="00E27ECF">
        <w:t> min) followed by 9</w:t>
      </w:r>
      <w:r w:rsidR="003167AE" w:rsidRPr="00E27ECF">
        <w:t>7</w:t>
      </w:r>
      <w:r w:rsidR="001014FC" w:rsidRPr="00E27ECF">
        <w:t>% of B</w:t>
      </w:r>
      <w:r w:rsidR="003167AE" w:rsidRPr="00E27ECF">
        <w:t xml:space="preserve"> (2-3.5 min) and 98% of B</w:t>
      </w:r>
      <w:r w:rsidR="001014FC" w:rsidRPr="00E27ECF">
        <w:t xml:space="preserve"> until </w:t>
      </w:r>
      <w:r w:rsidR="003167AE" w:rsidRPr="00E27ECF">
        <w:t>5</w:t>
      </w:r>
      <w:r w:rsidR="001014FC" w:rsidRPr="00E27ECF">
        <w:t> min.</w:t>
      </w:r>
      <w:r w:rsidR="00A16D51" w:rsidRPr="00E27ECF">
        <w:t xml:space="preserve"> </w:t>
      </w:r>
      <w:r w:rsidR="001014FC" w:rsidRPr="00E27ECF">
        <w:t>Calibration curve was performed in the range between 0.5 and 20.0 mg/L. The limits of detection and quantification in this work were, respectively, 0.</w:t>
      </w:r>
      <w:r w:rsidR="00A16D51" w:rsidRPr="00E27ECF">
        <w:t>7</w:t>
      </w:r>
      <w:r w:rsidR="001014FC" w:rsidRPr="00E27ECF">
        <w:t xml:space="preserve"> and </w:t>
      </w:r>
      <w:r w:rsidR="00A16D51" w:rsidRPr="00E27ECF">
        <w:t>2.0</w:t>
      </w:r>
      <w:r w:rsidR="001014FC" w:rsidRPr="00E27ECF">
        <w:t> </w:t>
      </w:r>
      <w:r w:rsidR="00A16D51" w:rsidRPr="00E27ECF">
        <w:t>m</w:t>
      </w:r>
      <w:r w:rsidR="001014FC" w:rsidRPr="00E27ECF">
        <w:t>g</w:t>
      </w:r>
      <w:r w:rsidR="00A16D51" w:rsidRPr="00E27ECF">
        <w:t>/L</w:t>
      </w:r>
      <w:r w:rsidR="001014FC" w:rsidRPr="00E27ECF">
        <w:t xml:space="preserve"> for TCS, </w:t>
      </w:r>
      <w:r w:rsidR="00A16D51" w:rsidRPr="00E27ECF">
        <w:t>1</w:t>
      </w:r>
      <w:r w:rsidR="001014FC" w:rsidRPr="00E27ECF">
        <w:t>.</w:t>
      </w:r>
      <w:r w:rsidR="00A16D51" w:rsidRPr="00E27ECF">
        <w:t>3</w:t>
      </w:r>
      <w:r w:rsidR="001014FC" w:rsidRPr="00E27ECF">
        <w:t xml:space="preserve"> and </w:t>
      </w:r>
      <w:r w:rsidR="00A16D51" w:rsidRPr="00E27ECF">
        <w:t>3.9</w:t>
      </w:r>
      <w:r w:rsidR="001014FC" w:rsidRPr="00E27ECF">
        <w:t> </w:t>
      </w:r>
      <w:r w:rsidR="00A16D51" w:rsidRPr="00E27ECF">
        <w:t>mg/L </w:t>
      </w:r>
      <w:r w:rsidR="001014FC" w:rsidRPr="00E27ECF">
        <w:t xml:space="preserve">for MTCS, </w:t>
      </w:r>
      <w:r w:rsidR="00A16D51" w:rsidRPr="00E27ECF">
        <w:t>0.7</w:t>
      </w:r>
      <w:r w:rsidR="001014FC" w:rsidRPr="00E27ECF">
        <w:t xml:space="preserve"> and </w:t>
      </w:r>
      <w:r w:rsidR="00A16D51" w:rsidRPr="00E27ECF">
        <w:t>2.0 mg/L </w:t>
      </w:r>
      <w:r w:rsidR="001014FC" w:rsidRPr="00E27ECF">
        <w:t xml:space="preserve">for </w:t>
      </w:r>
      <w:r w:rsidR="001014FC" w:rsidRPr="00E27ECF">
        <w:lastRenderedPageBreak/>
        <w:t xml:space="preserve">DCP, </w:t>
      </w:r>
      <w:r w:rsidR="00A16D51" w:rsidRPr="00E27ECF">
        <w:t>1</w:t>
      </w:r>
      <w:r w:rsidR="001014FC" w:rsidRPr="00E27ECF">
        <w:t xml:space="preserve">.0 and </w:t>
      </w:r>
      <w:r w:rsidR="00A16D51" w:rsidRPr="00E27ECF">
        <w:t>3</w:t>
      </w:r>
      <w:r w:rsidR="001014FC" w:rsidRPr="00E27ECF">
        <w:t>.0 </w:t>
      </w:r>
      <w:r w:rsidR="00A16D51" w:rsidRPr="00E27ECF">
        <w:t>mg/L </w:t>
      </w:r>
      <w:r w:rsidR="001014FC" w:rsidRPr="00E27ECF">
        <w:t xml:space="preserve">for TCP. Recovery tests were made with fortified effluent for 1 h of contact </w:t>
      </w:r>
      <w:r w:rsidR="001014FC" w:rsidRPr="001362CB">
        <w:t xml:space="preserve">time (30 min of slow agitation). The recovery percentages were between </w:t>
      </w:r>
      <w:r w:rsidR="003D3818" w:rsidRPr="001362CB">
        <w:t xml:space="preserve">62 </w:t>
      </w:r>
      <w:r w:rsidR="001014FC" w:rsidRPr="001362CB">
        <w:t>and 120% in all cases.</w:t>
      </w:r>
      <w:r w:rsidR="00A16D51" w:rsidRPr="001362CB">
        <w:t xml:space="preserve"> </w:t>
      </w:r>
      <w:r w:rsidR="001014FC" w:rsidRPr="001362CB">
        <w:t xml:space="preserve">The </w:t>
      </w:r>
      <w:r w:rsidR="00DD5381" w:rsidRPr="001362CB">
        <w:t xml:space="preserve">same </w:t>
      </w:r>
      <w:r w:rsidR="001014FC" w:rsidRPr="001362CB">
        <w:t>HPLC</w:t>
      </w:r>
      <w:r w:rsidR="00DD5381" w:rsidRPr="001362CB">
        <w:t xml:space="preserve"> system</w:t>
      </w:r>
      <w:r w:rsidR="001014FC" w:rsidRPr="001362CB">
        <w:t xml:space="preserve"> was used to monitor the </w:t>
      </w:r>
      <w:r w:rsidR="00CC40FF" w:rsidRPr="001362CB">
        <w:t>EOCs</w:t>
      </w:r>
      <w:r w:rsidR="00A16D51" w:rsidRPr="001362CB">
        <w:t xml:space="preserve">’ </w:t>
      </w:r>
      <w:r w:rsidR="001014FC" w:rsidRPr="001362CB">
        <w:t>degradation rates and kinetics</w:t>
      </w:r>
      <w:r w:rsidR="00A16D51" w:rsidRPr="001362CB">
        <w:t xml:space="preserve"> </w:t>
      </w:r>
      <w:r w:rsidR="00D678D4" w:rsidRPr="001362CB">
        <w:t>behavior</w:t>
      </w:r>
      <w:r w:rsidR="00A16D51" w:rsidRPr="001362CB">
        <w:t xml:space="preserve">. </w:t>
      </w:r>
      <w:r w:rsidR="00A13F68" w:rsidRPr="001362CB">
        <w:rPr>
          <w:rFonts w:ascii="Calibri" w:hAnsi="Calibri" w:cs="Calibri"/>
        </w:rPr>
        <w:t>﻿</w:t>
      </w:r>
      <w:r w:rsidR="00BC4F38">
        <w:rPr>
          <w:rFonts w:ascii="Calibri" w:hAnsi="Calibri" w:cs="Calibri"/>
        </w:rPr>
        <w:t xml:space="preserve"> </w:t>
      </w:r>
      <w:r w:rsidR="00BC4F38" w:rsidRPr="00BC4F38">
        <w:rPr>
          <w:color w:val="0070C0"/>
        </w:rPr>
        <w:t xml:space="preserve">The percentage of degradation was calculated according to Equation 1: </w:t>
      </w:r>
    </w:p>
    <w:p w14:paraId="5EE23227" w14:textId="4F592B55" w:rsidR="00BC4F38" w:rsidRPr="00BC4F38" w:rsidRDefault="00BC4F38" w:rsidP="003A73A0">
      <w:pPr>
        <w:pStyle w:val="ArticleBody"/>
        <w:rPr>
          <w:color w:val="0070C0"/>
        </w:rPr>
      </w:pPr>
      <m:oMath>
        <m:r>
          <w:rPr>
            <w:rFonts w:ascii="Cambria Math" w:hAnsi="Cambria Math"/>
            <w:color w:val="0070C0"/>
          </w:rPr>
          <m:t>(1-</m:t>
        </m:r>
        <m:f>
          <m:fPr>
            <m:ctrlPr>
              <w:rPr>
                <w:rFonts w:ascii="Cambria Math" w:hAnsi="Cambria Math"/>
                <w:i/>
                <w:color w:val="0070C0"/>
              </w:rPr>
            </m:ctrlPr>
          </m:fPr>
          <m:num>
            <m:r>
              <w:rPr>
                <w:rFonts w:ascii="Cambria Math" w:hAnsi="Cambria Math"/>
                <w:color w:val="0070C0"/>
              </w:rPr>
              <m:t>Final EOC mg/L</m:t>
            </m:r>
          </m:num>
          <m:den>
            <m:r>
              <w:rPr>
                <w:rFonts w:ascii="Cambria Math" w:hAnsi="Cambria Math"/>
                <w:color w:val="0070C0"/>
              </w:rPr>
              <m:t>Initial EOC mg/L</m:t>
            </m:r>
          </m:den>
        </m:f>
        <m:r>
          <w:rPr>
            <w:rFonts w:ascii="Cambria Math" w:hAnsi="Cambria Math"/>
            <w:color w:val="0070C0"/>
          </w:rPr>
          <m:t>×100</m:t>
        </m:r>
      </m:oMath>
      <w:r w:rsidRPr="00BC4F38">
        <w:rPr>
          <w:rFonts w:ascii="Times" w:hAnsi="Times"/>
          <w:color w:val="0070C0"/>
        </w:rPr>
        <w:t>)</w:t>
      </w:r>
      <w:r w:rsidRPr="00BC4F38">
        <w:rPr>
          <w:color w:val="0070C0"/>
        </w:rPr>
        <w:t xml:space="preserve">. </w:t>
      </w:r>
      <w:r w:rsidRPr="00BC4F38">
        <w:rPr>
          <w:color w:val="0070C0"/>
        </w:rPr>
        <w:tab/>
      </w:r>
      <w:r w:rsidRPr="00BC4F38">
        <w:rPr>
          <w:color w:val="0070C0"/>
        </w:rPr>
        <w:tab/>
      </w:r>
      <w:r w:rsidRPr="00BC4F38">
        <w:rPr>
          <w:color w:val="0070C0"/>
        </w:rPr>
        <w:tab/>
      </w:r>
      <w:r w:rsidRPr="00BC4F38">
        <w:rPr>
          <w:color w:val="0070C0"/>
        </w:rPr>
        <w:tab/>
      </w:r>
      <w:r w:rsidRPr="00BC4F38">
        <w:rPr>
          <w:color w:val="0070C0"/>
        </w:rPr>
        <w:tab/>
      </w:r>
      <w:r w:rsidRPr="00BC4F38">
        <w:rPr>
          <w:color w:val="0070C0"/>
        </w:rPr>
        <w:tab/>
      </w:r>
      <w:r w:rsidRPr="00BC4F38">
        <w:rPr>
          <w:color w:val="0070C0"/>
        </w:rPr>
        <w:tab/>
      </w:r>
      <w:r w:rsidRPr="00BC4F38">
        <w:rPr>
          <w:color w:val="0070C0"/>
        </w:rPr>
        <w:tab/>
      </w:r>
      <w:r w:rsidRPr="00BC4F38">
        <w:rPr>
          <w:color w:val="0070C0"/>
        </w:rPr>
        <w:tab/>
        <w:t>(1)</w:t>
      </w:r>
    </w:p>
    <w:p w14:paraId="307B6879" w14:textId="55C04682" w:rsidR="003F2E7E" w:rsidRPr="00DA1480" w:rsidRDefault="00DC5F97" w:rsidP="00DA1480">
      <w:pPr>
        <w:pStyle w:val="NormalWeb"/>
        <w:spacing w:line="480" w:lineRule="auto"/>
        <w:jc w:val="both"/>
        <w:rPr>
          <w:bCs/>
          <w:color w:val="0070C0"/>
          <w:sz w:val="22"/>
          <w:szCs w:val="22"/>
        </w:rPr>
      </w:pPr>
      <w:r w:rsidRPr="00DC5F97">
        <w:rPr>
          <w:bCs/>
          <w:color w:val="0070C0"/>
          <w:sz w:val="22"/>
          <w:szCs w:val="22"/>
        </w:rPr>
        <w:t xml:space="preserve">The mineralization of </w:t>
      </w:r>
      <w:r w:rsidR="003F2E7E" w:rsidRPr="003F2E7E">
        <w:rPr>
          <w:bCs/>
          <w:color w:val="0070C0"/>
          <w:sz w:val="22"/>
          <w:szCs w:val="22"/>
        </w:rPr>
        <w:t>EOCs</w:t>
      </w:r>
      <w:r w:rsidRPr="00DC5F97">
        <w:rPr>
          <w:bCs/>
          <w:color w:val="0070C0"/>
          <w:sz w:val="22"/>
          <w:szCs w:val="22"/>
        </w:rPr>
        <w:t xml:space="preserve"> was </w:t>
      </w:r>
      <w:r w:rsidR="003F2E7E" w:rsidRPr="003F2E7E">
        <w:rPr>
          <w:bCs/>
          <w:color w:val="0070C0"/>
          <w:sz w:val="22"/>
          <w:szCs w:val="22"/>
        </w:rPr>
        <w:t>analyzed</w:t>
      </w:r>
      <w:r w:rsidRPr="00DC5F97">
        <w:rPr>
          <w:bCs/>
          <w:color w:val="0070C0"/>
          <w:sz w:val="22"/>
          <w:szCs w:val="22"/>
        </w:rPr>
        <w:t xml:space="preserve"> from the decay of their total organic carbon</w:t>
      </w:r>
      <w:r w:rsidR="003F2E7E" w:rsidRPr="003F2E7E">
        <w:rPr>
          <w:bCs/>
          <w:color w:val="0070C0"/>
          <w:sz w:val="22"/>
          <w:szCs w:val="22"/>
        </w:rPr>
        <w:t xml:space="preserve">, </w:t>
      </w:r>
      <w:r w:rsidRPr="00DC5F97">
        <w:rPr>
          <w:bCs/>
          <w:color w:val="0070C0"/>
          <w:sz w:val="22"/>
          <w:szCs w:val="22"/>
        </w:rPr>
        <w:t xml:space="preserve">TOC, which was determined on a </w:t>
      </w:r>
      <w:proofErr w:type="spellStart"/>
      <w:r w:rsidR="00DA1480">
        <w:rPr>
          <w:bCs/>
          <w:color w:val="0070C0"/>
          <w:sz w:val="22"/>
          <w:szCs w:val="22"/>
        </w:rPr>
        <w:t>V</w:t>
      </w:r>
      <w:r w:rsidR="00DA1480" w:rsidRPr="00DA1480">
        <w:rPr>
          <w:bCs/>
          <w:color w:val="0070C0"/>
          <w:sz w:val="22"/>
          <w:szCs w:val="22"/>
        </w:rPr>
        <w:t>ario</w:t>
      </w:r>
      <w:proofErr w:type="spellEnd"/>
      <w:r w:rsidR="00DA1480" w:rsidRPr="00DA1480">
        <w:rPr>
          <w:bCs/>
          <w:color w:val="0070C0"/>
          <w:sz w:val="22"/>
          <w:szCs w:val="22"/>
        </w:rPr>
        <w:t xml:space="preserve"> TOC select </w:t>
      </w:r>
      <w:r w:rsidRPr="00DA1480">
        <w:rPr>
          <w:bCs/>
          <w:color w:val="0070C0"/>
          <w:sz w:val="22"/>
          <w:szCs w:val="22"/>
        </w:rPr>
        <w:t>an</w:t>
      </w:r>
      <w:r w:rsidR="003F2E7E" w:rsidRPr="00DA1480">
        <w:rPr>
          <w:bCs/>
          <w:color w:val="0070C0"/>
          <w:sz w:val="22"/>
          <w:szCs w:val="22"/>
        </w:rPr>
        <w:t>a</w:t>
      </w:r>
      <w:r w:rsidRPr="00DA1480">
        <w:rPr>
          <w:bCs/>
          <w:color w:val="0070C0"/>
          <w:sz w:val="22"/>
          <w:szCs w:val="22"/>
        </w:rPr>
        <w:t>lyzer</w:t>
      </w:r>
      <w:r w:rsidR="00DA1480">
        <w:rPr>
          <w:bCs/>
          <w:color w:val="0070C0"/>
          <w:sz w:val="22"/>
          <w:szCs w:val="22"/>
        </w:rPr>
        <w:t xml:space="preserve"> (</w:t>
      </w:r>
      <w:proofErr w:type="spellStart"/>
      <w:r w:rsidR="00DA1480">
        <w:rPr>
          <w:bCs/>
          <w:color w:val="0070C0"/>
          <w:sz w:val="22"/>
          <w:szCs w:val="22"/>
        </w:rPr>
        <w:t>Elementar</w:t>
      </w:r>
      <w:proofErr w:type="spellEnd"/>
      <w:r w:rsidR="00DA1480">
        <w:rPr>
          <w:bCs/>
          <w:color w:val="0070C0"/>
          <w:sz w:val="22"/>
          <w:szCs w:val="22"/>
        </w:rPr>
        <w:t xml:space="preserve">, </w:t>
      </w:r>
      <w:proofErr w:type="spellStart"/>
      <w:r w:rsidR="00DA1480" w:rsidRPr="00DA1480">
        <w:rPr>
          <w:bCs/>
          <w:color w:val="0070C0"/>
          <w:sz w:val="22"/>
          <w:szCs w:val="22"/>
        </w:rPr>
        <w:t>Langenselbold</w:t>
      </w:r>
      <w:proofErr w:type="spellEnd"/>
      <w:r w:rsidR="00DA1480">
        <w:rPr>
          <w:bCs/>
          <w:color w:val="0070C0"/>
          <w:sz w:val="22"/>
          <w:szCs w:val="22"/>
        </w:rPr>
        <w:t xml:space="preserve">, </w:t>
      </w:r>
      <w:r w:rsidR="00DA1480" w:rsidRPr="00DA1480">
        <w:rPr>
          <w:bCs/>
          <w:color w:val="0070C0"/>
          <w:sz w:val="22"/>
          <w:szCs w:val="22"/>
        </w:rPr>
        <w:t>Germany</w:t>
      </w:r>
      <w:r w:rsidR="00DA1480">
        <w:rPr>
          <w:bCs/>
          <w:color w:val="0070C0"/>
          <w:sz w:val="22"/>
          <w:szCs w:val="22"/>
        </w:rPr>
        <w:t>)</w:t>
      </w:r>
      <w:r w:rsidR="003F2E7E" w:rsidRPr="003F2E7E">
        <w:rPr>
          <w:bCs/>
          <w:color w:val="0070C0"/>
          <w:sz w:val="22"/>
          <w:szCs w:val="22"/>
        </w:rPr>
        <w:t>, after filtration over 0.70</w:t>
      </w:r>
      <w:r w:rsidR="00C80ABA">
        <w:rPr>
          <w:bCs/>
          <w:color w:val="0070C0"/>
          <w:sz w:val="22"/>
          <w:szCs w:val="22"/>
        </w:rPr>
        <w:t xml:space="preserve"> </w:t>
      </w:r>
      <w:proofErr w:type="spellStart"/>
      <w:r w:rsidR="003F2E7E" w:rsidRPr="003F2E7E">
        <w:rPr>
          <w:bCs/>
          <w:color w:val="0070C0"/>
          <w:sz w:val="22"/>
          <w:szCs w:val="22"/>
        </w:rPr>
        <w:t>μm</w:t>
      </w:r>
      <w:proofErr w:type="spellEnd"/>
      <w:r w:rsidR="003F2E7E" w:rsidRPr="003F2E7E">
        <w:rPr>
          <w:bCs/>
          <w:color w:val="0070C0"/>
          <w:sz w:val="22"/>
          <w:szCs w:val="22"/>
        </w:rPr>
        <w:t xml:space="preserve"> membrane filters. </w:t>
      </w:r>
      <w:r w:rsidR="003F2E7E" w:rsidRPr="003F2E7E">
        <w:rPr>
          <w:bCs/>
          <w:sz w:val="22"/>
          <w:szCs w:val="22"/>
        </w:rPr>
        <w:t xml:space="preserve">The screen and identification of new peaks related to new or related compounds was performed by a LC/MS, LC Agilent 1200 Series with Binary pump - MS Agilent 6130B Single Quadrupole (Agilent Technologies Inc., USA).  </w:t>
      </w:r>
    </w:p>
    <w:p w14:paraId="2DEAE463" w14:textId="72C020D5" w:rsidR="00E70607" w:rsidRPr="00F407E7" w:rsidRDefault="00E70607" w:rsidP="003A73A0">
      <w:pPr>
        <w:pStyle w:val="ArticleBody"/>
        <w:rPr>
          <w:color w:val="auto"/>
        </w:rPr>
      </w:pPr>
      <w:r w:rsidRPr="00F407E7">
        <w:rPr>
          <w:color w:val="auto"/>
        </w:rPr>
        <w:t>All sample analysis was carried out in duplicate. The statistical data obtained was analyzed by the GraphPad Prism version 8.0e. Statistically significant differences among samples for 95% level of significance were calculated through t-test on way and ANOVA.</w:t>
      </w:r>
    </w:p>
    <w:p w14:paraId="26BE3061" w14:textId="1F9A3897" w:rsidR="00CF63EA" w:rsidRPr="00F407E7" w:rsidRDefault="00BE6399" w:rsidP="003A73A0">
      <w:pPr>
        <w:pStyle w:val="ArticleSectionNumbered"/>
        <w:spacing w:line="480" w:lineRule="auto"/>
        <w:rPr>
          <w:color w:val="auto"/>
          <w:lang w:eastAsia="de-DE" w:bidi="en-US"/>
        </w:rPr>
      </w:pPr>
      <w:r w:rsidRPr="004C0762">
        <w:t>Results</w:t>
      </w:r>
      <w:r w:rsidRPr="001014FC">
        <w:rPr>
          <w:lang w:eastAsia="de-DE" w:bidi="en-US"/>
        </w:rPr>
        <w:t xml:space="preserve"> </w:t>
      </w:r>
      <w:r w:rsidRPr="00F407E7">
        <w:rPr>
          <w:color w:val="auto"/>
          <w:lang w:eastAsia="de-DE" w:bidi="en-US"/>
        </w:rPr>
        <w:t>and Discussion</w:t>
      </w:r>
    </w:p>
    <w:p w14:paraId="15345B9D" w14:textId="6CC027CB" w:rsidR="000453F3" w:rsidRPr="00F407E7" w:rsidRDefault="00DB27F9" w:rsidP="003A73A0">
      <w:pPr>
        <w:pStyle w:val="ArticleBody"/>
        <w:rPr>
          <w:color w:val="auto"/>
          <w:lang w:eastAsia="de-DE" w:bidi="en-US"/>
        </w:rPr>
      </w:pPr>
      <w:r w:rsidRPr="00F407E7">
        <w:rPr>
          <w:color w:val="auto"/>
          <w:lang w:eastAsia="de-DE" w:bidi="en-US"/>
        </w:rPr>
        <w:t>In the following section</w:t>
      </w:r>
      <w:r w:rsidR="002A6F21" w:rsidRPr="00F407E7">
        <w:rPr>
          <w:color w:val="auto"/>
          <w:lang w:eastAsia="de-DE" w:bidi="en-US"/>
        </w:rPr>
        <w:t>,</w:t>
      </w:r>
      <w:r w:rsidRPr="00F407E7">
        <w:rPr>
          <w:color w:val="auto"/>
          <w:lang w:eastAsia="de-DE" w:bidi="en-US"/>
        </w:rPr>
        <w:t xml:space="preserve"> </w:t>
      </w:r>
      <w:r w:rsidR="00182792" w:rsidRPr="00F407E7">
        <w:rPr>
          <w:color w:val="auto"/>
          <w:lang w:eastAsia="de-DE" w:bidi="en-US"/>
        </w:rPr>
        <w:t>electrochemical</w:t>
      </w:r>
      <w:r w:rsidR="00BF5B0A" w:rsidRPr="00F407E7">
        <w:rPr>
          <w:color w:val="auto"/>
          <w:lang w:eastAsia="de-DE" w:bidi="en-US"/>
        </w:rPr>
        <w:t xml:space="preserve"> reactors</w:t>
      </w:r>
      <w:r w:rsidR="0095620E" w:rsidRPr="00F407E7">
        <w:rPr>
          <w:color w:val="auto"/>
          <w:lang w:eastAsia="de-DE" w:bidi="en-US"/>
        </w:rPr>
        <w:t xml:space="preserve"> </w:t>
      </w:r>
      <w:r w:rsidR="002A6F21" w:rsidRPr="00F407E7">
        <w:rPr>
          <w:color w:val="auto"/>
          <w:lang w:eastAsia="de-DE" w:bidi="en-US"/>
        </w:rPr>
        <w:t xml:space="preserve">for the degradation of </w:t>
      </w:r>
      <w:r w:rsidR="00CC40FF" w:rsidRPr="00F407E7">
        <w:rPr>
          <w:color w:val="auto"/>
          <w:lang w:eastAsia="de-DE" w:bidi="en-US"/>
        </w:rPr>
        <w:t>EOCs</w:t>
      </w:r>
      <w:r w:rsidR="002A6F21" w:rsidRPr="00F407E7">
        <w:rPr>
          <w:color w:val="auto"/>
          <w:lang w:eastAsia="de-DE" w:bidi="en-US"/>
        </w:rPr>
        <w:t xml:space="preserve"> </w:t>
      </w:r>
      <w:r w:rsidR="0095620E" w:rsidRPr="00F407E7">
        <w:rPr>
          <w:color w:val="auto"/>
          <w:lang w:eastAsia="de-DE" w:bidi="en-US"/>
        </w:rPr>
        <w:t xml:space="preserve">in effluent </w:t>
      </w:r>
      <w:r w:rsidR="00DD2832" w:rsidRPr="00F407E7">
        <w:rPr>
          <w:color w:val="auto"/>
          <w:lang w:eastAsia="de-DE" w:bidi="en-US"/>
        </w:rPr>
        <w:t>w</w:t>
      </w:r>
      <w:r w:rsidR="00BF5B0A" w:rsidRPr="00F407E7">
        <w:rPr>
          <w:color w:val="auto"/>
          <w:lang w:eastAsia="de-DE" w:bidi="en-US"/>
        </w:rPr>
        <w:t>ere tested</w:t>
      </w:r>
      <w:r w:rsidR="00E70607" w:rsidRPr="00F407E7">
        <w:rPr>
          <w:color w:val="auto"/>
          <w:lang w:eastAsia="de-DE" w:bidi="en-US"/>
        </w:rPr>
        <w:t xml:space="preserve"> (</w:t>
      </w:r>
      <w:r w:rsidR="00951C10" w:rsidRPr="00F407E7">
        <w:rPr>
          <w:color w:val="auto"/>
          <w:lang w:eastAsia="de-DE" w:bidi="en-US"/>
        </w:rPr>
        <w:t xml:space="preserve">cases according to </w:t>
      </w:r>
      <w:r w:rsidR="00951C10" w:rsidRPr="00CC3FEF">
        <w:rPr>
          <w:color w:val="0070C0"/>
          <w:lang w:eastAsia="de-DE" w:bidi="en-US"/>
        </w:rPr>
        <w:t xml:space="preserve">Table </w:t>
      </w:r>
      <w:r w:rsidR="00CC3FEF" w:rsidRPr="00CC3FEF">
        <w:rPr>
          <w:color w:val="0070C0"/>
          <w:lang w:eastAsia="de-DE" w:bidi="en-US"/>
        </w:rPr>
        <w:t>2</w:t>
      </w:r>
      <w:r w:rsidR="00E70607" w:rsidRPr="00CC3FEF">
        <w:rPr>
          <w:color w:val="0070C0"/>
          <w:lang w:eastAsia="de-DE" w:bidi="en-US"/>
        </w:rPr>
        <w:t xml:space="preserve"> </w:t>
      </w:r>
      <w:r w:rsidR="00E70607" w:rsidRPr="00F407E7">
        <w:rPr>
          <w:color w:val="auto"/>
          <w:lang w:eastAsia="de-DE" w:bidi="en-US"/>
        </w:rPr>
        <w:t>conditions)</w:t>
      </w:r>
      <w:r w:rsidR="00DD2832" w:rsidRPr="00F407E7">
        <w:rPr>
          <w:color w:val="auto"/>
          <w:lang w:eastAsia="de-DE" w:bidi="en-US"/>
        </w:rPr>
        <w:t xml:space="preserve">, </w:t>
      </w:r>
      <w:r w:rsidR="00037ECC" w:rsidRPr="00037ECC">
        <w:rPr>
          <w:color w:val="0070C0"/>
          <w:lang w:eastAsia="de-DE" w:bidi="en-US"/>
        </w:rPr>
        <w:t>correspondingly</w:t>
      </w:r>
      <w:r w:rsidR="00DD2832" w:rsidRPr="00F407E7">
        <w:rPr>
          <w:color w:val="auto"/>
          <w:lang w:eastAsia="de-DE" w:bidi="en-US"/>
        </w:rPr>
        <w:t>:</w:t>
      </w:r>
    </w:p>
    <w:p w14:paraId="6C2F95BC" w14:textId="0DD2D805" w:rsidR="0095620E" w:rsidRPr="00F407E7" w:rsidRDefault="00C47E39" w:rsidP="003A73A0">
      <w:pPr>
        <w:pStyle w:val="ArticleBody"/>
        <w:numPr>
          <w:ilvl w:val="0"/>
          <w:numId w:val="5"/>
        </w:numPr>
        <w:rPr>
          <w:rFonts w:ascii="Times" w:hAnsi="Times"/>
          <w:color w:val="auto"/>
        </w:rPr>
      </w:pPr>
      <w:r w:rsidRPr="00F407E7">
        <w:rPr>
          <w:rFonts w:ascii="Times" w:hAnsi="Times"/>
          <w:color w:val="auto"/>
        </w:rPr>
        <w:t>EBR</w:t>
      </w:r>
      <w:r w:rsidR="0095620E" w:rsidRPr="00F407E7">
        <w:rPr>
          <w:rFonts w:ascii="Times" w:hAnsi="Times"/>
          <w:color w:val="auto"/>
        </w:rPr>
        <w:t xml:space="preserve"> </w:t>
      </w:r>
      <w:r w:rsidR="000453F3" w:rsidRPr="00F407E7">
        <w:rPr>
          <w:rFonts w:ascii="Times" w:hAnsi="Times"/>
          <w:color w:val="auto"/>
        </w:rPr>
        <w:t xml:space="preserve">was tested </w:t>
      </w:r>
      <w:r w:rsidR="0095620E" w:rsidRPr="00F407E7">
        <w:rPr>
          <w:rFonts w:ascii="Times" w:hAnsi="Times"/>
          <w:color w:val="auto"/>
        </w:rPr>
        <w:t xml:space="preserve">to find the best current for </w:t>
      </w:r>
      <w:r w:rsidR="000453F3" w:rsidRPr="00F407E7">
        <w:rPr>
          <w:rFonts w:ascii="Times" w:hAnsi="Times"/>
          <w:color w:val="auto"/>
        </w:rPr>
        <w:t>both electrodes’</w:t>
      </w:r>
      <w:r w:rsidR="0095620E" w:rsidRPr="00F407E7">
        <w:rPr>
          <w:rFonts w:ascii="Times" w:hAnsi="Times"/>
          <w:color w:val="auto"/>
        </w:rPr>
        <w:t xml:space="preserve"> combination: </w:t>
      </w:r>
      <w:r w:rsidR="00037ECC" w:rsidRPr="00037ECC">
        <w:rPr>
          <w:rFonts w:ascii="Times" w:hAnsi="Times"/>
          <w:color w:val="0070C0"/>
        </w:rPr>
        <w:t>C</w:t>
      </w:r>
      <w:r w:rsidR="0095620E" w:rsidRPr="00F407E7">
        <w:rPr>
          <w:rFonts w:ascii="Times" w:hAnsi="Times"/>
          <w:color w:val="auto"/>
        </w:rPr>
        <w:t>ase</w:t>
      </w:r>
      <w:r w:rsidR="00037ECC" w:rsidRPr="00037ECC">
        <w:rPr>
          <w:rFonts w:ascii="Times" w:hAnsi="Times"/>
          <w:color w:val="0070C0"/>
        </w:rPr>
        <w:t>s</w:t>
      </w:r>
      <w:r w:rsidR="0095620E" w:rsidRPr="00F407E7">
        <w:rPr>
          <w:rFonts w:ascii="Times" w:hAnsi="Times"/>
          <w:color w:val="auto"/>
        </w:rPr>
        <w:t xml:space="preserve"> 1 and 2</w:t>
      </w:r>
      <w:r w:rsidR="005B074B" w:rsidRPr="00F407E7">
        <w:rPr>
          <w:rFonts w:ascii="Times" w:hAnsi="Times"/>
          <w:color w:val="auto"/>
        </w:rPr>
        <w:t>;</w:t>
      </w:r>
    </w:p>
    <w:p w14:paraId="215C2EE7" w14:textId="0DAADF18" w:rsidR="0095620E" w:rsidRPr="001362CB" w:rsidRDefault="00C47E39" w:rsidP="003A73A0">
      <w:pPr>
        <w:pStyle w:val="ArticleBody"/>
        <w:numPr>
          <w:ilvl w:val="0"/>
          <w:numId w:val="5"/>
        </w:numPr>
        <w:rPr>
          <w:rFonts w:ascii="Times" w:hAnsi="Times"/>
        </w:rPr>
      </w:pPr>
      <w:r w:rsidRPr="00F407E7">
        <w:rPr>
          <w:rFonts w:ascii="Times" w:hAnsi="Times"/>
          <w:color w:val="auto"/>
        </w:rPr>
        <w:t xml:space="preserve">EBR </w:t>
      </w:r>
      <w:r w:rsidR="0095620E" w:rsidRPr="00F407E7">
        <w:rPr>
          <w:rFonts w:ascii="Times" w:hAnsi="Times"/>
          <w:color w:val="auto"/>
        </w:rPr>
        <w:t xml:space="preserve">degradation kinetics </w:t>
      </w:r>
      <w:r w:rsidR="007E4705" w:rsidRPr="001362CB">
        <w:rPr>
          <w:rFonts w:ascii="Times" w:hAnsi="Times"/>
        </w:rPr>
        <w:t xml:space="preserve">was </w:t>
      </w:r>
      <w:r w:rsidR="0095620E" w:rsidRPr="001362CB">
        <w:rPr>
          <w:rFonts w:ascii="Times" w:hAnsi="Times"/>
        </w:rPr>
        <w:t>stud</w:t>
      </w:r>
      <w:r w:rsidR="000453F3" w:rsidRPr="001362CB">
        <w:rPr>
          <w:rFonts w:ascii="Times" w:hAnsi="Times"/>
        </w:rPr>
        <w:t>ied</w:t>
      </w:r>
      <w:r w:rsidR="0095620E" w:rsidRPr="001362CB">
        <w:rPr>
          <w:rFonts w:ascii="Times" w:hAnsi="Times"/>
        </w:rPr>
        <w:t xml:space="preserve"> for </w:t>
      </w:r>
      <w:r w:rsidR="000453F3" w:rsidRPr="001362CB">
        <w:rPr>
          <w:rFonts w:ascii="Times" w:hAnsi="Times"/>
        </w:rPr>
        <w:t xml:space="preserve">the most appropriated current, for </w:t>
      </w:r>
      <w:r w:rsidR="0095620E" w:rsidRPr="001362CB">
        <w:rPr>
          <w:rFonts w:ascii="Times" w:hAnsi="Times"/>
        </w:rPr>
        <w:t xml:space="preserve">both </w:t>
      </w:r>
      <w:r w:rsidR="000453F3" w:rsidRPr="001362CB">
        <w:rPr>
          <w:rFonts w:ascii="Times" w:hAnsi="Times"/>
        </w:rPr>
        <w:t>electrodes’</w:t>
      </w:r>
      <w:r w:rsidR="0095620E" w:rsidRPr="001362CB">
        <w:rPr>
          <w:rFonts w:ascii="Times" w:hAnsi="Times"/>
        </w:rPr>
        <w:t xml:space="preserve"> combination: </w:t>
      </w:r>
      <w:r w:rsidR="00037ECC" w:rsidRPr="00037ECC">
        <w:rPr>
          <w:rFonts w:ascii="Times" w:hAnsi="Times"/>
          <w:color w:val="0070C0"/>
        </w:rPr>
        <w:t>C</w:t>
      </w:r>
      <w:r w:rsidR="00037ECC" w:rsidRPr="00F407E7">
        <w:rPr>
          <w:rFonts w:ascii="Times" w:hAnsi="Times"/>
          <w:color w:val="auto"/>
        </w:rPr>
        <w:t>ase</w:t>
      </w:r>
      <w:r w:rsidR="00037ECC" w:rsidRPr="00037ECC">
        <w:rPr>
          <w:rFonts w:ascii="Times" w:hAnsi="Times"/>
          <w:color w:val="0070C0"/>
        </w:rPr>
        <w:t>s</w:t>
      </w:r>
      <w:r w:rsidR="00037ECC" w:rsidRPr="00F407E7">
        <w:rPr>
          <w:rFonts w:ascii="Times" w:hAnsi="Times"/>
          <w:color w:val="auto"/>
        </w:rPr>
        <w:t xml:space="preserve"> 1 and 2</w:t>
      </w:r>
      <w:r w:rsidR="005B074B" w:rsidRPr="001362CB">
        <w:rPr>
          <w:rFonts w:ascii="Times" w:hAnsi="Times"/>
        </w:rPr>
        <w:t>;</w:t>
      </w:r>
      <w:r w:rsidR="007E4705" w:rsidRPr="001362CB">
        <w:rPr>
          <w:rFonts w:ascii="Times" w:hAnsi="Times"/>
        </w:rPr>
        <w:t xml:space="preserve"> electro-by products were investigated as well.</w:t>
      </w:r>
    </w:p>
    <w:p w14:paraId="0D26D620" w14:textId="28BB3074" w:rsidR="000453F3" w:rsidRDefault="00C47E39" w:rsidP="003A73A0">
      <w:pPr>
        <w:pStyle w:val="ArticleBody"/>
        <w:numPr>
          <w:ilvl w:val="0"/>
          <w:numId w:val="5"/>
        </w:numPr>
        <w:rPr>
          <w:rFonts w:ascii="Times" w:hAnsi="Times"/>
        </w:rPr>
      </w:pPr>
      <w:r w:rsidRPr="001362CB">
        <w:rPr>
          <w:rFonts w:ascii="Times" w:hAnsi="Times"/>
        </w:rPr>
        <w:t xml:space="preserve">EFR </w:t>
      </w:r>
      <w:r w:rsidR="0095620E" w:rsidRPr="001362CB">
        <w:rPr>
          <w:rFonts w:ascii="Times" w:hAnsi="Times"/>
        </w:rPr>
        <w:t xml:space="preserve">degradation </w:t>
      </w:r>
      <w:r w:rsidR="007E4705" w:rsidRPr="001362CB">
        <w:rPr>
          <w:rFonts w:ascii="Times" w:hAnsi="Times"/>
        </w:rPr>
        <w:t xml:space="preserve">was </w:t>
      </w:r>
      <w:r w:rsidR="0095620E" w:rsidRPr="001362CB">
        <w:rPr>
          <w:rFonts w:ascii="Times" w:hAnsi="Times"/>
        </w:rPr>
        <w:t>stud</w:t>
      </w:r>
      <w:r w:rsidR="000453F3" w:rsidRPr="001362CB">
        <w:rPr>
          <w:rFonts w:ascii="Times" w:hAnsi="Times"/>
        </w:rPr>
        <w:t>ied</w:t>
      </w:r>
      <w:r w:rsidR="0095620E" w:rsidRPr="001362CB">
        <w:rPr>
          <w:rFonts w:ascii="Times" w:hAnsi="Times"/>
        </w:rPr>
        <w:t xml:space="preserve"> for both </w:t>
      </w:r>
      <w:proofErr w:type="gramStart"/>
      <w:r w:rsidR="0095620E" w:rsidRPr="001362CB">
        <w:rPr>
          <w:rFonts w:ascii="Times" w:hAnsi="Times"/>
        </w:rPr>
        <w:t>electrodes</w:t>
      </w:r>
      <w:proofErr w:type="gramEnd"/>
      <w:r w:rsidR="0095620E" w:rsidRPr="001362CB">
        <w:rPr>
          <w:rFonts w:ascii="Times" w:hAnsi="Times"/>
        </w:rPr>
        <w:t xml:space="preserve"> combination: </w:t>
      </w:r>
      <w:r w:rsidR="00037ECC" w:rsidRPr="00037ECC">
        <w:rPr>
          <w:rFonts w:ascii="Times" w:hAnsi="Times"/>
          <w:color w:val="0070C0"/>
        </w:rPr>
        <w:t>C</w:t>
      </w:r>
      <w:r w:rsidR="00037ECC" w:rsidRPr="00F407E7">
        <w:rPr>
          <w:rFonts w:ascii="Times" w:hAnsi="Times"/>
          <w:color w:val="auto"/>
        </w:rPr>
        <w:t>ase</w:t>
      </w:r>
      <w:r w:rsidR="00037ECC" w:rsidRPr="00037ECC">
        <w:rPr>
          <w:rFonts w:ascii="Times" w:hAnsi="Times"/>
          <w:color w:val="0070C0"/>
        </w:rPr>
        <w:t>s</w:t>
      </w:r>
      <w:r w:rsidR="00037ECC" w:rsidRPr="00F407E7">
        <w:rPr>
          <w:rFonts w:ascii="Times" w:hAnsi="Times"/>
          <w:color w:val="auto"/>
        </w:rPr>
        <w:t xml:space="preserve"> 1 and 2</w:t>
      </w:r>
      <w:r w:rsidR="0095620E" w:rsidRPr="001362CB">
        <w:rPr>
          <w:rFonts w:ascii="Times" w:hAnsi="Times"/>
        </w:rPr>
        <w:t xml:space="preserve">, in order to </w:t>
      </w:r>
      <w:r w:rsidR="0095620E" w:rsidRPr="000453F3">
        <w:rPr>
          <w:rFonts w:ascii="Times" w:hAnsi="Times"/>
        </w:rPr>
        <w:t xml:space="preserve">have a </w:t>
      </w:r>
      <w:r w:rsidR="00BF5B0A">
        <w:rPr>
          <w:rFonts w:ascii="Times" w:hAnsi="Times"/>
        </w:rPr>
        <w:t xml:space="preserve">final </w:t>
      </w:r>
      <w:r w:rsidR="0095620E" w:rsidRPr="000453F3">
        <w:rPr>
          <w:rFonts w:ascii="Times" w:hAnsi="Times"/>
        </w:rPr>
        <w:t xml:space="preserve">decision on which </w:t>
      </w:r>
      <w:r w:rsidR="000F3335">
        <w:rPr>
          <w:rFonts w:ascii="Times" w:hAnsi="Times"/>
        </w:rPr>
        <w:t>one</w:t>
      </w:r>
      <w:r w:rsidR="0095620E" w:rsidRPr="000453F3">
        <w:rPr>
          <w:rFonts w:ascii="Times" w:hAnsi="Times"/>
        </w:rPr>
        <w:t xml:space="preserve"> is the </w:t>
      </w:r>
      <w:r w:rsidR="00961165">
        <w:rPr>
          <w:rFonts w:ascii="Times" w:hAnsi="Times"/>
        </w:rPr>
        <w:t xml:space="preserve">best option </w:t>
      </w:r>
      <w:r w:rsidR="000453F3" w:rsidRPr="00F407E7">
        <w:rPr>
          <w:rFonts w:ascii="Times" w:hAnsi="Times"/>
          <w:color w:val="auto"/>
        </w:rPr>
        <w:t xml:space="preserve">for </w:t>
      </w:r>
      <w:r w:rsidR="00BF5B0A" w:rsidRPr="00F407E7">
        <w:rPr>
          <w:rFonts w:ascii="Times" w:hAnsi="Times"/>
          <w:color w:val="auto"/>
        </w:rPr>
        <w:t xml:space="preserve">a </w:t>
      </w:r>
      <w:r w:rsidR="00F407E7" w:rsidRPr="00F407E7">
        <w:rPr>
          <w:rFonts w:ascii="Times" w:hAnsi="Times"/>
          <w:color w:val="auto"/>
        </w:rPr>
        <w:t>reactor operational implementation</w:t>
      </w:r>
      <w:r w:rsidR="00F407E7" w:rsidRPr="00F407E7">
        <w:rPr>
          <w:color w:val="auto"/>
        </w:rPr>
        <w:t>.</w:t>
      </w:r>
    </w:p>
    <w:p w14:paraId="255D19B2" w14:textId="06FDB8C4" w:rsidR="009A4A68" w:rsidRPr="001362CB" w:rsidRDefault="00182792" w:rsidP="003A73A0">
      <w:pPr>
        <w:pStyle w:val="ArticleSubSectionNumbered"/>
        <w:spacing w:line="480" w:lineRule="auto"/>
        <w:ind w:left="0" w:firstLine="142"/>
        <w:rPr>
          <w:lang w:eastAsia="de-DE" w:bidi="en-US"/>
        </w:rPr>
      </w:pPr>
      <w:r w:rsidRPr="001362CB">
        <w:rPr>
          <w:lang w:eastAsia="de-DE" w:bidi="en-US"/>
        </w:rPr>
        <w:lastRenderedPageBreak/>
        <w:t>Electrochemical</w:t>
      </w:r>
      <w:r w:rsidR="00555DC9" w:rsidRPr="001362CB">
        <w:rPr>
          <w:lang w:eastAsia="de-DE" w:bidi="en-US"/>
        </w:rPr>
        <w:t xml:space="preserve"> treatment</w:t>
      </w:r>
      <w:r w:rsidR="008A62B9" w:rsidRPr="001362CB">
        <w:rPr>
          <w:lang w:eastAsia="de-DE" w:bidi="en-US"/>
        </w:rPr>
        <w:t xml:space="preserve"> evaluation</w:t>
      </w:r>
    </w:p>
    <w:p w14:paraId="61E9D67D" w14:textId="25BB7693" w:rsidR="00416A79" w:rsidRPr="001362CB" w:rsidRDefault="00D929BC" w:rsidP="003A73A0">
      <w:pPr>
        <w:pStyle w:val="ArticleSubSubSection"/>
        <w:spacing w:line="480" w:lineRule="auto"/>
        <w:rPr>
          <w:color w:val="000000" w:themeColor="text1"/>
          <w:szCs w:val="22"/>
        </w:rPr>
      </w:pPr>
      <w:r w:rsidRPr="001362CB">
        <w:rPr>
          <w:color w:val="000000" w:themeColor="text1"/>
          <w:szCs w:val="22"/>
        </w:rPr>
        <w:t xml:space="preserve">3.1.1 </w:t>
      </w:r>
      <w:r w:rsidR="00182792" w:rsidRPr="001362CB">
        <w:rPr>
          <w:color w:val="000000" w:themeColor="text1"/>
          <w:szCs w:val="22"/>
        </w:rPr>
        <w:t>Electrochemical</w:t>
      </w:r>
      <w:r w:rsidR="00555DC9" w:rsidRPr="001362CB">
        <w:rPr>
          <w:color w:val="000000" w:themeColor="text1"/>
          <w:szCs w:val="22"/>
        </w:rPr>
        <w:t xml:space="preserve"> Batch Reactor</w:t>
      </w:r>
      <w:r w:rsidR="00DC442F" w:rsidRPr="001362CB">
        <w:rPr>
          <w:color w:val="000000" w:themeColor="text1"/>
          <w:szCs w:val="22"/>
        </w:rPr>
        <w:t xml:space="preserve"> (EBR)</w:t>
      </w:r>
      <w:r w:rsidR="00185057" w:rsidRPr="001362CB">
        <w:rPr>
          <w:color w:val="000000" w:themeColor="text1"/>
          <w:szCs w:val="22"/>
        </w:rPr>
        <w:t xml:space="preserve">: </w:t>
      </w:r>
      <w:r w:rsidR="004E6484" w:rsidRPr="001362CB">
        <w:rPr>
          <w:color w:val="000000" w:themeColor="text1"/>
          <w:szCs w:val="22"/>
        </w:rPr>
        <w:t>pH, conductivity and voltage</w:t>
      </w:r>
    </w:p>
    <w:p w14:paraId="62D659EA" w14:textId="70FC8A34" w:rsidR="00416A79" w:rsidRPr="001362CB" w:rsidRDefault="00416A79" w:rsidP="003A73A0">
      <w:pPr>
        <w:pStyle w:val="ArticleBody"/>
        <w:rPr>
          <w:i/>
          <w:iCs/>
          <w:lang w:eastAsia="de-DE" w:bidi="en-US"/>
        </w:rPr>
      </w:pPr>
      <w:r w:rsidRPr="001362CB">
        <w:rPr>
          <w:rFonts w:ascii="Calibri" w:hAnsi="Calibri" w:cs="Calibri"/>
          <w:i/>
          <w:iCs/>
          <w:lang w:eastAsia="de-DE" w:bidi="en-US"/>
        </w:rPr>
        <w:t>﻿</w:t>
      </w:r>
      <w:r w:rsidR="00371973" w:rsidRPr="00CC3FEF">
        <w:rPr>
          <w:color w:val="0070C0"/>
          <w:lang w:eastAsia="de-DE" w:bidi="en-US"/>
        </w:rPr>
        <w:t xml:space="preserve">Table </w:t>
      </w:r>
      <w:r w:rsidR="00CC3FEF" w:rsidRPr="00CC3FEF">
        <w:rPr>
          <w:color w:val="0070C0"/>
          <w:lang w:eastAsia="de-DE" w:bidi="en-US"/>
        </w:rPr>
        <w:t>3</w:t>
      </w:r>
      <w:r w:rsidR="00371973" w:rsidRPr="00CC3FEF">
        <w:rPr>
          <w:color w:val="0070C0"/>
          <w:lang w:eastAsia="de-DE" w:bidi="en-US"/>
        </w:rPr>
        <w:t xml:space="preserve"> </w:t>
      </w:r>
      <w:r w:rsidR="00371973" w:rsidRPr="001362CB">
        <w:rPr>
          <w:lang w:eastAsia="de-DE" w:bidi="en-US"/>
        </w:rPr>
        <w:t>presents the pH, conductivity and voltage measured at the beginning and after 4</w:t>
      </w:r>
      <w:r w:rsidR="00AC71F8">
        <w:rPr>
          <w:lang w:eastAsia="de-DE" w:bidi="en-US"/>
        </w:rPr>
        <w:t> </w:t>
      </w:r>
      <w:r w:rsidR="00371973" w:rsidRPr="001362CB">
        <w:rPr>
          <w:lang w:eastAsia="de-DE" w:bidi="en-US"/>
        </w:rPr>
        <w:t xml:space="preserve">h of </w:t>
      </w:r>
      <w:r w:rsidR="00037ECC">
        <w:rPr>
          <w:color w:val="0070C0"/>
          <w:lang w:eastAsia="de-DE" w:bidi="en-US"/>
        </w:rPr>
        <w:t xml:space="preserve">the </w:t>
      </w:r>
      <w:r w:rsidR="00CB7FBF" w:rsidRPr="001362CB">
        <w:rPr>
          <w:lang w:eastAsia="de-DE" w:bidi="en-US"/>
        </w:rPr>
        <w:t xml:space="preserve">EBR </w:t>
      </w:r>
      <w:r w:rsidR="00371973" w:rsidRPr="001362CB">
        <w:rPr>
          <w:lang w:eastAsia="de-DE" w:bidi="en-US"/>
        </w:rPr>
        <w:t>treatment.</w:t>
      </w:r>
    </w:p>
    <w:p w14:paraId="1A0E88B6" w14:textId="21EF2B7D" w:rsidR="00106A6C" w:rsidRPr="001362CB" w:rsidRDefault="00371973" w:rsidP="003A73A0">
      <w:pPr>
        <w:pStyle w:val="ArticleBody"/>
        <w:rPr>
          <w:lang w:eastAsia="de-DE" w:bidi="en-US"/>
        </w:rPr>
      </w:pPr>
      <w:r w:rsidRPr="003C66D3">
        <w:rPr>
          <w:lang w:eastAsia="de-DE" w:bidi="en-US"/>
        </w:rPr>
        <w:t xml:space="preserve">In the control experiments (data not shown) there was no significant pH and conductivity changes in </w:t>
      </w:r>
      <w:r w:rsidRPr="001362CB">
        <w:rPr>
          <w:lang w:eastAsia="de-DE" w:bidi="en-US"/>
        </w:rPr>
        <w:t xml:space="preserve">the effluent. pH with the </w:t>
      </w:r>
      <w:proofErr w:type="spellStart"/>
      <w:r w:rsidRPr="001362CB">
        <w:rPr>
          <w:lang w:eastAsia="de-DE" w:bidi="en-US"/>
        </w:rPr>
        <w:t>Ti</w:t>
      </w:r>
      <w:proofErr w:type="spellEnd"/>
      <w:r w:rsidRPr="001362CB">
        <w:rPr>
          <w:lang w:eastAsia="de-DE" w:bidi="en-US"/>
        </w:rPr>
        <w:t xml:space="preserve">/MMO as anode remained approximately constant, whereas </w:t>
      </w:r>
      <w:r w:rsidR="00106A6C" w:rsidRPr="001362CB">
        <w:rPr>
          <w:lang w:eastAsia="de-DE" w:bidi="en-US"/>
        </w:rPr>
        <w:t>for</w:t>
      </w:r>
      <w:r w:rsidRPr="001362CB">
        <w:rPr>
          <w:lang w:eastAsia="de-DE" w:bidi="en-US"/>
        </w:rPr>
        <w:t xml:space="preserve"> </w:t>
      </w:r>
      <w:proofErr w:type="spellStart"/>
      <w:r w:rsidRPr="001362CB">
        <w:rPr>
          <w:lang w:eastAsia="de-DE" w:bidi="en-US"/>
        </w:rPr>
        <w:t>Nb</w:t>
      </w:r>
      <w:proofErr w:type="spellEnd"/>
      <w:r w:rsidRPr="001362CB">
        <w:rPr>
          <w:lang w:eastAsia="de-DE" w:bidi="en-US"/>
        </w:rPr>
        <w:t>/BDD as anode</w:t>
      </w:r>
      <w:r w:rsidR="00850618" w:rsidRPr="001362CB">
        <w:rPr>
          <w:lang w:eastAsia="de-DE" w:bidi="en-US"/>
        </w:rPr>
        <w:t xml:space="preserve">, </w:t>
      </w:r>
      <w:r w:rsidRPr="001362CB">
        <w:rPr>
          <w:lang w:eastAsia="de-DE" w:bidi="en-US"/>
        </w:rPr>
        <w:t>acidification occurred, as the applied current increased (</w:t>
      </w:r>
      <w:r w:rsidR="00850618" w:rsidRPr="001362CB">
        <w:rPr>
          <w:lang w:eastAsia="de-DE" w:bidi="en-US"/>
        </w:rPr>
        <w:t xml:space="preserve">initial vs final at different pH: </w:t>
      </w:r>
      <w:r w:rsidRPr="001362CB">
        <w:rPr>
          <w:i/>
          <w:iCs/>
          <w:lang w:eastAsia="de-DE" w:bidi="en-US"/>
        </w:rPr>
        <w:t xml:space="preserve">p </w:t>
      </w:r>
      <w:r w:rsidRPr="001362CB">
        <w:rPr>
          <w:lang w:eastAsia="de-DE" w:bidi="en-US"/>
        </w:rPr>
        <w:t xml:space="preserve">value </w:t>
      </w:r>
      <w:r w:rsidR="001D61EE" w:rsidRPr="001362CB">
        <w:rPr>
          <w:lang w:eastAsia="de-DE" w:bidi="en-US"/>
        </w:rPr>
        <w:t xml:space="preserve">= </w:t>
      </w:r>
      <w:r w:rsidRPr="001362CB">
        <w:rPr>
          <w:lang w:eastAsia="de-DE" w:bidi="en-US"/>
        </w:rPr>
        <w:t xml:space="preserve">0.001-0.01 at 95% of confidence level). </w:t>
      </w:r>
      <w:r w:rsidR="00106A6C" w:rsidRPr="001362CB">
        <w:rPr>
          <w:lang w:eastAsia="de-DE" w:bidi="en-US"/>
        </w:rPr>
        <w:t>T</w:t>
      </w:r>
      <w:r w:rsidR="001D61EE" w:rsidRPr="001362CB">
        <w:rPr>
          <w:lang w:eastAsia="de-DE" w:bidi="en-US"/>
        </w:rPr>
        <w:t>h</w:t>
      </w:r>
      <w:r w:rsidR="00BF5B0A" w:rsidRPr="001362CB">
        <w:rPr>
          <w:lang w:eastAsia="de-DE" w:bidi="en-US"/>
        </w:rPr>
        <w:t xml:space="preserve">is </w:t>
      </w:r>
      <w:r w:rsidR="00FE49B5" w:rsidRPr="001362CB">
        <w:rPr>
          <w:lang w:eastAsia="de-DE" w:bidi="en-US"/>
        </w:rPr>
        <w:t xml:space="preserve">indicates that </w:t>
      </w:r>
      <w:proofErr w:type="spellStart"/>
      <w:r w:rsidR="00FE49B5" w:rsidRPr="001362CB">
        <w:rPr>
          <w:lang w:eastAsia="de-DE" w:bidi="en-US"/>
        </w:rPr>
        <w:t>Nb</w:t>
      </w:r>
      <w:proofErr w:type="spellEnd"/>
      <w:r w:rsidR="00FE49B5" w:rsidRPr="001362CB">
        <w:rPr>
          <w:lang w:eastAsia="de-DE" w:bidi="en-US"/>
        </w:rPr>
        <w:t>/BDD anode has a better tendency for water oxidation promoting</w:t>
      </w:r>
      <w:r w:rsidR="00AC71F8">
        <w:rPr>
          <w:lang w:eastAsia="de-DE" w:bidi="en-US"/>
        </w:rPr>
        <w:t>,</w:t>
      </w:r>
      <w:r w:rsidR="00FE49B5" w:rsidRPr="001362CB">
        <w:rPr>
          <w:lang w:eastAsia="de-DE" w:bidi="en-US"/>
        </w:rPr>
        <w:t xml:space="preserve"> the acidification of the media </w:t>
      </w:r>
      <w:r w:rsidR="00CB3567" w:rsidRPr="001362CB">
        <w:rPr>
          <w:lang w:eastAsia="de-DE" w:bidi="en-US"/>
        </w:rPr>
        <w:t xml:space="preserve">(pH </w:t>
      </w:r>
      <w:r w:rsidR="005F0B75" w:rsidRPr="001362CB">
        <w:rPr>
          <w:lang w:eastAsia="de-DE" w:bidi="en-US"/>
        </w:rPr>
        <w:t xml:space="preserve">decreases </w:t>
      </w:r>
      <w:r w:rsidR="00B27E5F" w:rsidRPr="001362CB">
        <w:rPr>
          <w:lang w:eastAsia="de-DE" w:bidi="en-US"/>
        </w:rPr>
        <w:t xml:space="preserve">from around 8 </w:t>
      </w:r>
      <w:r w:rsidR="00CB3567" w:rsidRPr="001362CB">
        <w:rPr>
          <w:lang w:eastAsia="de-DE" w:bidi="en-US"/>
        </w:rPr>
        <w:t xml:space="preserve">to 3.8). </w:t>
      </w:r>
    </w:p>
    <w:p w14:paraId="1DA5EA51" w14:textId="7675B641" w:rsidR="00FB1C7F" w:rsidRPr="001362CB" w:rsidRDefault="00CB3567" w:rsidP="003A73A0">
      <w:pPr>
        <w:pStyle w:val="ArticleBody"/>
        <w:rPr>
          <w:lang w:eastAsia="de-DE" w:bidi="en-US"/>
        </w:rPr>
      </w:pPr>
      <w:r w:rsidRPr="001362CB">
        <w:rPr>
          <w:lang w:eastAsia="de-DE" w:bidi="en-US"/>
        </w:rPr>
        <w:t xml:space="preserve">The conductivity of </w:t>
      </w:r>
      <w:r w:rsidR="00805CDE" w:rsidRPr="001362CB">
        <w:rPr>
          <w:lang w:eastAsia="de-DE" w:bidi="en-US"/>
        </w:rPr>
        <w:t>the matrix</w:t>
      </w:r>
      <w:r w:rsidRPr="001362CB">
        <w:rPr>
          <w:lang w:eastAsia="de-DE" w:bidi="en-US"/>
        </w:rPr>
        <w:t xml:space="preserve"> </w:t>
      </w:r>
      <w:r w:rsidR="000D0C39" w:rsidRPr="001362CB">
        <w:rPr>
          <w:lang w:eastAsia="de-DE" w:bidi="en-US"/>
        </w:rPr>
        <w:t>increased</w:t>
      </w:r>
      <w:r w:rsidRPr="001362CB">
        <w:rPr>
          <w:lang w:eastAsia="de-DE" w:bidi="en-US"/>
        </w:rPr>
        <w:t xml:space="preserve"> in the experiment with the highest current density </w:t>
      </w:r>
      <w:r w:rsidR="00F4215A" w:rsidRPr="001362CB">
        <w:rPr>
          <w:lang w:eastAsia="de-DE" w:bidi="en-US"/>
        </w:rPr>
        <w:t>and</w:t>
      </w:r>
      <w:r w:rsidRPr="001362CB">
        <w:rPr>
          <w:lang w:eastAsia="de-DE" w:bidi="en-US"/>
        </w:rPr>
        <w:t xml:space="preserve"> only </w:t>
      </w:r>
      <w:r w:rsidR="005B2030" w:rsidRPr="001362CB">
        <w:rPr>
          <w:lang w:eastAsia="de-DE" w:bidi="en-US"/>
        </w:rPr>
        <w:t xml:space="preserve">when </w:t>
      </w:r>
      <w:r w:rsidR="00F4215A" w:rsidRPr="001362CB">
        <w:rPr>
          <w:lang w:eastAsia="de-DE" w:bidi="en-US"/>
        </w:rPr>
        <w:t xml:space="preserve">using </w:t>
      </w:r>
      <w:proofErr w:type="spellStart"/>
      <w:r w:rsidRPr="001362CB">
        <w:rPr>
          <w:lang w:eastAsia="de-DE" w:bidi="en-US"/>
        </w:rPr>
        <w:t>Nb</w:t>
      </w:r>
      <w:proofErr w:type="spellEnd"/>
      <w:r w:rsidRPr="001362CB">
        <w:rPr>
          <w:lang w:eastAsia="de-DE" w:bidi="en-US"/>
        </w:rPr>
        <w:t xml:space="preserve">/BDD as anode. </w:t>
      </w:r>
      <w:r w:rsidR="003035C8" w:rsidRPr="003035C8">
        <w:rPr>
          <w:rFonts w:ascii="Times" w:hAnsi="Times"/>
          <w:color w:val="0070C0"/>
        </w:rPr>
        <w:t>The degradation process may cause the presence of more ions in solution, and consequently higher conductivity at the end of the experiments</w:t>
      </w:r>
      <w:r w:rsidR="003035C8" w:rsidRPr="003035C8">
        <w:rPr>
          <w:rFonts w:ascii="Times" w:hAnsi="Times"/>
          <w:color w:val="0070C0"/>
          <w:sz w:val="18"/>
          <w:szCs w:val="18"/>
        </w:rPr>
        <w:t xml:space="preserve">. </w:t>
      </w:r>
      <w:r w:rsidRPr="001362CB">
        <w:rPr>
          <w:lang w:eastAsia="de-DE" w:bidi="en-US"/>
        </w:rPr>
        <w:t>The voltage drop behavior is in accordance with the changes observed in the conductivity.</w:t>
      </w:r>
      <w:r w:rsidR="00037ECC">
        <w:rPr>
          <w:lang w:eastAsia="de-DE" w:bidi="en-US"/>
        </w:rPr>
        <w:t xml:space="preserve"> </w:t>
      </w:r>
      <w:r w:rsidRPr="001362CB">
        <w:rPr>
          <w:lang w:eastAsia="de-DE" w:bidi="en-US"/>
        </w:rPr>
        <w:t>A</w:t>
      </w:r>
      <w:r w:rsidR="00037ECC">
        <w:rPr>
          <w:lang w:eastAsia="de-DE" w:bidi="en-US"/>
        </w:rPr>
        <w:t xml:space="preserve"> </w:t>
      </w:r>
      <w:r w:rsidRPr="001362CB">
        <w:rPr>
          <w:lang w:eastAsia="de-DE" w:bidi="en-US"/>
        </w:rPr>
        <w:t xml:space="preserve">slight variation of voltage between </w:t>
      </w:r>
      <w:r w:rsidR="005F0B75" w:rsidRPr="001362CB">
        <w:rPr>
          <w:lang w:eastAsia="de-DE" w:bidi="en-US"/>
        </w:rPr>
        <w:t xml:space="preserve">the </w:t>
      </w:r>
      <w:r w:rsidRPr="001362CB">
        <w:rPr>
          <w:lang w:eastAsia="de-DE" w:bidi="en-US"/>
        </w:rPr>
        <w:t>working electrodes was observed in all cases, except in the control</w:t>
      </w:r>
      <w:r w:rsidR="00B93A92" w:rsidRPr="001362CB">
        <w:rPr>
          <w:lang w:eastAsia="de-DE" w:bidi="en-US"/>
        </w:rPr>
        <w:t xml:space="preserve"> assay</w:t>
      </w:r>
      <w:r w:rsidR="007F4779" w:rsidRPr="001362CB">
        <w:rPr>
          <w:lang w:eastAsia="de-DE" w:bidi="en-US"/>
        </w:rPr>
        <w:t xml:space="preserve">, related to the changes </w:t>
      </w:r>
      <w:r w:rsidR="00042C9E" w:rsidRPr="001362CB">
        <w:rPr>
          <w:lang w:eastAsia="de-DE" w:bidi="en-US"/>
        </w:rPr>
        <w:t xml:space="preserve">in </w:t>
      </w:r>
      <w:r w:rsidR="007F4779" w:rsidRPr="001362CB">
        <w:rPr>
          <w:lang w:eastAsia="de-DE" w:bidi="en-US"/>
        </w:rPr>
        <w:t>conductivity due to electrolysis reactions</w:t>
      </w:r>
      <w:r w:rsidRPr="001362CB">
        <w:rPr>
          <w:lang w:eastAsia="de-DE" w:bidi="en-US"/>
        </w:rPr>
        <w:t xml:space="preserve">. </w:t>
      </w:r>
      <w:r w:rsidR="007F4779" w:rsidRPr="001362CB">
        <w:rPr>
          <w:lang w:eastAsia="de-DE" w:bidi="en-US"/>
        </w:rPr>
        <w:t xml:space="preserve">Concentration profiles </w:t>
      </w:r>
      <w:r w:rsidR="00FE49B5" w:rsidRPr="001362CB">
        <w:rPr>
          <w:lang w:eastAsia="de-DE" w:bidi="en-US"/>
        </w:rPr>
        <w:t xml:space="preserve">within the reactor were observed, indicating that mixing could play an effect on energy </w:t>
      </w:r>
      <w:r w:rsidR="004A4462" w:rsidRPr="001362CB">
        <w:rPr>
          <w:lang w:eastAsia="de-DE" w:bidi="en-US"/>
        </w:rPr>
        <w:t>requirements</w:t>
      </w:r>
      <w:r w:rsidR="00451065" w:rsidRPr="001362CB">
        <w:rPr>
          <w:lang w:eastAsia="de-DE" w:bidi="en-US"/>
        </w:rPr>
        <w:t>.</w:t>
      </w:r>
      <w:r w:rsidR="007A50BA" w:rsidRPr="001362CB">
        <w:rPr>
          <w:lang w:eastAsia="de-DE" w:bidi="en-US"/>
        </w:rPr>
        <w:t xml:space="preserve"> </w:t>
      </w:r>
    </w:p>
    <w:p w14:paraId="7714B0E7" w14:textId="5024F94E" w:rsidR="00044E7F" w:rsidRPr="001362CB" w:rsidRDefault="00044E7F" w:rsidP="003A73A0">
      <w:pPr>
        <w:pStyle w:val="ArticleSubSubSection"/>
        <w:spacing w:line="480" w:lineRule="auto"/>
        <w:rPr>
          <w:color w:val="000000" w:themeColor="text1"/>
        </w:rPr>
      </w:pPr>
      <w:r w:rsidRPr="001362CB">
        <w:rPr>
          <w:color w:val="000000" w:themeColor="text1"/>
        </w:rPr>
        <w:t>3.</w:t>
      </w:r>
      <w:r w:rsidR="001252F2" w:rsidRPr="001362CB">
        <w:rPr>
          <w:color w:val="000000" w:themeColor="text1"/>
        </w:rPr>
        <w:t>1</w:t>
      </w:r>
      <w:r w:rsidRPr="001362CB">
        <w:rPr>
          <w:color w:val="000000" w:themeColor="text1"/>
        </w:rPr>
        <w:t>.2 Electrochemical Batch Reactor</w:t>
      </w:r>
      <w:r w:rsidR="00DC442F" w:rsidRPr="001362CB">
        <w:rPr>
          <w:color w:val="000000" w:themeColor="text1"/>
        </w:rPr>
        <w:t xml:space="preserve"> (EBR)</w:t>
      </w:r>
      <w:r w:rsidRPr="001362CB">
        <w:rPr>
          <w:color w:val="000000" w:themeColor="text1"/>
        </w:rPr>
        <w:t>: current density</w:t>
      </w:r>
    </w:p>
    <w:p w14:paraId="025E1549" w14:textId="333E6D99" w:rsidR="00200F22" w:rsidRPr="00BC4F38" w:rsidRDefault="004C55DE" w:rsidP="003A73A0">
      <w:pPr>
        <w:pStyle w:val="ArticleBody"/>
        <w:rPr>
          <w:strike/>
          <w:color w:val="auto"/>
        </w:rPr>
      </w:pPr>
      <w:r w:rsidRPr="00BC4F38">
        <w:rPr>
          <w:color w:val="0070C0"/>
        </w:rPr>
        <w:t xml:space="preserve">Figure </w:t>
      </w:r>
      <w:r w:rsidR="00BE607F" w:rsidRPr="00BC4F38">
        <w:rPr>
          <w:color w:val="0070C0"/>
        </w:rPr>
        <w:t>2</w:t>
      </w:r>
      <w:r w:rsidR="00460AA1" w:rsidRPr="00BC4F38">
        <w:rPr>
          <w:color w:val="0070C0"/>
        </w:rPr>
        <w:t xml:space="preserve"> </w:t>
      </w:r>
      <w:r w:rsidR="00FB002B" w:rsidRPr="00BC4F38">
        <w:rPr>
          <w:color w:val="0070C0"/>
        </w:rPr>
        <w:t>show</w:t>
      </w:r>
      <w:r w:rsidR="00460AA1" w:rsidRPr="00BC4F38">
        <w:rPr>
          <w:color w:val="0070C0"/>
        </w:rPr>
        <w:t>s</w:t>
      </w:r>
      <w:r w:rsidR="00FB002B" w:rsidRPr="00BC4F38">
        <w:rPr>
          <w:color w:val="0070C0"/>
        </w:rPr>
        <w:t xml:space="preserve"> </w:t>
      </w:r>
      <w:r w:rsidRPr="00BC4F38">
        <w:rPr>
          <w:color w:val="0070C0"/>
        </w:rPr>
        <w:t>the removal</w:t>
      </w:r>
      <w:r w:rsidR="00197B0F" w:rsidRPr="00BC4F38">
        <w:rPr>
          <w:color w:val="0070C0"/>
        </w:rPr>
        <w:t xml:space="preserve"> of the target </w:t>
      </w:r>
      <w:r w:rsidR="00CC40FF" w:rsidRPr="00BC4F38">
        <w:rPr>
          <w:color w:val="0070C0"/>
        </w:rPr>
        <w:t>EOCs</w:t>
      </w:r>
      <w:r w:rsidR="008E7BB6" w:rsidRPr="00BC4F38">
        <w:rPr>
          <w:color w:val="0070C0"/>
        </w:rPr>
        <w:t>, measured as the percentage of degradation</w:t>
      </w:r>
      <w:r w:rsidR="00BC4F38" w:rsidRPr="00BC4F38">
        <w:rPr>
          <w:color w:val="0070C0"/>
        </w:rPr>
        <w:t xml:space="preserve">. </w:t>
      </w:r>
      <w:r w:rsidR="00B52834" w:rsidRPr="00DD5D8E">
        <w:rPr>
          <w:color w:val="auto"/>
        </w:rPr>
        <w:t>C</w:t>
      </w:r>
      <w:r w:rsidRPr="00DD5D8E">
        <w:rPr>
          <w:color w:val="auto"/>
        </w:rPr>
        <w:t xml:space="preserve">ontrol </w:t>
      </w:r>
      <w:r w:rsidRPr="001362CB">
        <w:t xml:space="preserve">experiments showed </w:t>
      </w:r>
      <w:r w:rsidRPr="0055608E">
        <w:t xml:space="preserve">no degradation. As the experiments were carried out in dark conditions, photodegradation </w:t>
      </w:r>
      <w:r w:rsidR="008E7BB6" w:rsidRPr="0055608E">
        <w:t xml:space="preserve">was </w:t>
      </w:r>
      <w:r w:rsidR="00197B0F" w:rsidRPr="0055608E">
        <w:t xml:space="preserve">not </w:t>
      </w:r>
      <w:r w:rsidR="008E7BB6" w:rsidRPr="0055608E">
        <w:t>taking place</w:t>
      </w:r>
      <w:r w:rsidRPr="0055608E">
        <w:t xml:space="preserve">. Compound volatilization from </w:t>
      </w:r>
      <w:r w:rsidR="000F747F" w:rsidRPr="0055608E">
        <w:t>effluent</w:t>
      </w:r>
      <w:r w:rsidRPr="0055608E">
        <w:t xml:space="preserve"> is not expected to be an important </w:t>
      </w:r>
      <w:r w:rsidR="007A50BA">
        <w:t>degradation pr</w:t>
      </w:r>
      <w:r w:rsidRPr="0055608E">
        <w:t xml:space="preserve">ocess based </w:t>
      </w:r>
      <w:r w:rsidR="008E7BB6" w:rsidRPr="0055608E">
        <w:t xml:space="preserve">on </w:t>
      </w:r>
      <w:r w:rsidRPr="0055608E">
        <w:t xml:space="preserve">the estimated Henry’s </w:t>
      </w:r>
      <w:r w:rsidR="008E7BB6" w:rsidRPr="0055608E">
        <w:t>l</w:t>
      </w:r>
      <w:r w:rsidRPr="0055608E">
        <w:t xml:space="preserve">aw constant of the </w:t>
      </w:r>
      <w:r w:rsidR="00B52834" w:rsidRPr="0055608E">
        <w:t xml:space="preserve">studied </w:t>
      </w:r>
      <w:r w:rsidRPr="0055608E">
        <w:t>compounds (</w:t>
      </w:r>
      <m:oMath>
        <m:sSub>
          <m:sSubPr>
            <m:ctrlPr>
              <w:rPr>
                <w:rFonts w:ascii="Cambria Math" w:hAnsi="Cambria Math"/>
                <w:i/>
              </w:rPr>
            </m:ctrlPr>
          </m:sSubPr>
          <m:e>
            <m:r>
              <w:rPr>
                <w:rFonts w:ascii="Cambria Math" w:hAnsi="Cambria Math"/>
              </w:rPr>
              <m:t>k</m:t>
            </m:r>
          </m:e>
          <m:sub>
            <m:r>
              <w:rPr>
                <w:rFonts w:ascii="Cambria Math" w:hAnsi="Cambria Math"/>
              </w:rPr>
              <m:t>H</m:t>
            </m:r>
          </m:sub>
        </m:sSub>
      </m:oMath>
      <w:r w:rsidR="00F4215A" w:rsidRPr="0055608E">
        <w:t> </w:t>
      </w:r>
      <w:r w:rsidRPr="0055608E">
        <w:t>&gt;</w:t>
      </w:r>
      <w:r w:rsidR="00B27E5F">
        <w:t> </w:t>
      </w:r>
      <w:r w:rsidRPr="0055608E">
        <w:t>10</w:t>
      </w:r>
      <w:r w:rsidRPr="0055608E">
        <w:rPr>
          <w:vertAlign w:val="superscript"/>
        </w:rPr>
        <w:t>−6</w:t>
      </w:r>
      <w:r w:rsidRPr="0055608E">
        <w:t>)</w:t>
      </w:r>
      <w:r w:rsidR="00200F22" w:rsidRPr="0055608E">
        <w:t xml:space="preserve"> </w:t>
      </w:r>
      <w:r w:rsidRPr="0055608E">
        <w:t xml:space="preserve">(Table </w:t>
      </w:r>
      <w:r w:rsidR="006D1970">
        <w:t>S</w:t>
      </w:r>
      <w:r w:rsidRPr="0055608E">
        <w:t>1</w:t>
      </w:r>
      <w:r w:rsidR="00037ECC">
        <w:t xml:space="preserve"> </w:t>
      </w:r>
      <w:r w:rsidR="00037ECC" w:rsidRPr="00037ECC">
        <w:rPr>
          <w:color w:val="0070C0"/>
          <w:lang w:eastAsia="de-DE" w:bidi="en-US"/>
        </w:rPr>
        <w:t>at supplementary data</w:t>
      </w:r>
      <w:r w:rsidRPr="0055608E">
        <w:t xml:space="preserve">). </w:t>
      </w:r>
      <w:r w:rsidR="00FD1826" w:rsidRPr="0055608E">
        <w:t xml:space="preserve">Thus, the degradation rates are attributed </w:t>
      </w:r>
      <w:r w:rsidR="00BF5B0A">
        <w:t>namely to</w:t>
      </w:r>
      <w:r w:rsidR="00FD1826" w:rsidRPr="0055608E">
        <w:t xml:space="preserve"> </w:t>
      </w:r>
      <w:r w:rsidR="00FD1826">
        <w:t xml:space="preserve">(1) </w:t>
      </w:r>
      <w:r w:rsidR="00FD1826" w:rsidRPr="0055608E">
        <w:t>biotic factors</w:t>
      </w:r>
      <w:r w:rsidR="00FD1826">
        <w:t>, (2) direct anodic oxidation, and (3) indirect oxidation in the liquid bulk. D</w:t>
      </w:r>
      <w:r w:rsidR="00FD1826" w:rsidRPr="0055608E">
        <w:t>irect anodic oxidation</w:t>
      </w:r>
      <w:r w:rsidR="00FD1826">
        <w:t xml:space="preserve"> occurs as </w:t>
      </w:r>
      <w:r w:rsidR="00FD1826" w:rsidRPr="0055608E">
        <w:t xml:space="preserve">the contaminants </w:t>
      </w:r>
      <w:r w:rsidR="00FD1826">
        <w:t>get</w:t>
      </w:r>
      <w:r w:rsidR="00FD1826" w:rsidRPr="0055608E">
        <w:t xml:space="preserve"> </w:t>
      </w:r>
      <w:r w:rsidR="005161C8">
        <w:t>in</w:t>
      </w:r>
      <w:r w:rsidR="005161C8" w:rsidRPr="005161C8">
        <w:t xml:space="preserve"> contact with anode</w:t>
      </w:r>
      <w:r w:rsidR="005161C8">
        <w:t xml:space="preserve"> </w:t>
      </w:r>
      <w:r w:rsidR="00FD1826" w:rsidRPr="0055608E">
        <w:t xml:space="preserve">surface and destroyed by the electron </w:t>
      </w:r>
      <w:r w:rsidR="00FD1826" w:rsidRPr="0055608E">
        <w:lastRenderedPageBreak/>
        <w:t>transfer reaction</w:t>
      </w:r>
      <w:r w:rsidR="00FD1826">
        <w:t>. I</w:t>
      </w:r>
      <w:r w:rsidR="00FD1826" w:rsidRPr="0055608E">
        <w:t>ndirect oxidation in the liquid bulk</w:t>
      </w:r>
      <w:r w:rsidR="00FD1826">
        <w:t xml:space="preserve"> is mediated </w:t>
      </w:r>
      <w:r w:rsidR="00FD1826" w:rsidRPr="0055608E">
        <w:t xml:space="preserve">by the oxidants that are formed </w:t>
      </w:r>
      <w:r w:rsidR="00CB7FBF" w:rsidRPr="008B4220">
        <w:t>electrochemically</w:t>
      </w:r>
      <w:r w:rsidR="00FD1826" w:rsidRPr="0055608E">
        <w:t xml:space="preserve">, such as chlorine, hypochlorite, hydroxyl radicals, ozone and hydrogen peroxide </w:t>
      </w:r>
      <w:r w:rsidR="00FD1826" w:rsidRPr="0055608E">
        <w:fldChar w:fldCharType="begin" w:fldLock="1"/>
      </w:r>
      <w:r w:rsidR="00FD1826" w:rsidRPr="0055608E">
        <w:instrText>ADDIN CSL_CITATION {"citationItems":[{"id":"ITEM-1","itemData":{"DOI":"10.1016/j.envint.2008.07.009","ISSN":"18736750","abstract":"Over the past few years, pharmaceuticals are considered as an emerging environmental problem due to their continuous input and persistence to the aquatic ecosystem even at low concentrations. Advanced oxidation processes (AOPs) are technologies based on the intermediacy of hydroxyl and other radicals to oxidize recalcitrant, toxic and non-biodegradable compounds to various by-products and eventually to inert end-products. The environmental applications of AOPs are numerous, including water and wastewater treatment (i.e. removal of organic and inorganic pollutants and pathogens), air pollution abatement and soil remediation. AOPs are applied for the abatement of pollution caused by the presence of residual pharmaceuticals in waters for the last decade. In this light, this paper reviews and assesses the effectiveness of various AOPs for pharmaceutical removal from aqueous systems. © 2008 Elsevier Ltd. All rights reserved.","author":[{"dropping-particle":"","family":"Klavarioti","given":"Maria","non-dropping-particle":"","parse-names":false,"suffix":""},{"dropping-particle":"","family":"Mantzavinos","given":"Dionissios","non-dropping-particle":"","parse-names":false,"suffix":""},{"dropping-particle":"","family":"Kassinos","given":"Despo","non-dropping-particle":"","parse-names":false,"suffix":""}],"container-title":"Environment International","id":"ITEM-1","issue":"2","issued":{"date-parts":[["2009"]]},"page":"402-417","publisher":"Elsevier Ltd","title":"Removal of residual pharmaceuticals from aqueous systems by advanced oxidation processes","type":"article-journal","volume":"35"},"uris":["http://www.mendeley.com/documents/?uuid=f5644be2-41ee-46f4-bdf4-6984c6bea22f"]}],"mendeley":{"formattedCitation":"(Klavarioti et al., 2009)","plainTextFormattedCitation":"(Klavarioti et al., 2009)","previouslyFormattedCitation":"(Klavarioti et al., 2009)"},"properties":{"noteIndex":0},"schema":"https://github.com/citation-style-language/schema/raw/master/csl-citation.json"}</w:instrText>
      </w:r>
      <w:r w:rsidR="00FD1826" w:rsidRPr="0055608E">
        <w:fldChar w:fldCharType="separate"/>
      </w:r>
      <w:r w:rsidR="00FD1826" w:rsidRPr="0055608E">
        <w:rPr>
          <w:noProof/>
        </w:rPr>
        <w:t>(Klavarioti et al., 2009)</w:t>
      </w:r>
      <w:r w:rsidR="00FD1826" w:rsidRPr="0055608E">
        <w:fldChar w:fldCharType="end"/>
      </w:r>
      <w:r w:rsidR="00FD1826" w:rsidRPr="0055608E">
        <w:t>. Also, if the pH during the experiments</w:t>
      </w:r>
      <w:r w:rsidR="00106A6C">
        <w:t xml:space="preserve"> </w:t>
      </w:r>
      <w:r w:rsidR="00FD1826" w:rsidRPr="0055608E">
        <w:t xml:space="preserve">is greater than EOC’s </w:t>
      </w:r>
      <w:proofErr w:type="spellStart"/>
      <w:r w:rsidR="00FD1826" w:rsidRPr="007C5D8B">
        <w:rPr>
          <w:i/>
          <w:iCs/>
        </w:rPr>
        <w:t>pKa</w:t>
      </w:r>
      <w:proofErr w:type="spellEnd"/>
      <w:r w:rsidR="00FD1826" w:rsidRPr="0055608E">
        <w:t xml:space="preserve"> (</w:t>
      </w:r>
      <w:proofErr w:type="spellStart"/>
      <w:r w:rsidR="00FD1826" w:rsidRPr="0055608E">
        <w:t>Ti</w:t>
      </w:r>
      <w:proofErr w:type="spellEnd"/>
      <w:r w:rsidR="00FD1826" w:rsidRPr="0055608E">
        <w:t>/MMO 7 and 14 mA/cm</w:t>
      </w:r>
      <w:r w:rsidR="00FD1826" w:rsidRPr="0055608E">
        <w:rPr>
          <w:vertAlign w:val="superscript"/>
        </w:rPr>
        <w:t>2</w:t>
      </w:r>
      <w:r w:rsidR="00FD1826" w:rsidRPr="0055608E">
        <w:t>)</w:t>
      </w:r>
      <w:r w:rsidR="00FD1826">
        <w:t>, the compounds</w:t>
      </w:r>
      <w:r w:rsidR="00FD1826" w:rsidRPr="0055608E">
        <w:t xml:space="preserve"> were in their ionized form, more susceptible to degradation </w:t>
      </w:r>
      <w:r w:rsidR="00FD1826" w:rsidRPr="0055608E">
        <w:fldChar w:fldCharType="begin" w:fldLock="1"/>
      </w:r>
      <w:r w:rsidR="00FD1826">
        <w:instrText>ADDIN CSL_CITATION {"citationItems":[{"id":"ITEM-1","itemData":{"DOI":"10.1080/19443994.2016.1153908","ISSN":"19443986","abstract":"© 2016 Balaban Desalination Publications. All rights reserved.Recent regulation policies are focusing on the presence of priority and emerging pollutants in water, among them, pharmaceutical residues are of particular public concern since trace of these molecules is commonly found in drinking and superficial waters. Progresses in innovative technologies for wastewater treatment are mandatory in order to improve their abatement efficiencies for water source prevention and reclamation. The OH·-based technologies, a group of different techniques usually called advanced oxidation processes (AOPs), can be used to mineralize organic pollutants. In particular, combined treatments based on UV light appear to be more eco-friendly, also giving very interesting removal efficiencies if opportunely devised. Moreover, many of the commonly detected pharmaceutical compounds are susceptible to degradation by UV at disinfection doses. In this paper, the removal of ibuprofen (IBP)—a widely used non-steroidal anti-inflammatory drug (NSAID)—from synthetic water streams was explored using a lab-scale experimental device, consisting of a batch reactor equipped with a lamp emitting monochromatic UV light at fixed wavelength and intensity (254 nm; 400 mJ m−2). IBP initial concentration ((Formula presented.)) was varied in the range 30–60 mg L−1. The treatment time, the initial IBP concentration, pH and the presence of nitrates were investigated by several sets of experiments in order to study their effect on IBP degradation, showing very promising results. IBP removal of 75% was obtained at pH 6.0 with a concentration of NaNO3 of 10 mg L−1 and at pH 6.6 with an initial concentration of ibuprofen of 60 mg L−1. Moreover, a reaction mechanism has been proposed, which fits well in the experimental results, and the kinetic constants of 0.026 and 0.015 were statistically evaluated.","author":[{"dropping-particle":"","family":"Chianese","given":"Simeone","non-dropping-particle":"","parse-names":false,"suffix":""},{"dropping-particle":"","family":"Iovino","given":"Pasquale","non-dropping-particle":"","parse-names":false,"suffix":""},{"dropping-particle":"","family":"Canzano","given":"Silvana","non-dropping-particle":"","parse-names":false,"suffix":""},{"dropping-particle":"","family":"Prisciandaro","given":"Marina","non-dropping-particle":"","parse-names":false,"suffix":""},{"dropping-particle":"","family":"Musmarra","given":"Dino","non-dropping-particle":"","parse-names":false,"suffix":""}],"container-title":"Desalination and Water Treatment","id":"ITEM-1","issue":"48-49","issued":{"date-parts":[["2016"]]},"page":"22878-22886","title":"Ibuprofen degradation in aqueous solution by using UV light","type":"article-journal","volume":"57"},"uris":["http://www.mendeley.com/documents/?uuid=f0bcd2b7-9a40-4140-aac5-a5d9a4ce0974"]}],"mendeley":{"formattedCitation":"(Chianese et al., 2016)","plainTextFormattedCitation":"(Chianese et al., 2016)","previouslyFormattedCitation":"(Chianese et al., 2016)"},"properties":{"noteIndex":0},"schema":"https://github.com/citation-style-language/schema/raw/master/csl-citation.json"}</w:instrText>
      </w:r>
      <w:r w:rsidR="00FD1826" w:rsidRPr="0055608E">
        <w:fldChar w:fldCharType="separate"/>
      </w:r>
      <w:r w:rsidR="00FD1826" w:rsidRPr="0055608E">
        <w:rPr>
          <w:noProof/>
        </w:rPr>
        <w:t>(Chianese et al., 2016)</w:t>
      </w:r>
      <w:r w:rsidR="00FD1826" w:rsidRPr="0055608E">
        <w:fldChar w:fldCharType="end"/>
      </w:r>
      <w:r w:rsidR="00FD1826" w:rsidRPr="0055608E">
        <w:t>.</w:t>
      </w:r>
    </w:p>
    <w:p w14:paraId="5894CC7A" w14:textId="77777777" w:rsidR="00BA1067" w:rsidRDefault="004E0248" w:rsidP="003A73A0">
      <w:pPr>
        <w:pStyle w:val="ArticleBody"/>
      </w:pPr>
      <w:r w:rsidRPr="0055608E">
        <w:t xml:space="preserve">In </w:t>
      </w:r>
      <w:r w:rsidR="00BF5B0A">
        <w:t>a simpler design as EBR</w:t>
      </w:r>
      <w:r w:rsidR="00B1560A" w:rsidRPr="0055608E">
        <w:t xml:space="preserve"> (</w:t>
      </w:r>
      <w:r w:rsidR="004C043A" w:rsidRPr="0055608E">
        <w:t xml:space="preserve">see </w:t>
      </w:r>
      <w:r w:rsidR="00EF3699" w:rsidRPr="0055608E">
        <w:t>F</w:t>
      </w:r>
      <w:r w:rsidR="00B1560A" w:rsidRPr="0055608E">
        <w:t>igure 1)</w:t>
      </w:r>
      <w:r w:rsidRPr="0055608E">
        <w:t xml:space="preserve">, the </w:t>
      </w:r>
      <w:r w:rsidR="00D96123" w:rsidRPr="0055608E">
        <w:t>main</w:t>
      </w:r>
      <w:r w:rsidRPr="0055608E">
        <w:t xml:space="preserve"> removal mechanism </w:t>
      </w:r>
      <w:r w:rsidR="00AB477A" w:rsidRPr="0055608E">
        <w:t xml:space="preserve">is </w:t>
      </w:r>
      <w:r w:rsidRPr="0055608E">
        <w:t>the electro</w:t>
      </w:r>
      <w:r w:rsidR="0095571C" w:rsidRPr="0055608E">
        <w:t>-</w:t>
      </w:r>
      <w:r w:rsidRPr="0055608E">
        <w:t>degradation</w:t>
      </w:r>
      <w:r w:rsidR="00D96123" w:rsidRPr="0055608E">
        <w:t xml:space="preserve"> </w:t>
      </w:r>
      <w:r w:rsidR="0095571C" w:rsidRPr="0055608E">
        <w:t xml:space="preserve">that corresponds to </w:t>
      </w:r>
      <w:r w:rsidR="00D96123" w:rsidRPr="0055608E">
        <w:t>compounds’ oxidation and reduction</w:t>
      </w:r>
      <w:r w:rsidRPr="0055608E">
        <w:t xml:space="preserve">. </w:t>
      </w:r>
      <w:r w:rsidR="00BD6C67" w:rsidRPr="0055608E">
        <w:t xml:space="preserve">At </w:t>
      </w:r>
      <w:r w:rsidRPr="0055608E">
        <w:t>the anode</w:t>
      </w:r>
      <w:r w:rsidR="00DE68AE" w:rsidRPr="0055608E">
        <w:t>,</w:t>
      </w:r>
      <w:r w:rsidRPr="0055608E">
        <w:t xml:space="preserve"> the </w:t>
      </w:r>
      <w:r w:rsidR="00CC40FF">
        <w:t>EOCs</w:t>
      </w:r>
      <w:r w:rsidRPr="0055608E">
        <w:t xml:space="preserve"> </w:t>
      </w:r>
      <w:r w:rsidR="004C55DE" w:rsidRPr="0055608E">
        <w:t>suffer</w:t>
      </w:r>
      <w:r w:rsidR="00D41597">
        <w:t>s</w:t>
      </w:r>
      <w:r w:rsidR="004C55DE" w:rsidRPr="0055608E">
        <w:t xml:space="preserve"> both </w:t>
      </w:r>
      <w:r w:rsidR="004C55DE" w:rsidRPr="0055608E">
        <w:rPr>
          <w:rFonts w:ascii="Times" w:hAnsi="Times"/>
        </w:rPr>
        <w:t>direct and indirect degradation whereas</w:t>
      </w:r>
      <w:r w:rsidR="00675E24" w:rsidRPr="0055608E">
        <w:rPr>
          <w:rFonts w:ascii="Times" w:hAnsi="Times"/>
        </w:rPr>
        <w:t>,</w:t>
      </w:r>
      <w:r w:rsidR="004C55DE" w:rsidRPr="0055608E">
        <w:rPr>
          <w:rFonts w:ascii="Times" w:hAnsi="Times"/>
        </w:rPr>
        <w:t xml:space="preserve"> in the cathode, only indirect degradation</w:t>
      </w:r>
      <w:r w:rsidR="00675E24" w:rsidRPr="0055608E">
        <w:rPr>
          <w:rFonts w:ascii="Times" w:hAnsi="Times"/>
        </w:rPr>
        <w:t xml:space="preserve"> will occur</w:t>
      </w:r>
      <w:r w:rsidR="004C55DE" w:rsidRPr="0055608E">
        <w:rPr>
          <w:rFonts w:ascii="Times" w:hAnsi="Times"/>
        </w:rPr>
        <w:t xml:space="preserve">. </w:t>
      </w:r>
      <w:r w:rsidR="00675E24" w:rsidRPr="0055608E">
        <w:rPr>
          <w:rFonts w:ascii="Times" w:hAnsi="Times"/>
        </w:rPr>
        <w:t>As mentioned before, i</w:t>
      </w:r>
      <w:r w:rsidRPr="0055608E">
        <w:rPr>
          <w:rFonts w:ascii="Times" w:hAnsi="Times"/>
        </w:rPr>
        <w:t xml:space="preserve">n </w:t>
      </w:r>
      <w:r w:rsidR="00675E24" w:rsidRPr="0055608E">
        <w:rPr>
          <w:rFonts w:ascii="Times" w:hAnsi="Times"/>
        </w:rPr>
        <w:t xml:space="preserve">the </w:t>
      </w:r>
      <w:r w:rsidR="00B80F38" w:rsidRPr="0055608E">
        <w:rPr>
          <w:rFonts w:ascii="Times" w:hAnsi="Times"/>
        </w:rPr>
        <w:t>c</w:t>
      </w:r>
      <w:r w:rsidR="007C5F85" w:rsidRPr="0055608E">
        <w:rPr>
          <w:rFonts w:ascii="Times" w:hAnsi="Times"/>
        </w:rPr>
        <w:t xml:space="preserve">ase 2 </w:t>
      </w:r>
      <w:r w:rsidRPr="0055608E">
        <w:rPr>
          <w:rFonts w:ascii="Times" w:hAnsi="Times"/>
        </w:rPr>
        <w:t>experiments (</w:t>
      </w:r>
      <w:r w:rsidR="00001359" w:rsidRPr="0055608E">
        <w:rPr>
          <w:rFonts w:ascii="Times" w:hAnsi="Times"/>
        </w:rPr>
        <w:t>4</w:t>
      </w:r>
      <w:r w:rsidR="007C5F85" w:rsidRPr="0055608E">
        <w:rPr>
          <w:rFonts w:ascii="Times" w:hAnsi="Times"/>
        </w:rPr>
        <w:t xml:space="preserve">, </w:t>
      </w:r>
      <w:r w:rsidR="00001359" w:rsidRPr="0055608E">
        <w:rPr>
          <w:rFonts w:ascii="Times" w:hAnsi="Times"/>
        </w:rPr>
        <w:t>8.5</w:t>
      </w:r>
      <w:r w:rsidR="007C5F85" w:rsidRPr="0055608E">
        <w:rPr>
          <w:rFonts w:ascii="Times" w:hAnsi="Times"/>
        </w:rPr>
        <w:t xml:space="preserve">, </w:t>
      </w:r>
      <w:r w:rsidR="00001359" w:rsidRPr="0055608E">
        <w:rPr>
          <w:rFonts w:ascii="Times" w:hAnsi="Times"/>
        </w:rPr>
        <w:t>10</w:t>
      </w:r>
      <w:r w:rsidR="00AB477A" w:rsidRPr="0055608E">
        <w:rPr>
          <w:rFonts w:ascii="Times" w:hAnsi="Times"/>
        </w:rPr>
        <w:t> </w:t>
      </w:r>
      <w:r w:rsidRPr="0055608E">
        <w:rPr>
          <w:rFonts w:ascii="Times" w:hAnsi="Times"/>
        </w:rPr>
        <w:t>mA</w:t>
      </w:r>
      <w:r w:rsidR="00001359" w:rsidRPr="0055608E">
        <w:rPr>
          <w:rFonts w:ascii="Times" w:hAnsi="Times"/>
        </w:rPr>
        <w:t>/cm</w:t>
      </w:r>
      <w:r w:rsidR="00001359" w:rsidRPr="0055608E">
        <w:rPr>
          <w:rFonts w:ascii="Times" w:hAnsi="Times"/>
          <w:vertAlign w:val="superscript"/>
        </w:rPr>
        <w:t>2</w:t>
      </w:r>
      <w:r w:rsidR="00BF5B0A">
        <w:rPr>
          <w:rFonts w:ascii="Times" w:hAnsi="Times"/>
        </w:rPr>
        <w:t xml:space="preserve">, </w:t>
      </w:r>
      <w:proofErr w:type="spellStart"/>
      <w:r w:rsidR="00BF5B0A">
        <w:rPr>
          <w:rFonts w:ascii="Times" w:hAnsi="Times"/>
        </w:rPr>
        <w:t>Nb</w:t>
      </w:r>
      <w:proofErr w:type="spellEnd"/>
      <w:r w:rsidR="00BF5B0A">
        <w:rPr>
          <w:rFonts w:ascii="Times" w:hAnsi="Times"/>
        </w:rPr>
        <w:t>/BDD as anode</w:t>
      </w:r>
      <w:r w:rsidRPr="0055608E">
        <w:rPr>
          <w:rFonts w:ascii="Times" w:hAnsi="Times"/>
        </w:rPr>
        <w:t>) the</w:t>
      </w:r>
      <w:r w:rsidR="004C55DE" w:rsidRPr="0055608E">
        <w:rPr>
          <w:rFonts w:ascii="Times" w:hAnsi="Times"/>
        </w:rPr>
        <w:t xml:space="preserve"> pH </w:t>
      </w:r>
      <w:r w:rsidRPr="0055608E">
        <w:rPr>
          <w:rFonts w:ascii="Times" w:hAnsi="Times"/>
        </w:rPr>
        <w:t>turned</w:t>
      </w:r>
      <w:r w:rsidR="004C55DE" w:rsidRPr="0055608E">
        <w:rPr>
          <w:rFonts w:ascii="Times" w:hAnsi="Times"/>
        </w:rPr>
        <w:t xml:space="preserve"> acidic</w:t>
      </w:r>
      <w:r w:rsidR="00D96123" w:rsidRPr="0055608E">
        <w:rPr>
          <w:rFonts w:ascii="Times" w:hAnsi="Times"/>
        </w:rPr>
        <w:t xml:space="preserve">, </w:t>
      </w:r>
      <w:r w:rsidR="007C5F85" w:rsidRPr="0055608E">
        <w:rPr>
          <w:rFonts w:ascii="Times" w:hAnsi="Times"/>
        </w:rPr>
        <w:t xml:space="preserve">thus, </w:t>
      </w:r>
      <w:r w:rsidR="004C55DE" w:rsidRPr="0055608E">
        <w:rPr>
          <w:rFonts w:ascii="Times" w:hAnsi="Times"/>
        </w:rPr>
        <w:t>the</w:t>
      </w:r>
      <w:r w:rsidR="00D96123" w:rsidRPr="0055608E">
        <w:rPr>
          <w:rFonts w:ascii="Times" w:hAnsi="Times"/>
        </w:rPr>
        <w:t xml:space="preserve"> </w:t>
      </w:r>
      <w:r w:rsidR="004C55DE" w:rsidRPr="0055608E">
        <w:rPr>
          <w:rFonts w:ascii="Times" w:hAnsi="Times"/>
        </w:rPr>
        <w:t>hydroxyl radical ha</w:t>
      </w:r>
      <w:r w:rsidR="00AD39E5">
        <w:rPr>
          <w:rFonts w:ascii="Times" w:hAnsi="Times"/>
        </w:rPr>
        <w:t>d</w:t>
      </w:r>
      <w:r w:rsidR="004C55DE" w:rsidRPr="0055608E">
        <w:rPr>
          <w:rFonts w:ascii="Times" w:hAnsi="Times"/>
        </w:rPr>
        <w:t xml:space="preserve"> a standard reduction potential of 2.</w:t>
      </w:r>
      <w:r w:rsidR="008E7386" w:rsidRPr="0055608E">
        <w:rPr>
          <w:rFonts w:ascii="Times" w:hAnsi="Times"/>
        </w:rPr>
        <w:t>8</w:t>
      </w:r>
      <w:r w:rsidR="008E7386">
        <w:rPr>
          <w:rFonts w:ascii="Times" w:hAnsi="Times"/>
        </w:rPr>
        <w:t> </w:t>
      </w:r>
      <w:r w:rsidR="004C55DE" w:rsidRPr="0055608E">
        <w:rPr>
          <w:rFonts w:ascii="Times" w:hAnsi="Times"/>
        </w:rPr>
        <w:t>V</w:t>
      </w:r>
      <w:r w:rsidR="007C5F85" w:rsidRPr="0055608E">
        <w:rPr>
          <w:rFonts w:ascii="Times" w:hAnsi="Times"/>
        </w:rPr>
        <w:t xml:space="preserve"> (</w:t>
      </w:r>
      <m:oMath>
        <m:sPre>
          <m:sPrePr>
            <m:ctrlPr>
              <w:rPr>
                <w:rFonts w:ascii="Cambria Math" w:hAnsi="Cambria Math"/>
                <w:vertAlign w:val="superscript"/>
              </w:rPr>
            </m:ctrlPr>
          </m:sPrePr>
          <m:sub/>
          <m:sup>
            <m:r>
              <m:rPr>
                <m:sty m:val="p"/>
              </m:rPr>
              <w:rPr>
                <w:rFonts w:ascii="Cambria Math" w:hAnsi="Cambria Math"/>
                <w:vertAlign w:val="superscript"/>
              </w:rPr>
              <m:t>•</m:t>
            </m:r>
          </m:sup>
          <m:e>
            <m:r>
              <m:rPr>
                <m:sty m:val="p"/>
              </m:rPr>
              <w:rPr>
                <w:rFonts w:ascii="Cambria Math" w:hAnsi="Cambria Math"/>
              </w:rPr>
              <m:t>OH</m:t>
            </m:r>
          </m:e>
        </m:sPre>
        <m:r>
          <m:rPr>
            <m:sty m:val="p"/>
          </m:rPr>
          <w:rPr>
            <w:rFonts w:ascii="Cambria Math" w:hAnsi="Cambria Math"/>
            <w:lang w:eastAsia="en-GB"/>
          </w:rPr>
          <m:t xml:space="preserve"> +</m:t>
        </m:r>
        <m:sSup>
          <m:sSupPr>
            <m:ctrlPr>
              <w:rPr>
                <w:rFonts w:ascii="Cambria Math" w:hAnsi="Cambria Math"/>
                <w:iCs/>
                <w:lang w:eastAsia="en-GB"/>
              </w:rPr>
            </m:ctrlPr>
          </m:sSupPr>
          <m:e>
            <m:r>
              <m:rPr>
                <m:sty m:val="p"/>
              </m:rPr>
              <w:rPr>
                <w:rFonts w:ascii="Cambria Math" w:hAnsi="Cambria Math"/>
                <w:lang w:eastAsia="en-GB"/>
              </w:rPr>
              <m:t>e</m:t>
            </m:r>
          </m:e>
          <m:sup>
            <m:r>
              <m:rPr>
                <m:sty m:val="p"/>
              </m:rPr>
              <w:rPr>
                <w:rFonts w:ascii="Cambria Math" w:hAnsi="Cambria Math"/>
                <w:lang w:eastAsia="en-GB"/>
              </w:rPr>
              <m:t>–</m:t>
            </m:r>
          </m:sup>
        </m:sSup>
        <m:r>
          <m:rPr>
            <m:sty m:val="p"/>
          </m:rPr>
          <w:rPr>
            <w:rFonts w:ascii="Cambria Math" w:hAnsi="Cambria Math"/>
            <w:lang w:eastAsia="en-GB"/>
          </w:rPr>
          <m:t>+</m:t>
        </m:r>
        <m:sSup>
          <m:sSupPr>
            <m:ctrlPr>
              <w:rPr>
                <w:rFonts w:ascii="Cambria Math" w:hAnsi="Cambria Math"/>
                <w:iCs/>
                <w:lang w:eastAsia="en-GB"/>
              </w:rPr>
            </m:ctrlPr>
          </m:sSupPr>
          <m:e>
            <m:r>
              <m:rPr>
                <m:sty m:val="p"/>
              </m:rPr>
              <w:rPr>
                <w:rFonts w:ascii="Cambria Math" w:hAnsi="Cambria Math"/>
                <w:lang w:eastAsia="en-GB"/>
              </w:rPr>
              <m:t>H</m:t>
            </m:r>
          </m:e>
          <m:sup>
            <m:r>
              <m:rPr>
                <m:sty m:val="p"/>
              </m:rPr>
              <w:rPr>
                <w:rFonts w:ascii="Cambria Math" w:hAnsi="Cambria Math"/>
                <w:lang w:eastAsia="en-GB"/>
              </w:rPr>
              <m:t>+</m:t>
            </m:r>
          </m:sup>
        </m:sSup>
        <m:r>
          <m:rPr>
            <m:sty m:val="p"/>
          </m:rPr>
          <w:rPr>
            <w:rFonts w:ascii="Cambria Math" w:hAnsi="Cambria Math"/>
            <w:lang w:eastAsia="en-GB"/>
          </w:rPr>
          <m:t>=</m:t>
        </m:r>
        <m:sSub>
          <m:sSubPr>
            <m:ctrlPr>
              <w:rPr>
                <w:rFonts w:ascii="Cambria Math" w:hAnsi="Cambria Math"/>
                <w:iCs/>
                <w:lang w:eastAsia="en-GB"/>
              </w:rPr>
            </m:ctrlPr>
          </m:sSubPr>
          <m:e>
            <m:r>
              <m:rPr>
                <m:sty m:val="p"/>
              </m:rPr>
              <w:rPr>
                <w:rFonts w:ascii="Cambria Math" w:hAnsi="Cambria Math"/>
                <w:lang w:eastAsia="en-GB"/>
              </w:rPr>
              <m:t>H</m:t>
            </m:r>
          </m:e>
          <m:sub>
            <m:r>
              <m:rPr>
                <m:sty m:val="p"/>
              </m:rPr>
              <w:rPr>
                <w:rFonts w:ascii="Cambria Math" w:hAnsi="Cambria Math"/>
                <w:lang w:eastAsia="en-GB"/>
              </w:rPr>
              <m:t>2</m:t>
            </m:r>
          </m:sub>
        </m:sSub>
        <m:r>
          <m:rPr>
            <m:sty m:val="p"/>
          </m:rPr>
          <w:rPr>
            <w:rFonts w:ascii="Cambria Math" w:hAnsi="Cambria Math"/>
            <w:lang w:eastAsia="en-GB"/>
          </w:rPr>
          <m:t>O</m:t>
        </m:r>
      </m:oMath>
      <w:r w:rsidR="007C5F85" w:rsidRPr="0055608E">
        <w:rPr>
          <w:rFonts w:ascii="Times" w:hAnsi="Times"/>
          <w:lang w:eastAsia="en-GB"/>
        </w:rPr>
        <w:t xml:space="preserve"> ). </w:t>
      </w:r>
      <w:r w:rsidR="00675E24" w:rsidRPr="0055608E">
        <w:rPr>
          <w:rFonts w:ascii="Times" w:hAnsi="Times"/>
        </w:rPr>
        <w:t xml:space="preserve">In the </w:t>
      </w:r>
      <w:r w:rsidR="00B80F38" w:rsidRPr="0055608E">
        <w:rPr>
          <w:rFonts w:ascii="Times" w:hAnsi="Times"/>
        </w:rPr>
        <w:t>c</w:t>
      </w:r>
      <w:r w:rsidR="007C5F85" w:rsidRPr="0055608E">
        <w:rPr>
          <w:rFonts w:ascii="Times" w:hAnsi="Times"/>
        </w:rPr>
        <w:t>ase 1</w:t>
      </w:r>
      <w:r w:rsidR="00675E24" w:rsidRPr="0055608E">
        <w:rPr>
          <w:rFonts w:ascii="Times" w:hAnsi="Times"/>
        </w:rPr>
        <w:t xml:space="preserve"> </w:t>
      </w:r>
      <w:r w:rsidR="00D96123" w:rsidRPr="0055608E">
        <w:rPr>
          <w:rFonts w:ascii="Times" w:hAnsi="Times"/>
        </w:rPr>
        <w:t xml:space="preserve">experiments the </w:t>
      </w:r>
      <w:r w:rsidR="004C55DE" w:rsidRPr="0055608E">
        <w:rPr>
          <w:rFonts w:ascii="Times" w:hAnsi="Times"/>
        </w:rPr>
        <w:t>alkaline pH</w:t>
      </w:r>
      <w:r w:rsidR="00D96123" w:rsidRPr="0055608E">
        <w:rPr>
          <w:rFonts w:ascii="Times" w:hAnsi="Times"/>
        </w:rPr>
        <w:t xml:space="preserve"> </w:t>
      </w:r>
      <w:r w:rsidR="004C55DE" w:rsidRPr="0055608E">
        <w:rPr>
          <w:rFonts w:ascii="Times" w:hAnsi="Times"/>
        </w:rPr>
        <w:t xml:space="preserve">decreases </w:t>
      </w:r>
      <w:r w:rsidR="00D96123" w:rsidRPr="0055608E">
        <w:rPr>
          <w:rFonts w:ascii="Times" w:hAnsi="Times"/>
        </w:rPr>
        <w:t xml:space="preserve">the standard reduction potential </w:t>
      </w:r>
      <w:r w:rsidR="004C55DE" w:rsidRPr="0055608E">
        <w:rPr>
          <w:rFonts w:ascii="Times" w:hAnsi="Times"/>
        </w:rPr>
        <w:t>to 1.</w:t>
      </w:r>
      <w:r w:rsidR="008E7386" w:rsidRPr="0055608E">
        <w:rPr>
          <w:rFonts w:ascii="Times" w:hAnsi="Times"/>
        </w:rPr>
        <w:t>8</w:t>
      </w:r>
      <w:r w:rsidR="008E7386">
        <w:rPr>
          <w:rFonts w:ascii="Times" w:hAnsi="Times"/>
        </w:rPr>
        <w:t> </w:t>
      </w:r>
      <w:r w:rsidR="007C39EF" w:rsidRPr="0055608E">
        <w:rPr>
          <w:rFonts w:ascii="Times" w:hAnsi="Times"/>
        </w:rPr>
        <w:t>V</w:t>
      </w:r>
      <w:r w:rsidR="007C5F85" w:rsidRPr="0055608E">
        <w:rPr>
          <w:rFonts w:ascii="Times" w:hAnsi="Times"/>
        </w:rPr>
        <w:t xml:space="preserve"> (</w:t>
      </w:r>
      <m:oMath>
        <m:sPre>
          <m:sPrePr>
            <m:ctrlPr>
              <w:rPr>
                <w:rFonts w:ascii="Cambria Math" w:hAnsi="Cambria Math"/>
                <w:vertAlign w:val="superscript"/>
              </w:rPr>
            </m:ctrlPr>
          </m:sPrePr>
          <m:sub/>
          <m:sup>
            <m:r>
              <m:rPr>
                <m:sty m:val="p"/>
              </m:rPr>
              <w:rPr>
                <w:rFonts w:ascii="Cambria Math" w:hAnsi="Cambria Math"/>
                <w:vertAlign w:val="superscript"/>
              </w:rPr>
              <m:t>•</m:t>
            </m:r>
          </m:sup>
          <m:e>
            <m:r>
              <m:rPr>
                <m:sty m:val="p"/>
              </m:rPr>
              <w:rPr>
                <w:rFonts w:ascii="Cambria Math" w:hAnsi="Cambria Math"/>
              </w:rPr>
              <m:t>OH</m:t>
            </m:r>
          </m:e>
        </m:sPre>
        <m:r>
          <m:rPr>
            <m:sty m:val="p"/>
          </m:rPr>
          <w:rPr>
            <w:rFonts w:ascii="Cambria Math" w:hAnsi="Cambria Math"/>
            <w:lang w:eastAsia="en-GB"/>
          </w:rPr>
          <m:t xml:space="preserve"> </m:t>
        </m:r>
        <m:r>
          <w:rPr>
            <w:rFonts w:ascii="Cambria Math" w:hAnsi="Cambria Math"/>
            <w:lang w:eastAsia="en-GB"/>
          </w:rPr>
          <m:t xml:space="preserve">+ </m:t>
        </m:r>
        <m:sSup>
          <m:sSupPr>
            <m:ctrlPr>
              <w:rPr>
                <w:rFonts w:ascii="Cambria Math" w:hAnsi="Cambria Math"/>
                <w:i/>
                <w:lang w:eastAsia="en-GB"/>
              </w:rPr>
            </m:ctrlPr>
          </m:sSupPr>
          <m:e>
            <m:r>
              <w:rPr>
                <w:rFonts w:ascii="Cambria Math" w:hAnsi="Cambria Math"/>
                <w:lang w:eastAsia="en-GB"/>
              </w:rPr>
              <m:t>e</m:t>
            </m:r>
          </m:e>
          <m:sup>
            <m:r>
              <w:rPr>
                <w:rFonts w:ascii="Cambria Math" w:hAnsi="Cambria Math"/>
                <w:lang w:eastAsia="en-GB"/>
              </w:rPr>
              <m:t>–</m:t>
            </m:r>
          </m:sup>
        </m:sSup>
        <m:r>
          <w:rPr>
            <w:rFonts w:ascii="Cambria Math" w:hAnsi="Cambria Math"/>
            <w:lang w:eastAsia="en-GB"/>
          </w:rPr>
          <m:t>=</m:t>
        </m:r>
        <m:r>
          <m:rPr>
            <m:sty m:val="p"/>
          </m:rPr>
          <w:rPr>
            <w:rFonts w:ascii="Cambria Math" w:hAnsi="Cambria Math"/>
          </w:rPr>
          <m:t>O</m:t>
        </m:r>
        <m:sSup>
          <m:sSupPr>
            <m:ctrlPr>
              <w:rPr>
                <w:rFonts w:ascii="Cambria Math" w:hAnsi="Cambria Math"/>
                <w:iCs/>
              </w:rPr>
            </m:ctrlPr>
          </m:sSupPr>
          <m:e>
            <m:r>
              <m:rPr>
                <m:sty m:val="p"/>
              </m:rPr>
              <w:rPr>
                <w:rFonts w:ascii="Cambria Math" w:hAnsi="Cambria Math"/>
              </w:rPr>
              <m:t>H</m:t>
            </m:r>
          </m:e>
          <m:sup>
            <m:r>
              <m:rPr>
                <m:sty m:val="p"/>
              </m:rPr>
              <w:rPr>
                <w:rFonts w:ascii="Cambria Math" w:hAnsi="Cambria Math"/>
              </w:rPr>
              <m:t>–</m:t>
            </m:r>
          </m:sup>
        </m:sSup>
      </m:oMath>
      <w:r w:rsidR="007C5F85" w:rsidRPr="0055608E">
        <w:rPr>
          <w:rFonts w:ascii="Times" w:hAnsi="Times"/>
          <w:lang w:eastAsia="en-GB"/>
        </w:rPr>
        <w:t>)</w:t>
      </w:r>
      <w:r w:rsidR="00D96123" w:rsidRPr="0055608E">
        <w:rPr>
          <w:rFonts w:ascii="Times" w:hAnsi="Times"/>
        </w:rPr>
        <w:t>.</w:t>
      </w:r>
      <w:r w:rsidRPr="0055608E">
        <w:rPr>
          <w:rFonts w:ascii="Times" w:hAnsi="Times"/>
        </w:rPr>
        <w:t xml:space="preserve"> </w:t>
      </w:r>
      <w:r w:rsidR="00106A6C">
        <w:rPr>
          <w:rFonts w:ascii="Times" w:hAnsi="Times"/>
        </w:rPr>
        <w:t xml:space="preserve">Moreover, </w:t>
      </w:r>
      <w:r w:rsidRPr="0055608E">
        <w:rPr>
          <w:rFonts w:ascii="Times" w:hAnsi="Times"/>
        </w:rPr>
        <w:t>chemical structures (Table</w:t>
      </w:r>
      <w:r w:rsidR="006D1970">
        <w:rPr>
          <w:rFonts w:ascii="Times" w:hAnsi="Times"/>
        </w:rPr>
        <w:t xml:space="preserve"> S1</w:t>
      </w:r>
      <w:r w:rsidR="00037ECC" w:rsidRPr="00037ECC">
        <w:rPr>
          <w:color w:val="0070C0"/>
          <w:lang w:eastAsia="de-DE" w:bidi="en-US"/>
        </w:rPr>
        <w:t xml:space="preserve"> at supplementary data</w:t>
      </w:r>
      <w:r w:rsidRPr="0055608E">
        <w:rPr>
          <w:rFonts w:ascii="Times" w:hAnsi="Times"/>
        </w:rPr>
        <w:t>)</w:t>
      </w:r>
      <w:r w:rsidR="00106A6C">
        <w:rPr>
          <w:rFonts w:ascii="Times" w:hAnsi="Times"/>
        </w:rPr>
        <w:t xml:space="preserve"> and </w:t>
      </w:r>
      <w:r w:rsidRPr="0055608E">
        <w:rPr>
          <w:rFonts w:ascii="Times" w:hAnsi="Times"/>
        </w:rPr>
        <w:t>reactivity</w:t>
      </w:r>
      <w:r w:rsidR="00106A6C">
        <w:rPr>
          <w:rFonts w:ascii="Times" w:hAnsi="Times"/>
        </w:rPr>
        <w:t xml:space="preserve"> will play a role in the degradation process</w:t>
      </w:r>
      <w:r w:rsidR="00270D7A" w:rsidRPr="0055608E">
        <w:rPr>
          <w:rFonts w:ascii="Times" w:hAnsi="Times"/>
        </w:rPr>
        <w:t xml:space="preserve">. </w:t>
      </w:r>
      <w:r w:rsidR="00D96123" w:rsidRPr="0055608E">
        <w:rPr>
          <w:rFonts w:ascii="Times" w:hAnsi="Times"/>
        </w:rPr>
        <w:t>For instance, t</w:t>
      </w:r>
      <w:r w:rsidRPr="0055608E">
        <w:rPr>
          <w:rFonts w:ascii="Times" w:hAnsi="Times"/>
        </w:rPr>
        <w:t>he phenolic ring of TCS can be activated by the two O</w:t>
      </w:r>
      <w:r w:rsidR="00006A4B" w:rsidRPr="0055608E">
        <w:rPr>
          <w:rFonts w:ascii="Times" w:hAnsi="Times"/>
        </w:rPr>
        <w:noBreakHyphen/>
      </w:r>
      <w:r w:rsidRPr="0055608E">
        <w:rPr>
          <w:rFonts w:ascii="Times" w:hAnsi="Times"/>
        </w:rPr>
        <w:t xml:space="preserve">containing groups and may be attacked by </w:t>
      </w:r>
      <w:r w:rsidRPr="0055608E">
        <w:rPr>
          <w:rFonts w:ascii="Times" w:hAnsi="Times"/>
          <w:vertAlign w:val="superscript"/>
        </w:rPr>
        <w:t>•</w:t>
      </w:r>
      <w:r w:rsidRPr="0055608E">
        <w:rPr>
          <w:rFonts w:ascii="Times" w:hAnsi="Times"/>
        </w:rPr>
        <w:t>OH radicals, with production of hydroxylated TCS</w:t>
      </w:r>
      <w:r w:rsidR="007C39EF" w:rsidRPr="0055608E">
        <w:rPr>
          <w:rFonts w:ascii="Times" w:hAnsi="Times"/>
        </w:rPr>
        <w:t xml:space="preserve"> </w:t>
      </w:r>
      <w:r w:rsidR="007C39EF" w:rsidRPr="0055608E">
        <w:rPr>
          <w:rFonts w:ascii="Times" w:hAnsi="Times"/>
        </w:rPr>
        <w:fldChar w:fldCharType="begin" w:fldLock="1"/>
      </w:r>
      <w:r w:rsidR="009D3262">
        <w:rPr>
          <w:rFonts w:ascii="Times" w:hAnsi="Times"/>
        </w:rPr>
        <w:instrText>ADDIN CSL_CITATION {"citationItems":[{"id":"ITEM-1","itemData":{"DOI":"10.1016/J.Chemosphere.2013.09.051","ISSN":"0045-6535","abstract":"The performance of a new electro-Fenton process with Ti-based mixed metal oxides (Ti/MMO) cathode, a dimensionally stable electrode, is evaluated for degrading contaminants of emerging concerns (CECs) in aqueous solutions. Bisphenol A (422μgL−1) is completely degraded in an undivided cell using Ti/MMO as the cathode in the presence of 6.9mgL−1 Fe2+ within 20min under conditions of pH 4 and 25mA. Both bisphenol A degradation and H2O2 production increase with decreasing solution pH and increasing current. Ti/MMO cathode is effective for reducing O2 to H2O2 and regenerating Fe2+ from Fe3+. OH radicals are validated to be the predominant reactive oxygen species (ROS) contributing to bisphenol A degradation. This new electro-Fenton process is also effective for degrading bisphenol A, triclosan and ibuprofen even at a relatively high concentration of 5mgL−1. The partial removals of total organic carbon suggest a moderate extent of mineralization. The transformation pathways of the three CECs are proposed based on the intermediates identified by HPLC and GC–MS, showing that CECs are mainly transformed to nontoxic aliphatic acids. This study demonstrates that Ti/MMO can be used as the cathode in the electro-Fenton process for degrading CECs at trace levels in waters.","author":[{"dropping-particle":"","family":"Yuan","given":"Songhu","non-dropping-particle":"","parse-names":false,"suffix":""},{"dropping-particle":"","family":"Gou","given":"Na","non-dropping-particle":"","parse-names":false,"suffix":""},{"dropping-particle":"","family":"Alshawabkeh","given":"Akram N.","non-dropping-particle":"","parse-names":false,"suffix":""},{"dropping-particle":"","family":"Gu","given":"April Z.","non-dropping-particle":"","parse-names":false,"suffix":""}],"container-title":"Chemosphere","id":"ITEM-1","issue":"11","issued":{"date-parts":[["2013","11"]]},"page":"2796-2804","publisher":"Pergamon","title":"Efficient degradation of contaminants of emerging concerns by a new electro-Fenton process with Ti/MMO cathode","type":"article-journal","volume":"93"},"uris":["http://www.mendeley.com/documents/?uuid=0a98339c-e479-4c2c-b477-89d285e00bea"]}],"mendeley":{"formattedCitation":"(Yuan et al., 2013)","plainTextFormattedCitation":"(Yuan et al., 2013)","previouslyFormattedCitation":"(Yuan et al., 2013)"},"properties":{"noteIndex":0},"schema":"https://github.com/citation-style-language/schema/raw/master/csl-citation.json"}</w:instrText>
      </w:r>
      <w:r w:rsidR="007C39EF" w:rsidRPr="0055608E">
        <w:rPr>
          <w:rFonts w:ascii="Times" w:hAnsi="Times"/>
        </w:rPr>
        <w:fldChar w:fldCharType="separate"/>
      </w:r>
      <w:r w:rsidR="00664E4D" w:rsidRPr="0055608E">
        <w:rPr>
          <w:rFonts w:ascii="Times" w:hAnsi="Times"/>
          <w:noProof/>
        </w:rPr>
        <w:t>(Yuan et al., 2013)</w:t>
      </w:r>
      <w:r w:rsidR="007C39EF" w:rsidRPr="0055608E">
        <w:rPr>
          <w:rFonts w:ascii="Times" w:hAnsi="Times"/>
        </w:rPr>
        <w:fldChar w:fldCharType="end"/>
      </w:r>
      <w:r w:rsidR="007C39EF" w:rsidRPr="0055608E">
        <w:rPr>
          <w:rFonts w:ascii="Times" w:hAnsi="Times"/>
        </w:rPr>
        <w:t>.</w:t>
      </w:r>
      <w:r w:rsidR="00301054" w:rsidRPr="0055608E">
        <w:rPr>
          <w:rFonts w:ascii="Times" w:hAnsi="Times"/>
        </w:rPr>
        <w:t xml:space="preserve"> In both cases 1 and 2, TCS was degraded </w:t>
      </w:r>
      <w:r w:rsidR="001600B8">
        <w:rPr>
          <w:rFonts w:ascii="Times" w:hAnsi="Times"/>
        </w:rPr>
        <w:t xml:space="preserve">below </w:t>
      </w:r>
      <w:r w:rsidR="00301054" w:rsidRPr="0055608E">
        <w:rPr>
          <w:rFonts w:ascii="Times" w:hAnsi="Times"/>
        </w:rPr>
        <w:t xml:space="preserve">its detection limit. </w:t>
      </w:r>
      <w:r w:rsidR="00D96123" w:rsidRPr="00893208">
        <w:rPr>
          <w:rFonts w:ascii="Times" w:hAnsi="Times"/>
          <w:color w:val="auto"/>
        </w:rPr>
        <w:t xml:space="preserve">Additionally, </w:t>
      </w:r>
      <w:r w:rsidR="00106A6C" w:rsidRPr="00893208">
        <w:rPr>
          <w:rFonts w:ascii="Times" w:hAnsi="Times"/>
          <w:color w:val="auto"/>
        </w:rPr>
        <w:t>i</w:t>
      </w:r>
      <w:r w:rsidR="004C55DE" w:rsidRPr="00893208">
        <w:rPr>
          <w:rFonts w:ascii="Times" w:hAnsi="Times"/>
          <w:color w:val="auto"/>
        </w:rPr>
        <w:t xml:space="preserve">f an aromatic molecule carries an aliphatic side chain, </w:t>
      </w:r>
      <w:r w:rsidR="00BE607F" w:rsidRPr="00893208">
        <w:rPr>
          <w:rFonts w:ascii="Times" w:hAnsi="Times"/>
          <w:color w:val="auto"/>
          <w:vertAlign w:val="superscript"/>
        </w:rPr>
        <w:t>•</w:t>
      </w:r>
      <w:r w:rsidR="004C55DE" w:rsidRPr="00893208">
        <w:rPr>
          <w:rFonts w:ascii="Times" w:hAnsi="Times"/>
          <w:color w:val="auto"/>
        </w:rPr>
        <w:t xml:space="preserve">O- attacks there by H abstraction whilst </w:t>
      </w:r>
      <w:r w:rsidR="00230A8F" w:rsidRPr="00893208">
        <w:rPr>
          <w:rFonts w:ascii="Times" w:hAnsi="Times"/>
          <w:color w:val="auto"/>
          <w:vertAlign w:val="superscript"/>
        </w:rPr>
        <w:t>•</w:t>
      </w:r>
      <w:r w:rsidR="004C55DE" w:rsidRPr="00893208">
        <w:rPr>
          <w:rFonts w:ascii="Times" w:hAnsi="Times"/>
          <w:color w:val="auto"/>
        </w:rPr>
        <w:t>OH adds preferentially to the aromatic ring</w:t>
      </w:r>
      <w:r w:rsidR="00301054" w:rsidRPr="00893208">
        <w:rPr>
          <w:rFonts w:ascii="Times" w:hAnsi="Times"/>
          <w:color w:val="auto"/>
        </w:rPr>
        <w:t xml:space="preserve"> (</w:t>
      </w:r>
      <w:r w:rsidR="00320B64" w:rsidRPr="00893208">
        <w:rPr>
          <w:rFonts w:ascii="Times" w:hAnsi="Times"/>
          <w:color w:val="auto"/>
        </w:rPr>
        <w:t xml:space="preserve">applied to </w:t>
      </w:r>
      <w:r w:rsidR="00301054" w:rsidRPr="00893208">
        <w:rPr>
          <w:rFonts w:ascii="Times" w:hAnsi="Times"/>
          <w:color w:val="auto"/>
        </w:rPr>
        <w:t>TCS in its ionized</w:t>
      </w:r>
      <w:r w:rsidR="00320B64" w:rsidRPr="00893208">
        <w:rPr>
          <w:rFonts w:ascii="Times" w:hAnsi="Times"/>
          <w:color w:val="auto"/>
        </w:rPr>
        <w:t xml:space="preserve">: </w:t>
      </w:r>
      <w:r w:rsidR="00C47E39" w:rsidRPr="00893208">
        <w:rPr>
          <w:rFonts w:ascii="Times" w:hAnsi="Times"/>
          <w:color w:val="auto"/>
        </w:rPr>
        <w:t xml:space="preserve">EBR </w:t>
      </w:r>
      <w:r w:rsidR="00301054" w:rsidRPr="00893208">
        <w:rPr>
          <w:rFonts w:ascii="Times" w:hAnsi="Times"/>
          <w:color w:val="auto"/>
        </w:rPr>
        <w:t xml:space="preserve">experiments with </w:t>
      </w:r>
      <w:r w:rsidR="00301054" w:rsidRPr="00893208">
        <w:rPr>
          <w:color w:val="auto"/>
        </w:rPr>
        <w:t>7 and 14 mA/cm</w:t>
      </w:r>
      <w:r w:rsidR="00301054" w:rsidRPr="00893208">
        <w:rPr>
          <w:color w:val="auto"/>
          <w:vertAlign w:val="superscript"/>
        </w:rPr>
        <w:t>2</w:t>
      </w:r>
      <w:r w:rsidR="00301054" w:rsidRPr="00893208">
        <w:rPr>
          <w:color w:val="auto"/>
        </w:rPr>
        <w:t>)</w:t>
      </w:r>
      <w:r w:rsidR="00301054" w:rsidRPr="00893208">
        <w:rPr>
          <w:rFonts w:ascii="Times" w:hAnsi="Times"/>
          <w:color w:val="auto"/>
        </w:rPr>
        <w:t xml:space="preserve"> </w:t>
      </w:r>
      <w:r w:rsidR="00D96123" w:rsidRPr="00893208">
        <w:rPr>
          <w:rFonts w:ascii="Times" w:hAnsi="Times"/>
          <w:color w:val="auto"/>
        </w:rPr>
        <w:fldChar w:fldCharType="begin" w:fldLock="1"/>
      </w:r>
      <w:r w:rsidR="001362CB">
        <w:rPr>
          <w:rFonts w:ascii="Times" w:hAnsi="Times"/>
          <w:color w:val="auto"/>
        </w:rPr>
        <w:instrText>ADDIN CSL_CITATION {"citationItems":[{"id":"ITEM-1","itemData":{"DOI":"10.1063/1.555805","author":[{"dropping-particle":"V","family":"Buxton","given":"George","non-dropping-particle":"","parse-names":false,"suffix":""},{"dropping-particle":"","family":"Greenstock","given":"Clive L","non-dropping-particle":"","parse-names":false,"suffix":""},{"dropping-particle":"","family":"Helman","given":"W Phillips","non-dropping-particle":"","parse-names":false,"suffix":""},{"dropping-particle":"","family":"Ross","given":"Alberta B","non-dropping-particle":"","parse-names":false,"suffix":""}],"container-title":"Journal of Physical and Chemical Reference Data","id":"ITEM-1","issue":"2","issued":{"date-parts":[["1988"]]},"page":"513-886","title":"Critical review of rate constants for reactions of hydrated electrons, hydrogen atoms and hydroxyl radicals (</w:instrText>
      </w:r>
      <w:r w:rsidR="001362CB">
        <w:rPr>
          <w:rFonts w:ascii="Cambria Math" w:hAnsi="Cambria Math" w:cs="Cambria Math"/>
          <w:color w:val="auto"/>
        </w:rPr>
        <w:instrText>⋅</w:instrText>
      </w:r>
      <w:r w:rsidR="001362CB">
        <w:rPr>
          <w:rFonts w:ascii="Times" w:hAnsi="Times"/>
          <w:color w:val="auto"/>
        </w:rPr>
        <w:instrText>OH/</w:instrText>
      </w:r>
      <w:r w:rsidR="001362CB">
        <w:rPr>
          <w:rFonts w:ascii="Cambria Math" w:hAnsi="Cambria Math" w:cs="Cambria Math"/>
          <w:color w:val="auto"/>
        </w:rPr>
        <w:instrText>⋅</w:instrText>
      </w:r>
      <w:r w:rsidR="001362CB">
        <w:rPr>
          <w:rFonts w:ascii="Times" w:hAnsi="Times"/>
          <w:color w:val="auto"/>
        </w:rPr>
        <w:instrText>O− in aqueous solution","type":"article-journal","volume":"17"},"uris":["http://www.mendeley.com/documents/?uuid=884cdfeb-b390-461a-bc1d-5a40e28beb28"]}],"mendeley":{"formattedCitation":"(Buxton et al., 1988)","plainTextFormattedCitation":"(Buxton et al., 1988)","previouslyFormattedCitation":"(Buxton et al., 1988)"},"properties":{"noteIndex":0},"schema":"https://github.com/citation-style-language/schema/raw/master/csl-citation.json"}</w:instrText>
      </w:r>
      <w:r w:rsidR="00D96123" w:rsidRPr="00893208">
        <w:rPr>
          <w:rFonts w:ascii="Times" w:hAnsi="Times"/>
          <w:color w:val="auto"/>
        </w:rPr>
        <w:fldChar w:fldCharType="separate"/>
      </w:r>
      <w:r w:rsidR="00664E4D" w:rsidRPr="00893208">
        <w:rPr>
          <w:rFonts w:ascii="Times" w:hAnsi="Times"/>
          <w:noProof/>
          <w:color w:val="auto"/>
        </w:rPr>
        <w:t>(Buxton et al., 1988)</w:t>
      </w:r>
      <w:r w:rsidR="00D96123" w:rsidRPr="00893208">
        <w:rPr>
          <w:rFonts w:ascii="Times" w:hAnsi="Times"/>
          <w:color w:val="auto"/>
        </w:rPr>
        <w:fldChar w:fldCharType="end"/>
      </w:r>
      <w:r w:rsidR="00D96123" w:rsidRPr="00893208">
        <w:rPr>
          <w:rFonts w:ascii="Times" w:hAnsi="Times"/>
          <w:color w:val="auto"/>
        </w:rPr>
        <w:t xml:space="preserve">. </w:t>
      </w:r>
      <w:r w:rsidR="0033416A" w:rsidRPr="00BA1067">
        <w:rPr>
          <w:color w:val="0070C0"/>
          <w:lang w:eastAsia="de-DE" w:bidi="en-US"/>
        </w:rPr>
        <w:t>Performing a</w:t>
      </w:r>
      <w:r w:rsidR="00055EEF" w:rsidRPr="00BA1067">
        <w:rPr>
          <w:color w:val="0070C0"/>
          <w:lang w:eastAsia="de-DE" w:bidi="en-US"/>
        </w:rPr>
        <w:t xml:space="preserve"> statistical comparison </w:t>
      </w:r>
      <w:r w:rsidR="00433C25" w:rsidRPr="00BA1067">
        <w:rPr>
          <w:color w:val="0070C0"/>
          <w:lang w:eastAsia="de-DE" w:bidi="en-US"/>
        </w:rPr>
        <w:t xml:space="preserve">with a one-way </w:t>
      </w:r>
      <w:r w:rsidR="00433C25" w:rsidRPr="00BA1067">
        <w:rPr>
          <w:i/>
          <w:iCs/>
          <w:color w:val="0070C0"/>
          <w:lang w:eastAsia="de-DE" w:bidi="en-US"/>
        </w:rPr>
        <w:t>t</w:t>
      </w:r>
      <w:r w:rsidR="00433C25" w:rsidRPr="00BA1067">
        <w:rPr>
          <w:color w:val="0070C0"/>
          <w:lang w:eastAsia="de-DE" w:bidi="en-US"/>
        </w:rPr>
        <w:t>-test</w:t>
      </w:r>
      <w:r w:rsidR="00BA1067" w:rsidRPr="00BA1067">
        <w:rPr>
          <w:color w:val="0070C0"/>
          <w:lang w:eastAsia="de-DE" w:bidi="en-US"/>
        </w:rPr>
        <w:t xml:space="preserve">, with </w:t>
      </w:r>
      <w:r w:rsidR="00BA1067" w:rsidRPr="00BA1067">
        <w:rPr>
          <w:rFonts w:ascii="Times" w:hAnsi="Times"/>
          <w:color w:val="0070C0"/>
        </w:rPr>
        <w:t>95% confidence</w:t>
      </w:r>
      <w:r w:rsidR="00BA1067" w:rsidRPr="00BA1067">
        <w:rPr>
          <w:color w:val="0070C0"/>
          <w:lang w:eastAsia="de-DE" w:bidi="en-US"/>
        </w:rPr>
        <w:t xml:space="preserve">, for </w:t>
      </w:r>
      <w:r w:rsidR="00CC1B7F" w:rsidRPr="00BA1067">
        <w:rPr>
          <w:color w:val="0070C0"/>
          <w:lang w:eastAsia="de-DE" w:bidi="en-US"/>
        </w:rPr>
        <w:t>the highest current densit</w:t>
      </w:r>
      <w:r w:rsidR="00BA1067" w:rsidRPr="00BA1067">
        <w:rPr>
          <w:color w:val="0070C0"/>
          <w:lang w:eastAsia="de-DE" w:bidi="en-US"/>
        </w:rPr>
        <w:t>ies</w:t>
      </w:r>
      <w:r w:rsidR="00CC1B7F" w:rsidRPr="00BA1067">
        <w:rPr>
          <w:color w:val="0070C0"/>
          <w:lang w:eastAsia="de-DE" w:bidi="en-US"/>
        </w:rPr>
        <w:t xml:space="preserve">, </w:t>
      </w:r>
      <w:r w:rsidR="00433C25" w:rsidRPr="00BA1067">
        <w:rPr>
          <w:color w:val="0070C0"/>
          <w:lang w:eastAsia="de-DE" w:bidi="en-US"/>
        </w:rPr>
        <w:t>in case 1 (</w:t>
      </w:r>
      <w:proofErr w:type="spellStart"/>
      <w:r w:rsidR="00433C25" w:rsidRPr="00BA1067">
        <w:rPr>
          <w:color w:val="0070C0"/>
          <w:lang w:eastAsia="de-DE" w:bidi="en-US"/>
        </w:rPr>
        <w:t>Ti</w:t>
      </w:r>
      <w:proofErr w:type="spellEnd"/>
      <w:r w:rsidR="00433C25" w:rsidRPr="00BA1067">
        <w:rPr>
          <w:color w:val="0070C0"/>
          <w:lang w:eastAsia="de-DE" w:bidi="en-US"/>
        </w:rPr>
        <w:t xml:space="preserve">/MMO as anode at </w:t>
      </w:r>
      <w:r w:rsidR="00CC1B7F" w:rsidRPr="00BA1067">
        <w:rPr>
          <w:color w:val="0070C0"/>
          <w:lang w:eastAsia="de-DE" w:bidi="en-US"/>
        </w:rPr>
        <w:t>14</w:t>
      </w:r>
      <w:r w:rsidR="00433C25" w:rsidRPr="00BA1067">
        <w:rPr>
          <w:color w:val="0070C0"/>
          <w:lang w:eastAsia="de-DE" w:bidi="en-US"/>
        </w:rPr>
        <w:t xml:space="preserve"> mA/cm</w:t>
      </w:r>
      <w:r w:rsidR="00433C25" w:rsidRPr="00BA1067">
        <w:rPr>
          <w:color w:val="0070C0"/>
          <w:vertAlign w:val="superscript"/>
          <w:lang w:eastAsia="de-DE" w:bidi="en-US"/>
        </w:rPr>
        <w:t>2</w:t>
      </w:r>
      <w:r w:rsidR="00433C25" w:rsidRPr="00BA1067">
        <w:rPr>
          <w:color w:val="0070C0"/>
          <w:lang w:eastAsia="de-DE" w:bidi="en-US"/>
        </w:rPr>
        <w:t>) and case 2 (</w:t>
      </w:r>
      <w:proofErr w:type="spellStart"/>
      <w:r w:rsidR="00433C25" w:rsidRPr="00BA1067">
        <w:rPr>
          <w:color w:val="0070C0"/>
          <w:lang w:eastAsia="de-DE" w:bidi="en-US"/>
        </w:rPr>
        <w:t>Nb</w:t>
      </w:r>
      <w:proofErr w:type="spellEnd"/>
      <w:r w:rsidR="00433C25" w:rsidRPr="00BA1067">
        <w:rPr>
          <w:color w:val="0070C0"/>
          <w:lang w:eastAsia="de-DE" w:bidi="en-US"/>
        </w:rPr>
        <w:t>/BDD as anode at 10 mA/cm</w:t>
      </w:r>
      <w:r w:rsidR="00433C25" w:rsidRPr="00BA1067">
        <w:rPr>
          <w:color w:val="0070C0"/>
          <w:vertAlign w:val="superscript"/>
          <w:lang w:eastAsia="de-DE" w:bidi="en-US"/>
        </w:rPr>
        <w:t>2</w:t>
      </w:r>
      <w:r w:rsidR="00433C25" w:rsidRPr="00BA1067">
        <w:rPr>
          <w:color w:val="0070C0"/>
          <w:lang w:eastAsia="de-DE" w:bidi="en-US"/>
        </w:rPr>
        <w:t>)</w:t>
      </w:r>
      <w:r w:rsidR="0033416A" w:rsidRPr="00BA1067">
        <w:rPr>
          <w:color w:val="0070C0"/>
          <w:lang w:eastAsia="de-DE" w:bidi="en-US"/>
        </w:rPr>
        <w:t xml:space="preserve"> regarding the removal rates, </w:t>
      </w:r>
      <w:proofErr w:type="spellStart"/>
      <w:r w:rsidR="0033416A" w:rsidRPr="00BA1067">
        <w:rPr>
          <w:color w:val="0070C0"/>
          <w:lang w:eastAsia="de-DE" w:bidi="en-US"/>
        </w:rPr>
        <w:t>Ti</w:t>
      </w:r>
      <w:proofErr w:type="spellEnd"/>
      <w:r w:rsidR="0033416A" w:rsidRPr="00BA1067">
        <w:rPr>
          <w:color w:val="0070C0"/>
          <w:lang w:eastAsia="de-DE" w:bidi="en-US"/>
        </w:rPr>
        <w:t>/MMO</w:t>
      </w:r>
      <w:r w:rsidR="0033416A" w:rsidRPr="00BA1067">
        <w:rPr>
          <w:color w:val="0070C0"/>
        </w:rPr>
        <w:t xml:space="preserve"> is slightly better at </w:t>
      </w:r>
      <w:r w:rsidR="00BA1067" w:rsidRPr="00BA1067">
        <w:rPr>
          <w:color w:val="0070C0"/>
        </w:rPr>
        <w:t>the degradation of</w:t>
      </w:r>
      <w:r w:rsidR="0033416A" w:rsidRPr="00BA1067">
        <w:rPr>
          <w:color w:val="0070C0"/>
        </w:rPr>
        <w:t xml:space="preserve"> </w:t>
      </w:r>
      <w:r w:rsidR="00BA1067" w:rsidRPr="00BA1067">
        <w:rPr>
          <w:color w:val="0070C0"/>
        </w:rPr>
        <w:t>T</w:t>
      </w:r>
      <w:r w:rsidR="0033416A" w:rsidRPr="00BA1067">
        <w:rPr>
          <w:color w:val="0070C0"/>
        </w:rPr>
        <w:t xml:space="preserve">CP </w:t>
      </w:r>
      <w:r w:rsidR="00BA1067" w:rsidRPr="00BA1067">
        <w:rPr>
          <w:color w:val="0070C0"/>
        </w:rPr>
        <w:t>(&lt; LD</w:t>
      </w:r>
      <w:r w:rsidR="0033416A" w:rsidRPr="00BA1067">
        <w:rPr>
          <w:color w:val="0070C0"/>
        </w:rPr>
        <w:t xml:space="preserve"> and </w:t>
      </w:r>
      <w:r w:rsidR="00BA1067" w:rsidRPr="00BA1067">
        <w:rPr>
          <w:color w:val="0070C0"/>
        </w:rPr>
        <w:t>~91</w:t>
      </w:r>
      <w:proofErr w:type="gramStart"/>
      <w:r w:rsidR="00BA1067" w:rsidRPr="00BA1067">
        <w:rPr>
          <w:color w:val="0070C0"/>
        </w:rPr>
        <w:t>% ,</w:t>
      </w:r>
      <w:proofErr w:type="gramEnd"/>
      <w:r w:rsidR="00BA1067" w:rsidRPr="00BA1067">
        <w:rPr>
          <w:color w:val="0070C0"/>
        </w:rPr>
        <w:t xml:space="preserve"> with a </w:t>
      </w:r>
      <w:r w:rsidR="00BA1067" w:rsidRPr="00BA1067">
        <w:rPr>
          <w:rFonts w:ascii="Times" w:hAnsi="Times"/>
          <w:i/>
          <w:iCs/>
          <w:color w:val="0070C0"/>
        </w:rPr>
        <w:t xml:space="preserve">p </w:t>
      </w:r>
      <w:r w:rsidR="00BA1067" w:rsidRPr="00BA1067">
        <w:rPr>
          <w:rFonts w:ascii="Times" w:hAnsi="Times"/>
          <w:color w:val="0070C0"/>
        </w:rPr>
        <w:t>value = 0.0061</w:t>
      </w:r>
      <w:r w:rsidR="0033416A" w:rsidRPr="00BA1067">
        <w:rPr>
          <w:color w:val="0070C0"/>
        </w:rPr>
        <w:t>). BDD is clearly more efficiently at degrading MTCS (</w:t>
      </w:r>
      <w:r w:rsidR="00BA1067" w:rsidRPr="00BA1067">
        <w:rPr>
          <w:color w:val="0070C0"/>
        </w:rPr>
        <w:t>~47</w:t>
      </w:r>
      <w:r w:rsidR="0033416A" w:rsidRPr="00BA1067">
        <w:rPr>
          <w:color w:val="0070C0"/>
        </w:rPr>
        <w:t>% to 8</w:t>
      </w:r>
      <w:r w:rsidR="00BA1067" w:rsidRPr="00BA1067">
        <w:rPr>
          <w:color w:val="0070C0"/>
        </w:rPr>
        <w:t>4</w:t>
      </w:r>
      <w:r w:rsidR="0033416A" w:rsidRPr="00BA1067">
        <w:rPr>
          <w:color w:val="0070C0"/>
        </w:rPr>
        <w:t xml:space="preserve">% </w:t>
      </w:r>
      <w:r w:rsidR="00BA1067" w:rsidRPr="00BA1067">
        <w:rPr>
          <w:color w:val="0070C0"/>
        </w:rPr>
        <w:t xml:space="preserve">with a </w:t>
      </w:r>
      <w:r w:rsidR="00BA1067" w:rsidRPr="00BA1067">
        <w:rPr>
          <w:rFonts w:ascii="Times" w:hAnsi="Times"/>
          <w:i/>
          <w:iCs/>
          <w:color w:val="0070C0"/>
        </w:rPr>
        <w:t xml:space="preserve">p </w:t>
      </w:r>
      <w:r w:rsidR="00BA1067" w:rsidRPr="00BA1067">
        <w:rPr>
          <w:rFonts w:ascii="Times" w:hAnsi="Times"/>
          <w:color w:val="0070C0"/>
        </w:rPr>
        <w:t>value = 0.015</w:t>
      </w:r>
      <w:r w:rsidR="0033416A" w:rsidRPr="00BA1067">
        <w:rPr>
          <w:color w:val="0070C0"/>
        </w:rPr>
        <w:t>)</w:t>
      </w:r>
      <w:r w:rsidR="00BA1067" w:rsidRPr="00BA1067">
        <w:rPr>
          <w:color w:val="0070C0"/>
        </w:rPr>
        <w:t xml:space="preserve">. </w:t>
      </w:r>
    </w:p>
    <w:p w14:paraId="703E8B53" w14:textId="5692CB79" w:rsidR="00451065" w:rsidRPr="00F27C54" w:rsidRDefault="00B2296F" w:rsidP="003A73A0">
      <w:pPr>
        <w:pStyle w:val="ArticleBody"/>
        <w:rPr>
          <w:color w:val="FF0000"/>
          <w:lang w:eastAsia="de-DE" w:bidi="en-US"/>
        </w:rPr>
      </w:pPr>
      <w:r w:rsidRPr="001362CB">
        <w:t>According to the above data, the decision for the best</w:t>
      </w:r>
      <w:r w:rsidR="001D61EE" w:rsidRPr="001362CB">
        <w:t xml:space="preserve"> current density in the</w:t>
      </w:r>
      <w:r w:rsidRPr="001362CB">
        <w:t xml:space="preserve"> following sections were</w:t>
      </w:r>
      <w:r w:rsidR="001D61EE" w:rsidRPr="001362CB">
        <w:t xml:space="preserve"> based on</w:t>
      </w:r>
      <w:r w:rsidRPr="001362CB">
        <w:t xml:space="preserve">: (1) </w:t>
      </w:r>
      <w:proofErr w:type="spellStart"/>
      <w:r w:rsidR="00D929BC" w:rsidRPr="001362CB">
        <w:rPr>
          <w:lang w:eastAsia="de-DE" w:bidi="en-US"/>
        </w:rPr>
        <w:t>Ti</w:t>
      </w:r>
      <w:proofErr w:type="spellEnd"/>
      <w:r w:rsidR="00D929BC" w:rsidRPr="001362CB">
        <w:rPr>
          <w:lang w:eastAsia="de-DE" w:bidi="en-US"/>
        </w:rPr>
        <w:t>/MMO anode, 7 mA/cm</w:t>
      </w:r>
      <w:r w:rsidR="00D929BC" w:rsidRPr="001362CB">
        <w:rPr>
          <w:vertAlign w:val="superscript"/>
          <w:lang w:eastAsia="de-DE" w:bidi="en-US"/>
        </w:rPr>
        <w:t>2</w:t>
      </w:r>
      <w:r w:rsidR="00D929BC" w:rsidRPr="001362CB">
        <w:rPr>
          <w:lang w:eastAsia="de-DE" w:bidi="en-US"/>
        </w:rPr>
        <w:t xml:space="preserve"> was chosen because either less intermediate peaks (by-products formed after electro-degradation) were </w:t>
      </w:r>
      <w:r w:rsidR="00E60F33" w:rsidRPr="001362CB">
        <w:rPr>
          <w:lang w:eastAsia="de-DE" w:bidi="en-US"/>
        </w:rPr>
        <w:t>detected</w:t>
      </w:r>
      <w:r w:rsidR="00D929BC" w:rsidRPr="001362CB">
        <w:rPr>
          <w:lang w:eastAsia="de-DE" w:bidi="en-US"/>
        </w:rPr>
        <w:t xml:space="preserve"> in the LC/MS analysis or also, in the case of the highest current tested, the ratio between the energy consumption and the degradation rates were </w:t>
      </w:r>
      <w:r w:rsidR="00D929BC" w:rsidRPr="001362CB">
        <w:rPr>
          <w:lang w:eastAsia="de-DE" w:bidi="en-US"/>
        </w:rPr>
        <w:lastRenderedPageBreak/>
        <w:t>similar and less costly</w:t>
      </w:r>
      <w:r w:rsidRPr="001362CB">
        <w:rPr>
          <w:lang w:eastAsia="de-DE" w:bidi="en-US"/>
        </w:rPr>
        <w:t>; (2</w:t>
      </w:r>
      <w:r w:rsidRPr="004F3DCB">
        <w:rPr>
          <w:color w:val="0070C0"/>
          <w:lang w:eastAsia="de-DE" w:bidi="en-US"/>
        </w:rPr>
        <w:t xml:space="preserve">) </w:t>
      </w:r>
      <w:proofErr w:type="spellStart"/>
      <w:r w:rsidR="00D929BC" w:rsidRPr="004F3DCB">
        <w:rPr>
          <w:color w:val="0070C0"/>
          <w:lang w:eastAsia="de-DE" w:bidi="en-US"/>
        </w:rPr>
        <w:t>Nb</w:t>
      </w:r>
      <w:proofErr w:type="spellEnd"/>
      <w:r w:rsidR="00D929BC" w:rsidRPr="004F3DCB">
        <w:rPr>
          <w:color w:val="0070C0"/>
          <w:lang w:eastAsia="de-DE" w:bidi="en-US"/>
        </w:rPr>
        <w:t>/BDD anode, 10 mA/cm</w:t>
      </w:r>
      <w:r w:rsidR="00D929BC" w:rsidRPr="004F3DCB">
        <w:rPr>
          <w:color w:val="0070C0"/>
          <w:vertAlign w:val="superscript"/>
          <w:lang w:eastAsia="de-DE" w:bidi="en-US"/>
        </w:rPr>
        <w:t>2</w:t>
      </w:r>
      <w:r w:rsidR="00D929BC" w:rsidRPr="004F3DCB">
        <w:rPr>
          <w:color w:val="0070C0"/>
          <w:lang w:eastAsia="de-DE" w:bidi="en-US"/>
        </w:rPr>
        <w:t xml:space="preserve"> was chosen due to the higher degradation observed for MTCS compound. </w:t>
      </w:r>
    </w:p>
    <w:p w14:paraId="16F1E502" w14:textId="78DEB9D4" w:rsidR="006F429B" w:rsidRPr="001362CB" w:rsidRDefault="00555DC9" w:rsidP="003A73A0">
      <w:pPr>
        <w:pStyle w:val="ArticleSubSubSection"/>
        <w:spacing w:line="480" w:lineRule="auto"/>
        <w:rPr>
          <w:color w:val="000000" w:themeColor="text1"/>
        </w:rPr>
      </w:pPr>
      <w:r>
        <w:t>3</w:t>
      </w:r>
      <w:r w:rsidRPr="001362CB">
        <w:rPr>
          <w:color w:val="000000" w:themeColor="text1"/>
        </w:rPr>
        <w:t>.1.</w:t>
      </w:r>
      <w:r w:rsidR="00D929BC" w:rsidRPr="001362CB">
        <w:rPr>
          <w:color w:val="000000" w:themeColor="text1"/>
        </w:rPr>
        <w:t>3</w:t>
      </w:r>
      <w:r w:rsidRPr="001362CB">
        <w:rPr>
          <w:color w:val="000000" w:themeColor="text1"/>
        </w:rPr>
        <w:t xml:space="preserve"> </w:t>
      </w:r>
      <w:r w:rsidR="00182792" w:rsidRPr="001362CB">
        <w:rPr>
          <w:color w:val="000000" w:themeColor="text1"/>
        </w:rPr>
        <w:t>Electrochemical</w:t>
      </w:r>
      <w:r w:rsidRPr="001362CB">
        <w:rPr>
          <w:color w:val="000000" w:themeColor="text1"/>
        </w:rPr>
        <w:t xml:space="preserve"> Batch Reactor</w:t>
      </w:r>
      <w:r w:rsidR="00DC442F" w:rsidRPr="001362CB">
        <w:rPr>
          <w:color w:val="000000" w:themeColor="text1"/>
        </w:rPr>
        <w:t xml:space="preserve"> (EBR)</w:t>
      </w:r>
      <w:r w:rsidR="006F429B" w:rsidRPr="001362CB">
        <w:rPr>
          <w:color w:val="000000" w:themeColor="text1"/>
        </w:rPr>
        <w:t>: degradation kinetics</w:t>
      </w:r>
    </w:p>
    <w:p w14:paraId="10A8A11E" w14:textId="5A284CFF" w:rsidR="00BD5A41" w:rsidRPr="00F407E7" w:rsidRDefault="00B2296F" w:rsidP="003A73A0">
      <w:pPr>
        <w:pStyle w:val="ArticleBody"/>
        <w:rPr>
          <w:color w:val="auto"/>
          <w:lang w:eastAsia="de-DE" w:bidi="en-US"/>
        </w:rPr>
      </w:pPr>
      <w:r w:rsidRPr="001362CB">
        <w:rPr>
          <w:lang w:eastAsia="de-DE" w:bidi="en-US"/>
        </w:rPr>
        <w:t>Normalized decay of concentration as a function of time over 4 h, for the two electrodes combination</w:t>
      </w:r>
      <w:r w:rsidR="001D61EE" w:rsidRPr="001362CB">
        <w:rPr>
          <w:lang w:eastAsia="de-DE" w:bidi="en-US"/>
        </w:rPr>
        <w:t xml:space="preserve"> at the best current density conditions</w:t>
      </w:r>
      <w:r w:rsidRPr="001362CB">
        <w:rPr>
          <w:lang w:eastAsia="de-DE" w:bidi="en-US"/>
        </w:rPr>
        <w:t xml:space="preserve">, are present in Figure </w:t>
      </w:r>
      <w:r w:rsidR="006D1970" w:rsidRPr="001362CB">
        <w:rPr>
          <w:lang w:eastAsia="de-DE" w:bidi="en-US"/>
        </w:rPr>
        <w:t>S</w:t>
      </w:r>
      <w:r w:rsidRPr="001362CB">
        <w:rPr>
          <w:lang w:eastAsia="de-DE" w:bidi="en-US"/>
        </w:rPr>
        <w:t xml:space="preserve">1 on supplementary data. </w:t>
      </w:r>
      <w:r w:rsidR="00D929BC" w:rsidRPr="001362CB">
        <w:rPr>
          <w:lang w:eastAsia="de-DE" w:bidi="en-US"/>
        </w:rPr>
        <w:t xml:space="preserve">Considering a </w:t>
      </w:r>
      <w:r w:rsidR="00D929BC" w:rsidRPr="00F407E7">
        <w:rPr>
          <w:color w:val="auto"/>
          <w:lang w:eastAsia="de-DE" w:bidi="en-US"/>
        </w:rPr>
        <w:t xml:space="preserve">pseudo first-order degradation for all contaminants, the corresponding law rate can be written as </w:t>
      </w:r>
      <w:r w:rsidR="0014620A" w:rsidRPr="00F407E7">
        <w:rPr>
          <w:color w:val="auto"/>
          <w:lang w:eastAsia="de-DE" w:bidi="en-US"/>
        </w:rPr>
        <w:t>E</w:t>
      </w:r>
      <w:r w:rsidR="00BD5A41" w:rsidRPr="00F407E7">
        <w:rPr>
          <w:color w:val="auto"/>
          <w:lang w:eastAsia="de-DE" w:bidi="en-US"/>
        </w:rPr>
        <w:t>quation 2</w:t>
      </w:r>
      <w:r w:rsidR="00D929BC" w:rsidRPr="00F407E7">
        <w:rPr>
          <w:color w:val="auto"/>
          <w:lang w:eastAsia="de-DE" w:bidi="en-US"/>
        </w:rPr>
        <w:t xml:space="preserve">: </w:t>
      </w:r>
    </w:p>
    <w:p w14:paraId="4C2023FB" w14:textId="6BED5FE4" w:rsidR="00BD5A41" w:rsidRPr="00F407E7" w:rsidRDefault="00387405" w:rsidP="003A73A0">
      <w:pPr>
        <w:pStyle w:val="ArticleBody"/>
        <w:rPr>
          <w:color w:val="auto"/>
          <w:lang w:eastAsia="de-DE" w:bidi="en-US"/>
        </w:rPr>
      </w:pPr>
      <m:oMath>
        <m:func>
          <m:funcPr>
            <m:ctrlPr>
              <w:rPr>
                <w:rFonts w:ascii="Cambria Math" w:hAnsi="Cambria Math"/>
                <w:i/>
                <w:color w:val="auto"/>
                <w:lang w:eastAsia="de-DE" w:bidi="en-US"/>
              </w:rPr>
            </m:ctrlPr>
          </m:funcPr>
          <m:fName>
            <m:r>
              <m:rPr>
                <m:sty m:val="p"/>
              </m:rPr>
              <w:rPr>
                <w:rFonts w:ascii="Cambria Math" w:hAnsi="Cambria Math"/>
                <w:color w:val="auto"/>
                <w:lang w:eastAsia="de-DE" w:bidi="en-US"/>
              </w:rPr>
              <m:t>Ln</m:t>
            </m:r>
          </m:fName>
          <m:e>
            <m:d>
              <m:dPr>
                <m:ctrlPr>
                  <w:rPr>
                    <w:rFonts w:ascii="Cambria Math" w:hAnsi="Cambria Math"/>
                    <w:i/>
                    <w:color w:val="auto"/>
                    <w:lang w:eastAsia="de-DE" w:bidi="en-US"/>
                  </w:rPr>
                </m:ctrlPr>
              </m:dPr>
              <m:e>
                <m:f>
                  <m:fPr>
                    <m:type m:val="lin"/>
                    <m:ctrlPr>
                      <w:rPr>
                        <w:rFonts w:ascii="Cambria Math" w:hAnsi="Cambria Math"/>
                        <w:i/>
                        <w:color w:val="auto"/>
                        <w:lang w:eastAsia="de-DE" w:bidi="en-US"/>
                      </w:rPr>
                    </m:ctrlPr>
                  </m:fPr>
                  <m:num>
                    <m:r>
                      <w:rPr>
                        <w:rFonts w:ascii="Cambria Math" w:hAnsi="Cambria Math"/>
                        <w:color w:val="auto"/>
                        <w:lang w:eastAsia="de-DE" w:bidi="en-US"/>
                      </w:rPr>
                      <m:t>C</m:t>
                    </m:r>
                  </m:num>
                  <m:den>
                    <m:sSub>
                      <m:sSubPr>
                        <m:ctrlPr>
                          <w:rPr>
                            <w:rFonts w:ascii="Cambria Math" w:hAnsi="Cambria Math"/>
                            <w:i/>
                            <w:color w:val="auto"/>
                            <w:lang w:eastAsia="de-DE" w:bidi="en-US"/>
                          </w:rPr>
                        </m:ctrlPr>
                      </m:sSubPr>
                      <m:e>
                        <m:r>
                          <w:rPr>
                            <w:rFonts w:ascii="Cambria Math" w:hAnsi="Cambria Math"/>
                            <w:color w:val="auto"/>
                            <w:lang w:eastAsia="de-DE" w:bidi="en-US"/>
                          </w:rPr>
                          <m:t>C</m:t>
                        </m:r>
                      </m:e>
                      <m:sub>
                        <m:r>
                          <w:rPr>
                            <w:rFonts w:ascii="Cambria Math" w:hAnsi="Cambria Math"/>
                            <w:color w:val="auto"/>
                            <w:lang w:eastAsia="de-DE" w:bidi="en-US"/>
                          </w:rPr>
                          <m:t>0</m:t>
                        </m:r>
                      </m:sub>
                    </m:sSub>
                  </m:den>
                </m:f>
              </m:e>
            </m:d>
          </m:e>
        </m:func>
        <m:r>
          <w:rPr>
            <w:rFonts w:ascii="Cambria Math" w:hAnsi="Cambria Math"/>
            <w:color w:val="auto"/>
            <w:lang w:eastAsia="de-DE" w:bidi="en-US"/>
          </w:rPr>
          <m:t>=-kt</m:t>
        </m:r>
      </m:oMath>
      <w:r w:rsidR="0014620A" w:rsidRPr="00F407E7">
        <w:rPr>
          <w:color w:val="auto"/>
          <w:lang w:eastAsia="de-DE" w:bidi="en-US"/>
        </w:rPr>
        <w:tab/>
      </w:r>
      <w:r w:rsidR="0014620A" w:rsidRPr="00F407E7">
        <w:rPr>
          <w:color w:val="auto"/>
          <w:lang w:eastAsia="de-DE" w:bidi="en-US"/>
        </w:rPr>
        <w:tab/>
      </w:r>
      <w:r w:rsidR="0014620A" w:rsidRPr="00F407E7">
        <w:rPr>
          <w:color w:val="auto"/>
          <w:lang w:eastAsia="de-DE" w:bidi="en-US"/>
        </w:rPr>
        <w:tab/>
      </w:r>
      <w:r w:rsidR="0014620A" w:rsidRPr="00F407E7">
        <w:rPr>
          <w:color w:val="auto"/>
          <w:lang w:eastAsia="de-DE" w:bidi="en-US"/>
        </w:rPr>
        <w:tab/>
      </w:r>
      <w:r w:rsidR="00BD5A41" w:rsidRPr="00F407E7">
        <w:rPr>
          <w:color w:val="auto"/>
          <w:lang w:eastAsia="de-DE" w:bidi="en-US"/>
        </w:rPr>
        <w:t xml:space="preserve"> </w:t>
      </w:r>
      <w:r w:rsidR="00E70607" w:rsidRPr="00F407E7">
        <w:rPr>
          <w:color w:val="auto"/>
          <w:lang w:eastAsia="de-DE" w:bidi="en-US"/>
        </w:rPr>
        <w:t xml:space="preserve">                                                                             </w:t>
      </w:r>
      <w:r w:rsidR="00BD5A41" w:rsidRPr="00F407E7">
        <w:rPr>
          <w:color w:val="auto"/>
          <w:lang w:eastAsia="de-DE" w:bidi="en-US"/>
        </w:rPr>
        <w:t xml:space="preserve">  (2)</w:t>
      </w:r>
    </w:p>
    <w:p w14:paraId="0F1D54BF" w14:textId="18561F53" w:rsidR="00BD5A41" w:rsidRPr="001362CB" w:rsidRDefault="00D929BC" w:rsidP="003A73A0">
      <w:pPr>
        <w:pStyle w:val="ArticleBody"/>
        <w:rPr>
          <w:lang w:eastAsia="de-DE" w:bidi="en-US"/>
        </w:rPr>
      </w:pPr>
      <w:r w:rsidRPr="00F407E7">
        <w:rPr>
          <w:color w:val="auto"/>
          <w:lang w:eastAsia="de-DE" w:bidi="en-US"/>
        </w:rPr>
        <w:t xml:space="preserve">where </w:t>
      </w:r>
      <m:oMath>
        <m:r>
          <w:rPr>
            <w:rFonts w:ascii="Cambria Math" w:hAnsi="Cambria Math"/>
            <w:color w:val="auto"/>
            <w:lang w:eastAsia="de-DE" w:bidi="en-US"/>
          </w:rPr>
          <m:t>k</m:t>
        </m:r>
      </m:oMath>
      <w:r w:rsidRPr="00F407E7">
        <w:rPr>
          <w:color w:val="auto"/>
          <w:lang w:eastAsia="de-DE" w:bidi="en-US"/>
        </w:rPr>
        <w:t xml:space="preserve"> (min</w:t>
      </w:r>
      <w:r w:rsidRPr="00F407E7">
        <w:rPr>
          <w:color w:val="auto"/>
          <w:vertAlign w:val="superscript"/>
          <w:lang w:eastAsia="de-DE" w:bidi="en-US"/>
        </w:rPr>
        <w:t>–1</w:t>
      </w:r>
      <w:r w:rsidRPr="00F407E7">
        <w:rPr>
          <w:color w:val="auto"/>
          <w:lang w:eastAsia="de-DE" w:bidi="en-US"/>
        </w:rPr>
        <w:t xml:space="preserve">) is the apparent </w:t>
      </w:r>
      <w:r w:rsidR="0014620A" w:rsidRPr="00F407E7">
        <w:rPr>
          <w:color w:val="auto"/>
          <w:lang w:eastAsia="de-DE" w:bidi="en-US"/>
        </w:rPr>
        <w:t xml:space="preserve">constant </w:t>
      </w:r>
      <w:r w:rsidRPr="00F407E7">
        <w:rPr>
          <w:color w:val="auto"/>
          <w:lang w:eastAsia="de-DE" w:bidi="en-US"/>
        </w:rPr>
        <w:t>rate of the reaction</w:t>
      </w:r>
      <w:r w:rsidRPr="001362CB">
        <w:rPr>
          <w:lang w:eastAsia="de-DE" w:bidi="en-US"/>
        </w:rPr>
        <w:t xml:space="preserve">. </w:t>
      </w:r>
    </w:p>
    <w:p w14:paraId="3700075E" w14:textId="059CABAF" w:rsidR="00C01A7E" w:rsidRDefault="00D929BC" w:rsidP="003A73A0">
      <w:pPr>
        <w:pStyle w:val="ArticleBody"/>
        <w:rPr>
          <w:lang w:eastAsia="de-DE" w:bidi="en-US"/>
        </w:rPr>
      </w:pPr>
      <w:r w:rsidRPr="00230A8F">
        <w:rPr>
          <w:lang w:eastAsia="de-DE" w:bidi="en-US"/>
        </w:rPr>
        <w:t xml:space="preserve">According </w:t>
      </w:r>
      <w:r>
        <w:rPr>
          <w:lang w:eastAsia="de-DE" w:bidi="en-US"/>
        </w:rPr>
        <w:t>to</w:t>
      </w:r>
      <w:r w:rsidRPr="00230A8F">
        <w:rPr>
          <w:lang w:eastAsia="de-DE" w:bidi="en-US"/>
        </w:rPr>
        <w:t xml:space="preserve"> experimental data</w:t>
      </w:r>
      <w:r>
        <w:rPr>
          <w:lang w:eastAsia="de-DE" w:bidi="en-US"/>
        </w:rPr>
        <w:t xml:space="preserve">, </w:t>
      </w:r>
      <w:r w:rsidRPr="00CC3FEF">
        <w:rPr>
          <w:color w:val="0070C0"/>
          <w:lang w:eastAsia="de-DE" w:bidi="en-US"/>
        </w:rPr>
        <w:t xml:space="preserve">Table </w:t>
      </w:r>
      <w:r w:rsidR="00CC3FEF" w:rsidRPr="00CC3FEF">
        <w:rPr>
          <w:color w:val="0070C0"/>
          <w:lang w:eastAsia="de-DE" w:bidi="en-US"/>
        </w:rPr>
        <w:t>4</w:t>
      </w:r>
      <w:r>
        <w:rPr>
          <w:lang w:eastAsia="de-DE" w:bidi="en-US"/>
        </w:rPr>
        <w:t>,</w:t>
      </w:r>
      <w:r w:rsidRPr="00230A8F">
        <w:rPr>
          <w:lang w:eastAsia="de-DE" w:bidi="en-US"/>
        </w:rPr>
        <w:t xml:space="preserve"> the </w:t>
      </w:r>
      <w:r>
        <w:rPr>
          <w:lang w:eastAsia="de-DE" w:bidi="en-US"/>
        </w:rPr>
        <w:t>EOCs</w:t>
      </w:r>
      <w:r w:rsidRPr="00230A8F">
        <w:rPr>
          <w:lang w:eastAsia="de-DE" w:bidi="en-US"/>
        </w:rPr>
        <w:t xml:space="preserve"> removal follow a pseudo first-order kinetics (</w:t>
      </w:r>
      <m:oMath>
        <m:sSup>
          <m:sSupPr>
            <m:ctrlPr>
              <w:rPr>
                <w:rFonts w:ascii="Cambria Math" w:hAnsi="Cambria Math"/>
                <w:i/>
                <w:lang w:eastAsia="de-DE" w:bidi="en-US"/>
              </w:rPr>
            </m:ctrlPr>
          </m:sSupPr>
          <m:e>
            <m:r>
              <w:rPr>
                <w:rFonts w:ascii="Cambria Math" w:hAnsi="Cambria Math"/>
                <w:lang w:eastAsia="de-DE" w:bidi="en-US"/>
              </w:rPr>
              <m:t>R</m:t>
            </m:r>
          </m:e>
          <m:sup>
            <m:r>
              <w:rPr>
                <w:rFonts w:ascii="Cambria Math" w:hAnsi="Cambria Math"/>
                <w:lang w:eastAsia="de-DE" w:bidi="en-US"/>
              </w:rPr>
              <m:t>2</m:t>
            </m:r>
          </m:sup>
        </m:sSup>
        <m:r>
          <w:rPr>
            <w:rFonts w:ascii="Cambria Math" w:hAnsi="Cambria Math"/>
            <w:lang w:eastAsia="de-DE" w:bidi="en-US"/>
          </w:rPr>
          <m:t>≥0.9</m:t>
        </m:r>
      </m:oMath>
      <w:r w:rsidRPr="00230A8F">
        <w:rPr>
          <w:lang w:eastAsia="de-DE" w:bidi="en-US"/>
        </w:rPr>
        <w:t>).</w:t>
      </w:r>
    </w:p>
    <w:p w14:paraId="3E739856" w14:textId="290BEBC2" w:rsidR="0054131C" w:rsidRPr="007B3365" w:rsidRDefault="00997B1C" w:rsidP="003A73A0">
      <w:pPr>
        <w:pStyle w:val="ArticleBody"/>
        <w:rPr>
          <w:lang w:val="pt-PT" w:eastAsia="de-DE" w:bidi="en-US"/>
        </w:rPr>
      </w:pPr>
      <w:r w:rsidRPr="00F407E7">
        <w:rPr>
          <w:color w:val="auto"/>
          <w:lang w:eastAsia="de-DE" w:bidi="en-US"/>
        </w:rPr>
        <w:t xml:space="preserve">From the kinetics obtained it is possible to estimate </w:t>
      </w:r>
      <w:r w:rsidR="005D5F26" w:rsidRPr="00F407E7">
        <w:rPr>
          <w:color w:val="auto"/>
          <w:lang w:eastAsia="de-DE" w:bidi="en-US"/>
        </w:rPr>
        <w:t xml:space="preserve">that </w:t>
      </w:r>
      <w:r w:rsidR="005D5F26" w:rsidRPr="001362CB">
        <w:rPr>
          <w:lang w:eastAsia="de-DE" w:bidi="en-US"/>
        </w:rPr>
        <w:t xml:space="preserve">the contaminants </w:t>
      </w:r>
      <w:r w:rsidR="00C37C07" w:rsidRPr="001362CB">
        <w:rPr>
          <w:lang w:eastAsia="de-DE" w:bidi="en-US"/>
        </w:rPr>
        <w:t xml:space="preserve">removal </w:t>
      </w:r>
      <w:r w:rsidR="005D5F26" w:rsidRPr="001362CB">
        <w:rPr>
          <w:lang w:eastAsia="de-DE" w:bidi="en-US"/>
        </w:rPr>
        <w:t>start</w:t>
      </w:r>
      <w:r w:rsidR="00C37C07" w:rsidRPr="001362CB">
        <w:rPr>
          <w:lang w:eastAsia="de-DE" w:bidi="en-US"/>
        </w:rPr>
        <w:t>s</w:t>
      </w:r>
      <w:r w:rsidR="005D5F26" w:rsidRPr="001362CB">
        <w:rPr>
          <w:lang w:eastAsia="de-DE" w:bidi="en-US"/>
        </w:rPr>
        <w:t xml:space="preserve"> immediately after the application of the electric current</w:t>
      </w:r>
      <w:r w:rsidR="00B2296F" w:rsidRPr="001362CB">
        <w:rPr>
          <w:lang w:eastAsia="de-DE" w:bidi="en-US"/>
        </w:rPr>
        <w:t xml:space="preserve"> (see Figure </w:t>
      </w:r>
      <w:r w:rsidR="006D1970" w:rsidRPr="001362CB">
        <w:rPr>
          <w:lang w:eastAsia="de-DE" w:bidi="en-US"/>
        </w:rPr>
        <w:t>S</w:t>
      </w:r>
      <w:r w:rsidR="00B2296F" w:rsidRPr="001362CB">
        <w:rPr>
          <w:lang w:eastAsia="de-DE" w:bidi="en-US"/>
        </w:rPr>
        <w:t>1</w:t>
      </w:r>
      <w:r w:rsidR="00037ECC">
        <w:rPr>
          <w:lang w:eastAsia="de-DE" w:bidi="en-US"/>
        </w:rPr>
        <w:t xml:space="preserve"> </w:t>
      </w:r>
      <w:r w:rsidR="00037ECC" w:rsidRPr="00037ECC">
        <w:rPr>
          <w:color w:val="0070C0"/>
          <w:lang w:eastAsia="de-DE" w:bidi="en-US"/>
        </w:rPr>
        <w:t>at supplementary data</w:t>
      </w:r>
      <w:r w:rsidR="00B2296F" w:rsidRPr="001362CB">
        <w:rPr>
          <w:lang w:eastAsia="de-DE" w:bidi="en-US"/>
        </w:rPr>
        <w:t>)</w:t>
      </w:r>
      <w:r w:rsidR="005D5F26" w:rsidRPr="001362CB">
        <w:rPr>
          <w:lang w:eastAsia="de-DE" w:bidi="en-US"/>
        </w:rPr>
        <w:t xml:space="preserve">. The fastest rate was achieved </w:t>
      </w:r>
      <w:r w:rsidR="00055EEF" w:rsidRPr="001362CB">
        <w:rPr>
          <w:lang w:eastAsia="de-DE" w:bidi="en-US"/>
        </w:rPr>
        <w:t>with</w:t>
      </w:r>
      <w:r w:rsidR="00606B67" w:rsidRPr="001362CB">
        <w:rPr>
          <w:lang w:eastAsia="de-DE" w:bidi="en-US"/>
        </w:rPr>
        <w:t xml:space="preserve"> </w:t>
      </w:r>
      <w:proofErr w:type="spellStart"/>
      <w:r w:rsidR="00606B67" w:rsidRPr="001362CB">
        <w:rPr>
          <w:lang w:eastAsia="de-DE" w:bidi="en-US"/>
        </w:rPr>
        <w:t>Ti</w:t>
      </w:r>
      <w:proofErr w:type="spellEnd"/>
      <w:r w:rsidR="00606B67" w:rsidRPr="001362CB">
        <w:rPr>
          <w:lang w:eastAsia="de-DE" w:bidi="en-US"/>
        </w:rPr>
        <w:t xml:space="preserve">/MMO for TCS and the slowest for MTCS </w:t>
      </w:r>
      <w:r w:rsidR="005D5F26" w:rsidRPr="001362CB">
        <w:rPr>
          <w:lang w:eastAsia="de-DE" w:bidi="en-US"/>
        </w:rPr>
        <w:t xml:space="preserve">in both electrodes combination </w:t>
      </w:r>
      <w:r w:rsidR="0068465C" w:rsidRPr="001362CB">
        <w:rPr>
          <w:lang w:eastAsia="de-DE" w:bidi="en-US"/>
        </w:rPr>
        <w:t>(T</w:t>
      </w:r>
      <w:r w:rsidR="0068465C" w:rsidRPr="00037ECC">
        <w:rPr>
          <w:color w:val="0070C0"/>
          <w:lang w:eastAsia="de-DE" w:bidi="en-US"/>
        </w:rPr>
        <w:t>a</w:t>
      </w:r>
      <w:r w:rsidR="00037ECC" w:rsidRPr="00037ECC">
        <w:rPr>
          <w:color w:val="0070C0"/>
          <w:lang w:eastAsia="de-DE" w:bidi="en-US"/>
        </w:rPr>
        <w:t>b</w:t>
      </w:r>
      <w:r w:rsidR="0068465C" w:rsidRPr="00037ECC">
        <w:rPr>
          <w:color w:val="0070C0"/>
          <w:lang w:eastAsia="de-DE" w:bidi="en-US"/>
        </w:rPr>
        <w:t>le</w:t>
      </w:r>
      <w:r w:rsidR="0068465C" w:rsidRPr="001362CB">
        <w:rPr>
          <w:lang w:eastAsia="de-DE" w:bidi="en-US"/>
        </w:rPr>
        <w:t xml:space="preserve"> </w:t>
      </w:r>
      <w:r w:rsidR="006C7C82" w:rsidRPr="001362CB">
        <w:rPr>
          <w:lang w:eastAsia="de-DE" w:bidi="en-US"/>
        </w:rPr>
        <w:t>3</w:t>
      </w:r>
      <w:r w:rsidR="0068465C" w:rsidRPr="001362CB">
        <w:rPr>
          <w:lang w:eastAsia="de-DE" w:bidi="en-US"/>
        </w:rPr>
        <w:t>)</w:t>
      </w:r>
      <w:r w:rsidR="005D5F26" w:rsidRPr="001362CB">
        <w:rPr>
          <w:lang w:eastAsia="de-DE" w:bidi="en-US"/>
        </w:rPr>
        <w:t xml:space="preserve">. Comparing both </w:t>
      </w:r>
      <w:r w:rsidR="001D61EE" w:rsidRPr="001362CB">
        <w:rPr>
          <w:lang w:eastAsia="de-DE" w:bidi="en-US"/>
        </w:rPr>
        <w:t>anodes</w:t>
      </w:r>
      <w:r w:rsidR="005D5F26" w:rsidRPr="001362CB">
        <w:rPr>
          <w:lang w:eastAsia="de-DE" w:bidi="en-US"/>
        </w:rPr>
        <w:t>, the degradation velocity is lower</w:t>
      </w:r>
      <w:r w:rsidR="00055EEF" w:rsidRPr="001362CB">
        <w:rPr>
          <w:lang w:eastAsia="de-DE" w:bidi="en-US"/>
        </w:rPr>
        <w:t xml:space="preserve"> with</w:t>
      </w:r>
      <w:r w:rsidR="005D5F26" w:rsidRPr="001362CB">
        <w:rPr>
          <w:lang w:eastAsia="de-DE" w:bidi="en-US"/>
        </w:rPr>
        <w:t xml:space="preserve"> </w:t>
      </w:r>
      <w:proofErr w:type="spellStart"/>
      <w:r w:rsidR="005D5F26" w:rsidRPr="001362CB">
        <w:rPr>
          <w:lang w:eastAsia="de-DE" w:bidi="en-US"/>
        </w:rPr>
        <w:t>Nb</w:t>
      </w:r>
      <w:proofErr w:type="spellEnd"/>
      <w:r w:rsidR="005D5F26" w:rsidRPr="001362CB">
        <w:rPr>
          <w:lang w:eastAsia="de-DE" w:bidi="en-US"/>
        </w:rPr>
        <w:t>/</w:t>
      </w:r>
      <w:r w:rsidR="00606B67" w:rsidRPr="001362CB">
        <w:rPr>
          <w:lang w:eastAsia="de-DE" w:bidi="en-US"/>
        </w:rPr>
        <w:t xml:space="preserve">BDD that also presents </w:t>
      </w:r>
      <w:r w:rsidR="00606B67" w:rsidRPr="004F3DCB">
        <w:rPr>
          <w:color w:val="0070C0"/>
          <w:lang w:eastAsia="de-DE" w:bidi="en-US"/>
        </w:rPr>
        <w:t>identical degradation rates for all the analytes</w:t>
      </w:r>
      <w:r w:rsidR="00F27C54" w:rsidRPr="004F3DCB">
        <w:rPr>
          <w:color w:val="0070C0"/>
          <w:lang w:eastAsia="de-DE" w:bidi="en-US"/>
        </w:rPr>
        <w:t xml:space="preserve"> under study, showing a more constant degradation velocity behavior</w:t>
      </w:r>
      <w:r w:rsidR="005D5F26" w:rsidRPr="004F3DCB">
        <w:rPr>
          <w:color w:val="0070C0"/>
          <w:lang w:eastAsia="de-DE" w:bidi="en-US"/>
        </w:rPr>
        <w:t xml:space="preserve">. </w:t>
      </w:r>
      <w:r w:rsidR="005D5F26" w:rsidRPr="004F3DCB">
        <w:rPr>
          <w:rFonts w:eastAsiaTheme="majorEastAsia" w:cstheme="majorBidi"/>
          <w:color w:val="0070C0"/>
          <w:lang w:eastAsia="de-DE" w:bidi="en-US"/>
        </w:rPr>
        <w:t>The</w:t>
      </w:r>
      <w:r w:rsidR="005D5F26" w:rsidRPr="00037ECC">
        <w:rPr>
          <w:rFonts w:eastAsiaTheme="majorEastAsia" w:cstheme="majorBidi"/>
          <w:color w:val="0070C0"/>
          <w:lang w:eastAsia="de-DE" w:bidi="en-US"/>
        </w:rPr>
        <w:t xml:space="preserve"> highe</w:t>
      </w:r>
      <w:r w:rsidR="00037ECC" w:rsidRPr="00037ECC">
        <w:rPr>
          <w:rFonts w:eastAsiaTheme="majorEastAsia" w:cstheme="majorBidi"/>
          <w:color w:val="0070C0"/>
          <w:lang w:eastAsia="de-DE" w:bidi="en-US"/>
        </w:rPr>
        <w:t>st</w:t>
      </w:r>
      <w:r w:rsidR="005D5F26" w:rsidRPr="00037ECC">
        <w:rPr>
          <w:rFonts w:eastAsiaTheme="majorEastAsia" w:cstheme="majorBidi"/>
          <w:color w:val="0070C0"/>
          <w:lang w:eastAsia="de-DE" w:bidi="en-US"/>
        </w:rPr>
        <w:t xml:space="preserve"> </w:t>
      </w:r>
      <w:r w:rsidR="005D5F26" w:rsidRPr="001362CB">
        <w:rPr>
          <w:rFonts w:eastAsiaTheme="majorEastAsia" w:cstheme="majorBidi"/>
          <w:lang w:eastAsia="de-DE" w:bidi="en-US"/>
        </w:rPr>
        <w:t xml:space="preserve">adsorption’s strength of </w:t>
      </w:r>
      <w:r w:rsidR="005D5F26" w:rsidRPr="001362CB">
        <w:rPr>
          <w:rFonts w:eastAsiaTheme="majorEastAsia" w:cstheme="majorBidi"/>
          <w:vertAlign w:val="superscript"/>
          <w:lang w:eastAsia="de-DE" w:bidi="en-US"/>
        </w:rPr>
        <w:t>•</w:t>
      </w:r>
      <w:r w:rsidR="005D5F26" w:rsidRPr="001362CB">
        <w:rPr>
          <w:rFonts w:eastAsiaTheme="majorEastAsia" w:cstheme="majorBidi"/>
          <w:lang w:eastAsia="de-DE" w:bidi="en-US"/>
        </w:rPr>
        <w:t>OH radicals on each electrode surface</w:t>
      </w:r>
      <w:r w:rsidR="00035328" w:rsidRPr="001362CB">
        <w:rPr>
          <w:rFonts w:eastAsiaTheme="majorEastAsia" w:cstheme="majorBidi"/>
          <w:lang w:eastAsia="de-DE" w:bidi="en-US"/>
        </w:rPr>
        <w:t xml:space="preserve"> (</w:t>
      </w:r>
      <w:r w:rsidR="005D5F26" w:rsidRPr="001362CB">
        <w:rPr>
          <w:rFonts w:eastAsiaTheme="majorEastAsia" w:cstheme="majorBidi"/>
          <w:lang w:eastAsia="de-DE" w:bidi="en-US"/>
        </w:rPr>
        <w:t>adsorption enthalpy</w:t>
      </w:r>
      <w:r w:rsidR="00035328" w:rsidRPr="001362CB">
        <w:rPr>
          <w:rFonts w:eastAsiaTheme="majorEastAsia" w:cstheme="majorBidi"/>
          <w:lang w:eastAsia="de-DE" w:bidi="en-US"/>
        </w:rPr>
        <w:t>)</w:t>
      </w:r>
      <w:r w:rsidR="005D5F26" w:rsidRPr="001362CB">
        <w:rPr>
          <w:rFonts w:eastAsiaTheme="majorEastAsia" w:cstheme="majorBidi"/>
          <w:lang w:eastAsia="de-DE" w:bidi="en-US"/>
        </w:rPr>
        <w:t xml:space="preserve"> the lower oxidizing power</w:t>
      </w:r>
      <w:r w:rsidR="00425541" w:rsidRPr="001362CB">
        <w:rPr>
          <w:rFonts w:eastAsiaTheme="majorEastAsia" w:cstheme="majorBidi"/>
          <w:lang w:eastAsia="de-DE" w:bidi="en-US"/>
        </w:rPr>
        <w:t xml:space="preserve"> </w:t>
      </w:r>
      <w:r w:rsidR="00C40DB3" w:rsidRPr="001362CB">
        <w:rPr>
          <w:rFonts w:eastAsiaTheme="majorEastAsia" w:cstheme="majorBidi"/>
          <w:lang w:eastAsia="de-DE" w:bidi="en-US"/>
        </w:rPr>
        <w:fldChar w:fldCharType="begin" w:fldLock="1"/>
      </w:r>
      <w:r w:rsidR="00FB6A46" w:rsidRPr="001362CB">
        <w:rPr>
          <w:rFonts w:eastAsiaTheme="majorEastAsia" w:cstheme="majorBidi"/>
          <w:lang w:eastAsia="de-DE" w:bidi="en-US"/>
        </w:rPr>
        <w:instrText>ADDIN CSL_CITATION {"citationItems":[{"id":"ITEM-1","itemData":{"DOI":"https://doi.org/10.1016/j.electacta.2008.06.045","ISSN":"0013-4686","abstract":"A model describing the hydroxyl radical (HO) concentration profile at the boron-doped diamond (BDD) electrode, in the presence and absence of organic compounds, is presented. It is shown that this profile depends strongly on the reaction rate constant between the HO and the organic compound. Furthermore, it is shown that the presence of organics affects the current–potential (I–V) curves. In fact, the higher the reaction rate between organics and HO, the higher is the shift of the I–V curves toward lower potential with respect to oxygen evolution. Supposing that water discharge to free hydroxyl radicals on BDD is governed by Nernst equation, this shift of the I–V curves toward lower potentials has been calculated and compared with the experimental data obtained on BDD using two model compounds: methanol and formic acid.","author":[{"dropping-particle":"","family":"Kapałka","given":"Agnieszka","non-dropping-particle":"","parse-names":false,"suffix":""},{"dropping-particle":"","family":"Fóti","given":"György","non-dropping-particle":"","parse-names":false,"suffix":""},{"dropping-particle":"","family":"Comninellis","given":"Christos","non-dropping-particle":"","parse-names":false,"suffix":""}],"container-title":"Electrochimica Acta","id":"ITEM-1","issue":"7","issued":{"date-parts":[["2009"]]},"page":"2018-2023","title":"The importance of electrode material in environmental electrochemistry: Formation and reactivity of free hydroxyl radicals on boron-doped diamond electrodes","type":"article-journal","volume":"54"},"uris":["http://www.mendeley.com/documents/?uuid=cc53a78a-9d33-4a7e-8319-43581446371c"]}],"mendeley":{"formattedCitation":"(Kapałka et al., 2009)","plainTextFormattedCitation":"(Kapałka et al., 2009)","previouslyFormattedCitation":"(Kapałka et al., 2009)"},"properties":{"noteIndex":0},"schema":"https://github.com/citation-style-language/schema/raw/master/csl-citation.json"}</w:instrText>
      </w:r>
      <w:r w:rsidR="00C40DB3" w:rsidRPr="001362CB">
        <w:rPr>
          <w:rFonts w:eastAsiaTheme="majorEastAsia" w:cstheme="majorBidi"/>
          <w:lang w:eastAsia="de-DE" w:bidi="en-US"/>
        </w:rPr>
        <w:fldChar w:fldCharType="separate"/>
      </w:r>
      <w:r w:rsidR="00664E4D" w:rsidRPr="001362CB">
        <w:rPr>
          <w:rFonts w:eastAsiaTheme="majorEastAsia" w:cstheme="majorBidi"/>
          <w:noProof/>
          <w:lang w:eastAsia="de-DE" w:bidi="en-US"/>
        </w:rPr>
        <w:t>(Kapałka et al., 2009)</w:t>
      </w:r>
      <w:r w:rsidR="00C40DB3" w:rsidRPr="001362CB">
        <w:rPr>
          <w:rFonts w:eastAsiaTheme="majorEastAsia" w:cstheme="majorBidi"/>
          <w:lang w:eastAsia="de-DE" w:bidi="en-US"/>
        </w:rPr>
        <w:fldChar w:fldCharType="end"/>
      </w:r>
      <w:r w:rsidR="00C40DB3" w:rsidRPr="001362CB">
        <w:rPr>
          <w:rFonts w:eastAsiaTheme="majorEastAsia" w:cstheme="majorBidi"/>
          <w:lang w:eastAsia="de-DE" w:bidi="en-US"/>
        </w:rPr>
        <w:t>.</w:t>
      </w:r>
      <w:r w:rsidR="005D5F26" w:rsidRPr="001362CB">
        <w:rPr>
          <w:rFonts w:eastAsiaTheme="majorEastAsia" w:cstheme="majorBidi"/>
          <w:lang w:eastAsia="de-DE" w:bidi="en-US"/>
        </w:rPr>
        <w:t xml:space="preserve">  </w:t>
      </w:r>
      <w:r w:rsidR="005D5F26" w:rsidRPr="004F3DCB">
        <w:rPr>
          <w:color w:val="auto"/>
          <w:lang w:eastAsia="de-DE" w:bidi="en-US"/>
        </w:rPr>
        <w:t>Even though, the BDD</w:t>
      </w:r>
      <w:r w:rsidR="007A50BA" w:rsidRPr="004F3DCB">
        <w:rPr>
          <w:color w:val="auto"/>
          <w:lang w:eastAsia="de-DE" w:bidi="en-US"/>
        </w:rPr>
        <w:t xml:space="preserve"> electrodes</w:t>
      </w:r>
      <w:r w:rsidR="005D5F26" w:rsidRPr="004F3DCB">
        <w:rPr>
          <w:color w:val="auto"/>
          <w:lang w:eastAsia="de-DE" w:bidi="en-US"/>
        </w:rPr>
        <w:t xml:space="preserve"> are well known </w:t>
      </w:r>
      <w:r w:rsidR="00625C0E" w:rsidRPr="004F3DCB">
        <w:rPr>
          <w:color w:val="auto"/>
          <w:lang w:eastAsia="de-DE" w:bidi="en-US"/>
        </w:rPr>
        <w:t xml:space="preserve">by </w:t>
      </w:r>
      <w:r w:rsidR="005D5F26" w:rsidRPr="004F3DCB">
        <w:rPr>
          <w:rFonts w:eastAsiaTheme="majorEastAsia" w:cstheme="majorBidi"/>
          <w:color w:val="auto"/>
          <w:lang w:eastAsia="de-DE" w:bidi="en-US"/>
        </w:rPr>
        <w:t xml:space="preserve">their high oxidizing power </w:t>
      </w:r>
      <w:r w:rsidR="00C40DB3" w:rsidRPr="004F3DCB">
        <w:rPr>
          <w:rFonts w:eastAsiaTheme="majorEastAsia" w:cstheme="majorBidi"/>
          <w:color w:val="auto"/>
          <w:lang w:eastAsia="de-DE" w:bidi="en-US"/>
        </w:rPr>
        <w:fldChar w:fldCharType="begin" w:fldLock="1"/>
      </w:r>
      <w:r w:rsidR="00037ECC">
        <w:rPr>
          <w:rFonts w:eastAsiaTheme="majorEastAsia" w:cstheme="majorBidi"/>
          <w:color w:val="auto"/>
          <w:lang w:eastAsia="de-DE" w:bidi="en-US"/>
        </w:rPr>
        <w:instrText>ADDIN CSL_CITATION {"citationItems":[{"id":"ITEM-1","itemData":{"DOI":"10.1007/s10800-007-9365-6","ISSN":"0021891X","abstract":"The electrochemical mineralization of organic pollutants is a new technology for treatment of dilute wastewater (COD &amp;lt; 5 g L−1). In this method, use of the electrical energy can produce complete oxidation of pollutants on high oxidation power anodes. An ideal anode for this type of treatment is a boron-doped diamond electrode (BDD) characterized by a high reactivity towards oxidation of organics. In the present work kinetic aspects of organic mineralization is discussed. The proposed theoretical kinetic model on boron-doped diamond anodes is in excellent agreement with experimental results. In addition economic aspects of electrochemical organic mineralization are reported.","author":[{"dropping-particle":"","family":"Kapałka","given":"Agnieszka","non-dropping-particle":"","parse-names":false,"suffix":""},{"dropping-particle":"","family":"Fóti","given":"György","non-dropping-particle":"","parse-names":false,"suffix":""},{"dropping-particle":"","family":"Comninellis","given":"Christos","non-dropping-particle":"","parse-names":false,"suffix":""}],"container-title":"Journal of Applied Electrochemistry","id":"ITEM-1","issue":"1","issued":{"date-parts":[["2008"]]},"page":"7-16","title":"Kinetic modelling of the electrochemical mineralization of organic pollutants for wastewater treatment","type":"article-journal","volume":"38"},"uris":["http://www.mendeley.com/documents/?uuid=69cfc3aa-f22e-4f1f-b433-1ec51a444294"]},{"id":"ITEM-2","itemData":{"DOI":"https://doi.org/10.1016/j.electacta.2008.06.045","ISSN":"0013-4686","abstract":"A model describing the hydroxyl radical (HO) concentration profile at the boron-doped diamond (BDD) electrode, in the presence and absence of organic compounds, is presented. It is shown that this profile depends strongly on the reaction rate constant between the HO and the organic compound. Furthermore, it is shown that the presence of organics affects the current–potential (I–V) curves. In fact, the higher the reaction rate between organics and HO, the higher is the shift of the I–V curves toward lower potential with respect to oxygen evolution. Supposing that water discharge to free hydroxyl radicals on BDD is governed by Nernst equation, this shift of the I–V curves toward lower potentials has been calculated and compared with the experimental data obtained on BDD using two model compounds: methanol and formic acid.","author":[{"dropping-particle":"","family":"Kapałka","given":"Agnieszka","non-dropping-particle":"","parse-names":false,"suffix":""},{"dropping-particle":"","family":"Fóti","given":"György","non-dropping-particle":"","parse-names":false,"suffix":""},{"dropping-particle":"","family":"Comninellis","given":"Christos","non-dropping-particle":"","parse-names":false,"suffix":""}],"container-title":"Electrochimica Acta","id":"ITEM-2","issue":"7","issued":{"date-parts":[["2009"]]},"page":"2018-2023","title":"The importance of electrode material in environmental electrochemistry: Formation and reactivity of free hydroxyl radicals on boron-doped diamond electrodes","type":"article-journal","volume":"54"},"uris":["http://www.mendeley.com/documents/?uuid=cc53a78a-9d33-4a7e-8319-43581446371c"]},{"id":"ITEM-3","itemData":{"DOI":"10.1590/S0103-50532006000200003","ISSN":"01035053","abstract":"Electrochemical studies of diamond were started more than fifteen years ago with the first paper on diamond electrochemistry published by Pleskov. After that, work started in Japan, United States of America, France, Switzerland and other countries. Over the last few years, the number of publications has increased considerably. Diamond films have been the subject of applications and fundamental research in electrochemistry, opening up a new branch known as the electrochemistry of diamond electrodes. Here, we first present a brief history and the process of diamond film synthesis. The principal objective of this work is to summarize the most important results in the electrochemical oxidation using diamond electrodes. ? 2006 Sociedade Brasileira de Qu?mica.","author":[{"dropping-particle":"","family":"Alfaro","given":"Marco Antonio Quiroz","non-dropping-particle":"","parse-names":false,"suffix":""},{"dropping-particle":"","family":"Ferro","given":"Sergio","non-dropping-particle":"","parse-names":false,"suffix":""},{"dropping-particle":"","family":"Martínez-Huitle","given":"Carlos Alberto","non-dropping-particle":"","parse-names":false,"suffix":""},{"dropping-particle":"","family":"Vong","given":"Yunny Meas","non-dropping-particle":"","parse-names":false,"suffix":""}],"container-title":"Journal of the Brazilian Chemical Society","id":"ITEM-3","issue":"2","issued":{"date-parts":[["2006"]]},"page":"227-236","title":"Boron doped diamond electrode for the wastewater treatment","type":"article-journal","volume":"17"},"uris":["http://www.mendeley.com/documents/?uuid=e14b3bb2-a700-4ddf-9e80-da4f0737fb08"]}],"mendeley":{"formattedCitation":"(Alfaro et al., 2006; Kapałka et al., 2009, 2008)","plainTextFormattedCitation":"(Alfaro et al., 2006; Kapałka et al., 2009, 2008)","previouslyFormattedCitation":"(Alfaro et al., 2006; Kapałka et al., 2009, 2008)"},"properties":{"noteIndex":0},"schema":"https://github.com/citation-style-language/schema/raw/master/csl-citation.json"}</w:instrText>
      </w:r>
      <w:r w:rsidR="00C40DB3" w:rsidRPr="004F3DCB">
        <w:rPr>
          <w:rFonts w:eastAsiaTheme="majorEastAsia" w:cstheme="majorBidi"/>
          <w:color w:val="auto"/>
          <w:lang w:eastAsia="de-DE" w:bidi="en-US"/>
        </w:rPr>
        <w:fldChar w:fldCharType="separate"/>
      </w:r>
      <w:r w:rsidR="00664E4D" w:rsidRPr="004F3DCB">
        <w:rPr>
          <w:rFonts w:eastAsiaTheme="majorEastAsia" w:cstheme="majorBidi"/>
          <w:noProof/>
          <w:color w:val="auto"/>
          <w:lang w:eastAsia="de-DE" w:bidi="en-US"/>
        </w:rPr>
        <w:t>(Alfaro et al., 2006; Kapałka et al., 2009, 2008)</w:t>
      </w:r>
      <w:r w:rsidR="00C40DB3" w:rsidRPr="004F3DCB">
        <w:rPr>
          <w:rFonts w:eastAsiaTheme="majorEastAsia" w:cstheme="majorBidi"/>
          <w:color w:val="auto"/>
          <w:lang w:eastAsia="de-DE" w:bidi="en-US"/>
        </w:rPr>
        <w:fldChar w:fldCharType="end"/>
      </w:r>
      <w:r w:rsidR="0068465C" w:rsidRPr="004F3DCB">
        <w:rPr>
          <w:rFonts w:eastAsiaTheme="majorEastAsia" w:cstheme="majorBidi"/>
          <w:color w:val="auto"/>
          <w:lang w:eastAsia="de-DE" w:bidi="en-US"/>
        </w:rPr>
        <w:t>, t</w:t>
      </w:r>
      <w:r w:rsidR="00C37C07" w:rsidRPr="004F3DCB">
        <w:rPr>
          <w:rFonts w:eastAsiaTheme="majorEastAsia" w:cstheme="majorBidi"/>
          <w:color w:val="auto"/>
          <w:lang w:eastAsia="de-DE" w:bidi="en-US"/>
        </w:rPr>
        <w:t xml:space="preserve">he </w:t>
      </w:r>
      <w:r w:rsidR="005D5F26" w:rsidRPr="004F3DCB">
        <w:rPr>
          <w:color w:val="auto"/>
          <w:lang w:eastAsia="de-DE" w:bidi="en-US"/>
        </w:rPr>
        <w:t>presence of chloride species</w:t>
      </w:r>
      <w:r w:rsidR="006C7C82" w:rsidRPr="004F3DCB">
        <w:rPr>
          <w:color w:val="auto"/>
          <w:lang w:eastAsia="de-DE" w:bidi="en-US"/>
        </w:rPr>
        <w:t xml:space="preserve"> </w:t>
      </w:r>
      <w:r w:rsidR="005D5F26" w:rsidRPr="004F3DCB">
        <w:rPr>
          <w:color w:val="auto"/>
          <w:lang w:eastAsia="de-DE" w:bidi="en-US"/>
        </w:rPr>
        <w:t xml:space="preserve">can </w:t>
      </w:r>
      <w:r w:rsidR="00F27C54" w:rsidRPr="00F27C54">
        <w:rPr>
          <w:color w:val="0070C0"/>
          <w:lang w:eastAsia="de-DE" w:bidi="en-US"/>
        </w:rPr>
        <w:t>slow down</w:t>
      </w:r>
      <w:r w:rsidR="005D5F26" w:rsidRPr="00F27C54">
        <w:rPr>
          <w:color w:val="0070C0"/>
          <w:lang w:eastAsia="de-DE" w:bidi="en-US"/>
        </w:rPr>
        <w:t xml:space="preserve"> </w:t>
      </w:r>
      <w:r w:rsidR="005D5F26" w:rsidRPr="004F3DCB">
        <w:rPr>
          <w:color w:val="auto"/>
          <w:lang w:eastAsia="de-DE" w:bidi="en-US"/>
        </w:rPr>
        <w:t xml:space="preserve">the electrodes performance in the </w:t>
      </w:r>
      <w:r w:rsidR="00CC40FF" w:rsidRPr="004F3DCB">
        <w:rPr>
          <w:color w:val="auto"/>
          <w:lang w:eastAsia="de-DE" w:bidi="en-US"/>
        </w:rPr>
        <w:t>EOCs</w:t>
      </w:r>
      <w:r w:rsidR="005D5F26" w:rsidRPr="004F3DCB">
        <w:rPr>
          <w:color w:val="auto"/>
          <w:lang w:eastAsia="de-DE" w:bidi="en-US"/>
        </w:rPr>
        <w:t xml:space="preserve"> degradation</w:t>
      </w:r>
      <w:r w:rsidR="00037ECC">
        <w:rPr>
          <w:color w:val="auto"/>
          <w:lang w:eastAsia="de-DE" w:bidi="en-US"/>
        </w:rPr>
        <w:t>,</w:t>
      </w:r>
      <w:r w:rsidR="005D5F26" w:rsidRPr="004F3DCB">
        <w:rPr>
          <w:color w:val="auto"/>
          <w:lang w:eastAsia="de-DE" w:bidi="en-US"/>
        </w:rPr>
        <w:t xml:space="preserve"> and therefore the </w:t>
      </w:r>
      <w:r w:rsidR="005D5F26" w:rsidRPr="004F3DCB">
        <w:rPr>
          <w:color w:val="auto"/>
          <w:lang w:eastAsia="en-GB"/>
        </w:rPr>
        <w:t xml:space="preserve">indirect oxidation by active chlorine species </w:t>
      </w:r>
      <w:r w:rsidR="000679AA" w:rsidRPr="004F3DCB">
        <w:rPr>
          <w:color w:val="auto"/>
          <w:lang w:eastAsia="en-GB"/>
        </w:rPr>
        <w:t>may</w:t>
      </w:r>
      <w:r w:rsidR="005D5F26" w:rsidRPr="004F3DCB">
        <w:rPr>
          <w:color w:val="auto"/>
          <w:lang w:eastAsia="en-GB"/>
        </w:rPr>
        <w:t xml:space="preserve"> not occur </w:t>
      </w:r>
      <w:r w:rsidR="00C40DB3" w:rsidRPr="004F3DCB">
        <w:rPr>
          <w:color w:val="auto"/>
          <w:lang w:eastAsia="en-GB"/>
        </w:rPr>
        <w:fldChar w:fldCharType="begin" w:fldLock="1"/>
      </w:r>
      <w:r w:rsidR="004F67A3">
        <w:rPr>
          <w:color w:val="auto"/>
          <w:lang w:eastAsia="en-GB"/>
        </w:rPr>
        <w:instrText>ADDIN CSL_CITATION {"citationItems":[{"id":"ITEM-1","itemData":{"DOI":"10.1007/s10800-006-9217-9","ISSN":"0021891X","abstract":"This paper presents the results of a numerical study of the kinetics of electrochemical oxidation of different organic substances at boron doped diamond (BDD). It is well established that oxidation of organics at BDD anodes takes place in the potential region of oxygen evolution, through reaction steps in which OH radicals are involved: these radicals can react with organic compounds to give more oxidised substances, or with water to give oxygen. Because of the high reactivity of OH radicals these reactions are confined to a thin film adjacent to the electrode surface. A mathematical model was implemented, which accounts for chemical and electrochemical reactions, as well as for the transport phenomena involved in the process: the parameters of the model were derived from experimental data. The model allowed calculation of the trend with time of reactant concentration, reaction intermediates and oxidisable agents: their space profiles in the reactor were also obtained. The numerical predictions of the model were compared with experimental results obtained from galvanostatic electrolyses of different organic compounds: (a) 2,4,6-trihydroxy-1,3,5 triazine also known as cyanuric acid (CA), which is well known to be refractory to oxidation with OH; (b) atrazine (ATR) the most oxidisable precursor of CA, and (c) phenol which is considered as an OH scavenger because of its high reactivity. The agreement between experimental and model predicted data was good in all the examined conditions. © Springer Science+Business Media B.V. 2006.","author":[{"dropping-particle":"","family":"Mascia","given":"Michele","non-dropping-particle":"","parse-names":false,"suffix":""},{"dropping-particle":"","family":"Vacca","given":"Annalisa","non-dropping-particle":"","parse-names":false,"suffix":""},{"dropping-particle":"","family":"Palmas","given":"Simonetta","non-dropping-particle":"","parse-names":false,"suffix":""},{"dropping-particle":"","family":"Polcaro","given":"Anna Maria","non-dropping-particle":"","parse-names":false,"suffix":""}],"container-title":"Journal of Applied Electrochemistry","id":"ITEM-1","issue":"1","issued":{"date-parts":[["2007"]]},"page":"71-76","title":"Kinetics of the electrochemical oxidation of organic compounds at BDD anodes: Modelling of surface reactions","type":"article-journal","volume":"37"},"uris":["http://www.mendeley.com/documents/?uuid=b9b1fb2e-1bc3-40db-bbf6-c43573ba3e2f"]},{"id":"ITEM-2","itemData":{"DOI":"10.1021/es802748c","ISSN":"0013-936X","author":[{"dropping-particle":"","family":"Anglada","given":"Angela","non-dropping-particle":"","parse-names":false,"suffix":""},{"dropping-particle":"","family":"Urtiaga","given":"Ane","non-dropping-particle":"","parse-names":false,"suffix":""},{"dropping-particle":"","family":"Ortiz","given":"Inmaculada","non-dropping-particle":"","parse-names":false,"suffix":""}],"container-title":"Environmental Science &amp; Technology","id":"ITEM-2","issue":"6","issued":{"date-parts":[["2009","3","15"]]},"page":"2035-2040","title":"Pilot Scale scale performance of the electro-oxidation of landfill leachate at boron-doped diamond anodes","type":"article-journal","volume":"43"},"uris":["http://www.mendeley.com/documents/?uuid=a7004dec-be35-4948-89b2-6baebb602b13"]},{"id":"ITEM-3","itemData":{"DOI":"10.1016/j.watres.2009.02.014","ISSN":"00431354","abstract":"The electrochemical oxidation of organics in water was investigated theoretically and experimentally to determine the role of several operative parameters on the performances of the process in the presence and in the absence of sodium chloride. Theoretical considerations were used to design the experimental investigation and were confirmed by the results of the electrochemical oxidation of oxalic acid (OA) at boron doped diamond (BDD) or IrO2–Ta2O5 (DSA-O2) anodes in a continuous batch recirculation reaction system equipped with a parallel plate undivided electrochemical cell. Polarization curves and chronoamperometric measurements indicated that, in the presence of chlorides, the anodic oxidation of OA is partially replaced by an indirect oxidation process. This result was confirmed by electrolyses experiments that show that, in the presence of suitable amount of chlorides, oxidation of OA takes place mainly by a homogeneous process. Interestingly, a very different influence of the nature of the anodic material, the flow rate and the current density on the performances of the process arises in the absence and in the presence of chlorides so that optimization of the two processes requires very different operative conditions. In the absence of chlorides, high current efficiency (CE) is obtained at BDD when most part of the process is under charge transfer controlled kinetics, i.e. when low current densities and high flow rates are imposed. On the other hand, in the presence of NaCl, higher CE are generally obtained at DSA anode when high current densities and low flow rates are imposed, i.e. when a high concentration of chemical oxidants is obtained as a result of the chloride oxidation. The effect of other operative parameters such as the OA concentration and the pH were further investigated.","author":[{"dropping-particle":"","family":"Scialdone","given":"Onofrio","non-dropping-particle":"","parse-names":false,"suffix":""},{"dropping-particle":"","family":"Randazzo","given":"Serena","non-dropping-particle":"","parse-names":false,"suffix":""},{"dropping-particle":"","family":"Galia","given":"Alessandro","non-dropping-particle":"","parse-names":false,"suffix":""},{"dropping-particle":"","family":"Silvestri","given":"Giuseppe","non-dropping-particle":"","parse-names":false,"suffix":""}],"container-title":"Water Research","id":"ITEM-3","issue":"8","issued":{"date-parts":[["2009","5"]]},"page":"2260-2272","title":"Electrochemical oxidation of organics in water: Role of operative parameters in the absence and in the presence of NaCl","type":"article-journal","volume":"43"},"uris":["http://www.mendeley.com/documents/?uuid=7c5b4e6c-3370-4140-b9da-ac18f5ac31de"]},{"id":"ITEM-4","itemData":{"DOI":"10.1016/j.electacta.2015.05.134","ISSN":"00134686","abstract":"Galvanostatic electrolyses are performed in a filter-press reactor to investigate the electrochemical degradation of picloram (100 mg L-1, from a commercial herbicide formulation) using a boron-doped diamond (BDD) or β-PbO2 anode. The effect of pH (3, 6, or 10), applied current density (japl = 10, 30, or 50 mA cm-2), and absence or presence of Cl- ions (25 mM) in the supporting electrolyte (aqueous 0.10 M Na2SO4) is investigated, while the picloram concentration, solution chemical oxygen demand (COD) and total organic carbon content (TOC), and energy consumption are monitored as a function of electrolysis time. From the obtained results, it is clear that the electrochemical degradation of picloram is possible using either of the anodes, but with different overall performances. In general, the presence of Cl- ions in the supporting electrolyte (leading to electrogenerated active chlorine) has a positive effect on the performance of both anodes, except for TOC abatement using the BDD anode; the best electrodegradation performances are attained at pH values around 6, when HClO is the predominant active-chlorine species. Faster rates of initial electrodegradation of picloram and of solution TOC abatement are obtained as japl is increased, but, as expected, lower energy consumptions are always attained at the lowest value of japl. The performances of the two anodes are virtually the same in the initial degradation of picloram; however, the BDD anode greatly surpasses the β-PbO2 anode in the abatement of solution COD or TOC. This confi</w:instrText>
      </w:r>
      <w:r w:rsidR="004F67A3" w:rsidRPr="00CC1B7F">
        <w:rPr>
          <w:color w:val="auto"/>
          <w:lang w:val="pt-PT" w:eastAsia="en-GB"/>
        </w:rPr>
        <w:instrText xml:space="preserve">rms the importance of the oxidation power of the anode, even when indirect oxidation by active chlorine plays a concomitant role.","author":[{"dropping-particle":"","family":"Pereira","given":"Gabriel F.","non-dropping-particle":"","parse-names":false,"suffix":""},{"dropping-particle":"","family":"Rocha-Filho","given":"Romeu C.","non-dropping-particle":"","parse-names":false,"suffix":""},{"dropping-particle":"","family":"Bocchi","given":"Nerilso","non-dropping-particle":"","parse-names":false,"suffix":""},{"dropping-particle":"","family":"Biaggio","given":"Sonia R.","non-dropping-particle":"","parse-names":false,"suffix":""}],"container-title":"Electrochimica Acta","id":"ITEM-4","issued":{"date-parts":[["2015"]]},"page":"588-598","title":"Electrochemical degradation of the herbicide picloram using a filter-press flow reactor with a boron-doped diamond or </w:instrText>
      </w:r>
      <w:r w:rsidR="004F67A3">
        <w:rPr>
          <w:color w:val="auto"/>
          <w:lang w:eastAsia="en-GB"/>
        </w:rPr>
        <w:instrText>β</w:instrText>
      </w:r>
      <w:r w:rsidR="004F67A3" w:rsidRPr="00CC1B7F">
        <w:rPr>
          <w:color w:val="auto"/>
          <w:lang w:val="pt-PT" w:eastAsia="en-GB"/>
        </w:rPr>
        <w:instrText>-PbO2 anode","type":"article-journal","volume":"179"},"uris":["http://www.mendeley.com/documents/?uuid=9ccb38d0-d30d-4201-8802-c51cb0a6fbc4"]}],"mendeley":{"formattedCitation":"(Anglada et al., 2009; Mascia et al., 2007; Pereira et al., 2015; Scialdone et al., 2009)","plainTextFormattedCitation":"(Anglada et al., 2009; Mascia et al., 2007; Pereira et al., 2015; Scialdone et al., 2009)","previouslyFormattedCitation":"(Anglada et al., 2009; Mascia et al., 2007; Pereira et al., 2015; Scialdone et al., 2009)"},"properties":{"noteIndex":0},"schema":"https://github.com/citation-style-language/schema/raw/master/csl-citation.json"}</w:instrText>
      </w:r>
      <w:r w:rsidR="00C40DB3" w:rsidRPr="004F3DCB">
        <w:rPr>
          <w:color w:val="auto"/>
          <w:lang w:eastAsia="en-GB"/>
        </w:rPr>
        <w:fldChar w:fldCharType="separate"/>
      </w:r>
      <w:r w:rsidR="00664E4D" w:rsidRPr="004F3DCB">
        <w:rPr>
          <w:noProof/>
          <w:color w:val="auto"/>
          <w:lang w:val="pt-PT" w:eastAsia="en-GB"/>
        </w:rPr>
        <w:t>(Anglada et al., 2009; Mascia et al., 2007; Pereira et al., 2015; Scialdone et al., 2009)</w:t>
      </w:r>
      <w:r w:rsidR="00C40DB3" w:rsidRPr="004F3DCB">
        <w:rPr>
          <w:color w:val="auto"/>
          <w:lang w:eastAsia="en-GB"/>
        </w:rPr>
        <w:fldChar w:fldCharType="end"/>
      </w:r>
      <w:r w:rsidR="00C40DB3" w:rsidRPr="004F3DCB">
        <w:rPr>
          <w:color w:val="auto"/>
          <w:lang w:val="pt-PT" w:eastAsia="en-GB"/>
        </w:rPr>
        <w:t xml:space="preserve">. </w:t>
      </w:r>
    </w:p>
    <w:p w14:paraId="4FD7A018" w14:textId="1800129F" w:rsidR="00FC4414" w:rsidRPr="00580AA2" w:rsidRDefault="0054131C" w:rsidP="003A73A0">
      <w:pPr>
        <w:pStyle w:val="ArticleBody"/>
        <w:rPr>
          <w:color w:val="0070C0"/>
          <w:lang w:eastAsia="de-DE" w:bidi="en-US"/>
        </w:rPr>
      </w:pPr>
      <w:r w:rsidRPr="001362CB">
        <w:rPr>
          <w:lang w:eastAsia="de-DE" w:bidi="en-US"/>
        </w:rPr>
        <w:t>Following</w:t>
      </w:r>
      <w:r w:rsidR="00FB5CF3" w:rsidRPr="001362CB">
        <w:rPr>
          <w:lang w:eastAsia="de-DE" w:bidi="en-US"/>
        </w:rPr>
        <w:t xml:space="preserve"> the kinetics</w:t>
      </w:r>
      <w:r w:rsidR="00F535EF" w:rsidRPr="001362CB">
        <w:rPr>
          <w:lang w:eastAsia="de-DE" w:bidi="en-US"/>
        </w:rPr>
        <w:t>, it</w:t>
      </w:r>
      <w:r w:rsidRPr="001362CB">
        <w:rPr>
          <w:lang w:eastAsia="de-DE" w:bidi="en-US"/>
        </w:rPr>
        <w:t xml:space="preserve"> is important to mention that EOCs degradation was considered as the elimination of parent organic compound. The parent compound loss indicates transformation </w:t>
      </w:r>
      <w:r w:rsidR="00055EEF" w:rsidRPr="001362CB">
        <w:rPr>
          <w:lang w:eastAsia="de-DE" w:bidi="en-US"/>
        </w:rPr>
        <w:t>at</w:t>
      </w:r>
      <w:r w:rsidRPr="001362CB">
        <w:rPr>
          <w:lang w:eastAsia="de-DE" w:bidi="en-US"/>
        </w:rPr>
        <w:t xml:space="preserve"> an </w:t>
      </w:r>
      <w:r w:rsidRPr="001362CB">
        <w:rPr>
          <w:lang w:eastAsia="de-DE" w:bidi="en-US"/>
        </w:rPr>
        <w:lastRenderedPageBreak/>
        <w:t>unknown degree, and not necessarily mineralization, where</w:t>
      </w:r>
      <w:r w:rsidR="00285010" w:rsidRPr="001362CB">
        <w:rPr>
          <w:lang w:eastAsia="de-DE" w:bidi="en-US"/>
        </w:rPr>
        <w:t xml:space="preserve"> sometimes</w:t>
      </w:r>
      <w:r w:rsidRPr="001362CB">
        <w:rPr>
          <w:lang w:eastAsia="de-DE" w:bidi="en-US"/>
        </w:rPr>
        <w:t xml:space="preserve"> </w:t>
      </w:r>
      <w:r w:rsidRPr="001362CB">
        <w:t xml:space="preserve">the by-products can be more harmful than the </w:t>
      </w:r>
      <w:r w:rsidR="00055EEF" w:rsidRPr="001362CB">
        <w:t>parent</w:t>
      </w:r>
      <w:r w:rsidRPr="001362CB">
        <w:t xml:space="preserve"> compounds</w:t>
      </w:r>
      <w:r w:rsidR="00285010" w:rsidRPr="001362CB">
        <w:rPr>
          <w:lang w:eastAsia="de-DE" w:bidi="en-US"/>
        </w:rPr>
        <w:t xml:space="preserve">. </w:t>
      </w:r>
      <w:r w:rsidR="006651B6" w:rsidRPr="00DA1480">
        <w:rPr>
          <w:color w:val="0070C0"/>
          <w:lang w:eastAsia="de-DE" w:bidi="en-US"/>
        </w:rPr>
        <w:t>The Total Organic Carbon</w:t>
      </w:r>
      <w:r w:rsidR="007B3365" w:rsidRPr="00DA1480">
        <w:rPr>
          <w:color w:val="0070C0"/>
          <w:lang w:eastAsia="de-DE" w:bidi="en-US"/>
        </w:rPr>
        <w:t>, TOC</w:t>
      </w:r>
      <w:r w:rsidR="006651B6" w:rsidRPr="00DA1480">
        <w:rPr>
          <w:color w:val="0070C0"/>
          <w:lang w:eastAsia="de-DE" w:bidi="en-US"/>
        </w:rPr>
        <w:t xml:space="preserve"> was analyzed </w:t>
      </w:r>
      <w:r w:rsidR="00C97923" w:rsidRPr="00DA1480">
        <w:rPr>
          <w:color w:val="0070C0"/>
          <w:lang w:eastAsia="de-DE" w:bidi="en-US"/>
        </w:rPr>
        <w:t>for</w:t>
      </w:r>
      <w:r w:rsidR="006651B6" w:rsidRPr="00DA1480">
        <w:rPr>
          <w:color w:val="0070C0"/>
          <w:lang w:eastAsia="de-DE" w:bidi="en-US"/>
        </w:rPr>
        <w:t xml:space="preserve"> </w:t>
      </w:r>
      <w:r w:rsidR="003035C8" w:rsidRPr="00DA1480">
        <w:rPr>
          <w:color w:val="0070C0"/>
          <w:lang w:eastAsia="de-DE" w:bidi="en-US"/>
        </w:rPr>
        <w:t xml:space="preserve">the different </w:t>
      </w:r>
      <w:r w:rsidR="00C97923" w:rsidRPr="00DA1480">
        <w:rPr>
          <w:color w:val="0070C0"/>
          <w:lang w:eastAsia="de-DE" w:bidi="en-US"/>
        </w:rPr>
        <w:t>electrode</w:t>
      </w:r>
      <w:r w:rsidR="006651B6" w:rsidRPr="00DA1480">
        <w:rPr>
          <w:color w:val="0070C0"/>
          <w:lang w:eastAsia="de-DE" w:bidi="en-US"/>
        </w:rPr>
        <w:t xml:space="preserve"> </w:t>
      </w:r>
      <w:r w:rsidR="003035C8" w:rsidRPr="00DA1480">
        <w:rPr>
          <w:color w:val="0070C0"/>
          <w:lang w:eastAsia="de-DE" w:bidi="en-US"/>
        </w:rPr>
        <w:t xml:space="preserve">combination </w:t>
      </w:r>
      <w:r w:rsidR="00C97923" w:rsidRPr="00DA1480">
        <w:rPr>
          <w:color w:val="0070C0"/>
          <w:lang w:eastAsia="de-DE" w:bidi="en-US"/>
        </w:rPr>
        <w:t>(</w:t>
      </w:r>
      <w:proofErr w:type="spellStart"/>
      <w:r w:rsidR="00C97923" w:rsidRPr="00DA1480">
        <w:rPr>
          <w:color w:val="0070C0"/>
          <w:lang w:eastAsia="de-DE" w:bidi="en-US"/>
        </w:rPr>
        <w:t>Ti</w:t>
      </w:r>
      <w:proofErr w:type="spellEnd"/>
      <w:r w:rsidR="00C97923" w:rsidRPr="00DA1480">
        <w:rPr>
          <w:color w:val="0070C0"/>
          <w:lang w:eastAsia="de-DE" w:bidi="en-US"/>
        </w:rPr>
        <w:t>/MMO anode, 7 mA/cm</w:t>
      </w:r>
      <w:r w:rsidR="00C97923" w:rsidRPr="00DA1480">
        <w:rPr>
          <w:color w:val="0070C0"/>
          <w:vertAlign w:val="superscript"/>
          <w:lang w:eastAsia="de-DE" w:bidi="en-US"/>
        </w:rPr>
        <w:t>2</w:t>
      </w:r>
      <w:r w:rsidR="00C97923" w:rsidRPr="00DA1480">
        <w:rPr>
          <w:color w:val="0070C0"/>
          <w:lang w:eastAsia="de-DE" w:bidi="en-US"/>
        </w:rPr>
        <w:t xml:space="preserve"> and </w:t>
      </w:r>
      <w:proofErr w:type="spellStart"/>
      <w:r w:rsidR="00C97923" w:rsidRPr="00DA1480">
        <w:rPr>
          <w:color w:val="0070C0"/>
          <w:lang w:eastAsia="de-DE" w:bidi="en-US"/>
        </w:rPr>
        <w:t>Nb</w:t>
      </w:r>
      <w:proofErr w:type="spellEnd"/>
      <w:r w:rsidR="00C97923" w:rsidRPr="00DA1480">
        <w:rPr>
          <w:color w:val="0070C0"/>
          <w:lang w:eastAsia="de-DE" w:bidi="en-US"/>
        </w:rPr>
        <w:t>/BDD anode, 10 mA/cm</w:t>
      </w:r>
      <w:r w:rsidR="00C97923" w:rsidRPr="00DA1480">
        <w:rPr>
          <w:color w:val="0070C0"/>
          <w:vertAlign w:val="superscript"/>
          <w:lang w:eastAsia="de-DE" w:bidi="en-US"/>
        </w:rPr>
        <w:t>2</w:t>
      </w:r>
      <w:r w:rsidR="00C97923" w:rsidRPr="00DA1480">
        <w:rPr>
          <w:color w:val="0070C0"/>
          <w:lang w:eastAsia="de-DE" w:bidi="en-US"/>
        </w:rPr>
        <w:t xml:space="preserve">) in both EBR and EFR treatments. </w:t>
      </w:r>
      <w:r w:rsidR="007B3365" w:rsidRPr="00DA1480">
        <w:rPr>
          <w:color w:val="0070C0"/>
          <w:lang w:eastAsia="de-DE" w:bidi="en-US"/>
        </w:rPr>
        <w:t xml:space="preserve">The potential to mineralization is given by </w:t>
      </w:r>
      <w:r w:rsidR="00037ECC">
        <w:rPr>
          <w:color w:val="0070C0"/>
          <w:lang w:eastAsia="de-DE" w:bidi="en-US"/>
        </w:rPr>
        <w:t xml:space="preserve">comparison </w:t>
      </w:r>
      <w:r w:rsidR="007B3365" w:rsidRPr="00DA1480">
        <w:rPr>
          <w:color w:val="0070C0"/>
          <w:lang w:eastAsia="de-DE" w:bidi="en-US"/>
        </w:rPr>
        <w:t xml:space="preserve">data from the TOC in the initial inlet (effluent spiked </w:t>
      </w:r>
      <w:r w:rsidR="00DA1480" w:rsidRPr="00DA1480">
        <w:rPr>
          <w:color w:val="0070C0"/>
          <w:lang w:eastAsia="de-DE" w:bidi="en-US"/>
        </w:rPr>
        <w:t xml:space="preserve">with </w:t>
      </w:r>
      <w:r w:rsidR="007B3365" w:rsidRPr="00DA1480">
        <w:rPr>
          <w:color w:val="0070C0"/>
          <w:lang w:eastAsia="de-DE" w:bidi="en-US"/>
        </w:rPr>
        <w:t xml:space="preserve">EOCs) and the TOC data of the four experiments. Therefore, the TOC decay when </w:t>
      </w:r>
      <w:proofErr w:type="spellStart"/>
      <w:r w:rsidR="007B3365" w:rsidRPr="00DA1480">
        <w:rPr>
          <w:color w:val="0070C0"/>
          <w:lang w:eastAsia="de-DE" w:bidi="en-US"/>
        </w:rPr>
        <w:t>Ti</w:t>
      </w:r>
      <w:proofErr w:type="spellEnd"/>
      <w:r w:rsidR="007B3365" w:rsidRPr="00DA1480">
        <w:rPr>
          <w:color w:val="0070C0"/>
          <w:lang w:eastAsia="de-DE" w:bidi="en-US"/>
        </w:rPr>
        <w:t>/MMO is used as working anode with 7 mA/cm</w:t>
      </w:r>
      <w:r w:rsidR="007B3365" w:rsidRPr="00DA1480">
        <w:rPr>
          <w:color w:val="0070C0"/>
          <w:vertAlign w:val="superscript"/>
          <w:lang w:eastAsia="de-DE" w:bidi="en-US"/>
        </w:rPr>
        <w:t>2</w:t>
      </w:r>
      <w:r w:rsidR="007B3365" w:rsidRPr="00DA1480">
        <w:rPr>
          <w:color w:val="0070C0"/>
          <w:lang w:eastAsia="de-DE" w:bidi="en-US"/>
        </w:rPr>
        <w:t xml:space="preserve"> in EBR and EFR was</w:t>
      </w:r>
      <w:r w:rsidR="003A73A0" w:rsidRPr="00DA1480">
        <w:rPr>
          <w:color w:val="0070C0"/>
          <w:lang w:eastAsia="de-DE" w:bidi="en-US"/>
        </w:rPr>
        <w:t xml:space="preserve"> </w:t>
      </w:r>
      <w:r w:rsidR="00580AA2" w:rsidRPr="00DA1480">
        <w:rPr>
          <w:color w:val="0070C0"/>
          <w:lang w:eastAsia="de-DE" w:bidi="en-US"/>
        </w:rPr>
        <w:t>36</w:t>
      </w:r>
      <w:r w:rsidR="00C97923" w:rsidRPr="00DA1480">
        <w:rPr>
          <w:color w:val="0070C0"/>
          <w:lang w:eastAsia="de-DE" w:bidi="en-US"/>
        </w:rPr>
        <w:t xml:space="preserve">% </w:t>
      </w:r>
      <w:r w:rsidR="003A73A0" w:rsidRPr="00DA1480">
        <w:rPr>
          <w:color w:val="0070C0"/>
          <w:lang w:eastAsia="de-DE" w:bidi="en-US"/>
        </w:rPr>
        <w:t>and</w:t>
      </w:r>
      <w:r w:rsidR="00C97923" w:rsidRPr="00DA1480">
        <w:rPr>
          <w:color w:val="0070C0"/>
          <w:lang w:eastAsia="de-DE" w:bidi="en-US"/>
        </w:rPr>
        <w:t xml:space="preserve"> </w:t>
      </w:r>
      <w:r w:rsidR="00580AA2" w:rsidRPr="00DA1480">
        <w:rPr>
          <w:color w:val="0070C0"/>
          <w:lang w:eastAsia="de-DE" w:bidi="en-US"/>
        </w:rPr>
        <w:t>27</w:t>
      </w:r>
      <w:r w:rsidR="00C97923" w:rsidRPr="00DA1480">
        <w:rPr>
          <w:color w:val="0070C0"/>
          <w:lang w:eastAsia="de-DE" w:bidi="en-US"/>
        </w:rPr>
        <w:t>%</w:t>
      </w:r>
      <w:r w:rsidR="003A73A0" w:rsidRPr="00DA1480">
        <w:rPr>
          <w:color w:val="0070C0"/>
          <w:lang w:eastAsia="de-DE" w:bidi="en-US"/>
        </w:rPr>
        <w:t>, respectively</w:t>
      </w:r>
      <w:r w:rsidR="00580AA2" w:rsidRPr="00DA1480">
        <w:rPr>
          <w:color w:val="0070C0"/>
          <w:lang w:eastAsia="de-DE" w:bidi="en-US"/>
        </w:rPr>
        <w:t>,</w:t>
      </w:r>
      <w:r w:rsidR="00C97923" w:rsidRPr="00DA1480">
        <w:rPr>
          <w:color w:val="0070C0"/>
          <w:lang w:eastAsia="de-DE" w:bidi="en-US"/>
        </w:rPr>
        <w:t xml:space="preserve"> in effluent</w:t>
      </w:r>
      <w:r w:rsidR="004E712B" w:rsidRPr="00DA1480">
        <w:rPr>
          <w:color w:val="0070C0"/>
          <w:lang w:eastAsia="de-DE" w:bidi="en-US"/>
        </w:rPr>
        <w:t xml:space="preserve">. </w:t>
      </w:r>
      <w:r w:rsidR="003A73A0" w:rsidRPr="00DA1480">
        <w:rPr>
          <w:color w:val="0070C0"/>
          <w:lang w:eastAsia="de-DE" w:bidi="en-US"/>
        </w:rPr>
        <w:t xml:space="preserve">If </w:t>
      </w:r>
      <w:proofErr w:type="spellStart"/>
      <w:r w:rsidR="003A73A0" w:rsidRPr="00DA1480">
        <w:rPr>
          <w:color w:val="0070C0"/>
          <w:lang w:eastAsia="de-DE" w:bidi="en-US"/>
        </w:rPr>
        <w:t>Nb</w:t>
      </w:r>
      <w:proofErr w:type="spellEnd"/>
      <w:r w:rsidR="003A73A0" w:rsidRPr="00DA1480">
        <w:rPr>
          <w:color w:val="0070C0"/>
          <w:lang w:eastAsia="de-DE" w:bidi="en-US"/>
        </w:rPr>
        <w:t>/BDD is used as working anode with 10 mA/cm</w:t>
      </w:r>
      <w:r w:rsidR="003A73A0" w:rsidRPr="00DA1480">
        <w:rPr>
          <w:color w:val="0070C0"/>
          <w:vertAlign w:val="superscript"/>
          <w:lang w:eastAsia="de-DE" w:bidi="en-US"/>
        </w:rPr>
        <w:t xml:space="preserve">2 </w:t>
      </w:r>
      <w:r w:rsidR="003A73A0" w:rsidRPr="00DA1480">
        <w:rPr>
          <w:color w:val="0070C0"/>
          <w:lang w:eastAsia="de-DE" w:bidi="en-US"/>
        </w:rPr>
        <w:t xml:space="preserve">in EBR and EFR was </w:t>
      </w:r>
      <w:r w:rsidR="00580AA2" w:rsidRPr="00DA1480">
        <w:rPr>
          <w:color w:val="0070C0"/>
          <w:lang w:eastAsia="de-DE" w:bidi="en-US"/>
        </w:rPr>
        <w:t>30</w:t>
      </w:r>
      <w:r w:rsidR="003A73A0" w:rsidRPr="00DA1480">
        <w:rPr>
          <w:color w:val="0070C0"/>
          <w:lang w:eastAsia="de-DE" w:bidi="en-US"/>
        </w:rPr>
        <w:t xml:space="preserve">% and </w:t>
      </w:r>
      <w:r w:rsidR="00580AA2" w:rsidRPr="00DA1480">
        <w:rPr>
          <w:color w:val="0070C0"/>
          <w:lang w:eastAsia="de-DE" w:bidi="en-US"/>
        </w:rPr>
        <w:t>22</w:t>
      </w:r>
      <w:r w:rsidR="003A73A0" w:rsidRPr="00DA1480">
        <w:rPr>
          <w:color w:val="0070C0"/>
          <w:lang w:eastAsia="de-DE" w:bidi="en-US"/>
        </w:rPr>
        <w:t>%, respectively in effluent.</w:t>
      </w:r>
      <w:r w:rsidR="00580AA2" w:rsidRPr="00DA1480">
        <w:rPr>
          <w:color w:val="0070C0"/>
          <w:lang w:eastAsia="de-DE" w:bidi="en-US"/>
        </w:rPr>
        <w:t xml:space="preserve"> </w:t>
      </w:r>
      <w:r w:rsidR="00037ECC" w:rsidRPr="00037ECC">
        <w:rPr>
          <w:rFonts w:ascii="Times" w:hAnsi="Times"/>
          <w:color w:val="0070C0"/>
          <w:lang w:eastAsia="de-DE" w:bidi="en-US"/>
        </w:rPr>
        <w:t>Accordingly</w:t>
      </w:r>
      <w:r w:rsidR="00C97923" w:rsidRPr="00DA1480">
        <w:rPr>
          <w:rFonts w:ascii="Times" w:hAnsi="Times"/>
          <w:color w:val="0070C0"/>
          <w:lang w:eastAsia="de-DE" w:bidi="en-US"/>
        </w:rPr>
        <w:t xml:space="preserve">, the </w:t>
      </w:r>
      <w:proofErr w:type="spellStart"/>
      <w:r w:rsidR="00C97923" w:rsidRPr="00DA1480">
        <w:rPr>
          <w:rFonts w:ascii="Times" w:hAnsi="Times"/>
          <w:color w:val="0070C0"/>
          <w:lang w:eastAsia="de-DE" w:bidi="en-US"/>
        </w:rPr>
        <w:t>Ti</w:t>
      </w:r>
      <w:proofErr w:type="spellEnd"/>
      <w:r w:rsidR="00C97923" w:rsidRPr="00DA1480">
        <w:rPr>
          <w:rFonts w:ascii="Times" w:hAnsi="Times"/>
          <w:color w:val="0070C0"/>
          <w:lang w:eastAsia="de-DE" w:bidi="en-US"/>
        </w:rPr>
        <w:t xml:space="preserve">/MMO as anode </w:t>
      </w:r>
      <w:r w:rsidR="00580AA2" w:rsidRPr="00DA1480">
        <w:rPr>
          <w:rFonts w:ascii="Times" w:hAnsi="Times"/>
          <w:color w:val="0070C0"/>
          <w:lang w:eastAsia="de-DE" w:bidi="en-US"/>
        </w:rPr>
        <w:t>seems to present</w:t>
      </w:r>
      <w:r w:rsidR="00C97923" w:rsidRPr="00DA1480">
        <w:rPr>
          <w:rFonts w:ascii="Times" w:hAnsi="Times"/>
          <w:color w:val="0070C0"/>
          <w:lang w:eastAsia="de-DE" w:bidi="en-US"/>
        </w:rPr>
        <w:t xml:space="preserve"> more potential to the full mineralization of the compounds under study. </w:t>
      </w:r>
      <w:r w:rsidR="004E712B" w:rsidRPr="00DA1480">
        <w:rPr>
          <w:rFonts w:ascii="Times" w:hAnsi="Times"/>
          <w:color w:val="0070C0"/>
          <w:lang w:eastAsia="de-DE" w:bidi="en-US"/>
        </w:rPr>
        <w:t xml:space="preserve">Wachter et al (2019) </w:t>
      </w:r>
      <w:r w:rsidR="003A73A0" w:rsidRPr="00DA1480">
        <w:rPr>
          <w:rFonts w:ascii="Times" w:hAnsi="Times"/>
          <w:color w:val="0070C0"/>
          <w:lang w:eastAsia="de-DE" w:bidi="en-US"/>
        </w:rPr>
        <w:t>reported</w:t>
      </w:r>
      <w:r w:rsidR="004E712B" w:rsidRPr="00DA1480">
        <w:rPr>
          <w:rFonts w:ascii="Times" w:hAnsi="Times"/>
          <w:color w:val="0070C0"/>
          <w:lang w:eastAsia="de-DE" w:bidi="en-US"/>
        </w:rPr>
        <w:t xml:space="preserve"> </w:t>
      </w:r>
      <w:r w:rsidR="00580AA2" w:rsidRPr="00DA1480">
        <w:rPr>
          <w:rFonts w:ascii="Times" w:hAnsi="Times"/>
          <w:color w:val="0070C0"/>
          <w:lang w:eastAsia="de-DE" w:bidi="en-US"/>
        </w:rPr>
        <w:t>that</w:t>
      </w:r>
      <w:r w:rsidR="00882962">
        <w:rPr>
          <w:rFonts w:ascii="Times" w:hAnsi="Times"/>
          <w:color w:val="0070C0"/>
          <w:lang w:eastAsia="de-DE" w:bidi="en-US"/>
        </w:rPr>
        <w:t>,</w:t>
      </w:r>
      <w:r w:rsidR="00580AA2" w:rsidRPr="00DA1480">
        <w:rPr>
          <w:rFonts w:ascii="Times" w:hAnsi="Times"/>
          <w:color w:val="0070C0"/>
          <w:lang w:eastAsia="de-DE" w:bidi="en-US"/>
        </w:rPr>
        <w:t xml:space="preserve"> for a </w:t>
      </w:r>
      <w:r w:rsidR="004E712B" w:rsidRPr="00DA1480">
        <w:rPr>
          <w:rFonts w:ascii="Times" w:hAnsi="Times"/>
          <w:color w:val="0070C0"/>
          <w:lang w:eastAsia="en-GB"/>
        </w:rPr>
        <w:t>complete TOC removal many oxidation steps, higher current</w:t>
      </w:r>
      <w:r w:rsidR="00580AA2" w:rsidRPr="00DA1480">
        <w:rPr>
          <w:rFonts w:ascii="Times" w:hAnsi="Times"/>
          <w:color w:val="0070C0"/>
          <w:lang w:eastAsia="en-GB"/>
        </w:rPr>
        <w:t xml:space="preserve"> </w:t>
      </w:r>
      <w:r w:rsidR="004E712B" w:rsidRPr="00DA1480">
        <w:rPr>
          <w:rFonts w:ascii="Times" w:hAnsi="Times"/>
          <w:color w:val="0070C0"/>
          <w:lang w:eastAsia="en-GB"/>
        </w:rPr>
        <w:t xml:space="preserve">densities and </w:t>
      </w:r>
      <w:r w:rsidR="00580AA2" w:rsidRPr="00DA1480">
        <w:rPr>
          <w:rFonts w:ascii="Times" w:hAnsi="Times"/>
          <w:color w:val="0070C0"/>
          <w:lang w:eastAsia="en-GB"/>
        </w:rPr>
        <w:t>longtime</w:t>
      </w:r>
      <w:r w:rsidR="004E712B" w:rsidRPr="00DA1480">
        <w:rPr>
          <w:rFonts w:ascii="Times" w:hAnsi="Times"/>
          <w:color w:val="0070C0"/>
          <w:lang w:eastAsia="en-GB"/>
        </w:rPr>
        <w:t xml:space="preserve"> treatment </w:t>
      </w:r>
      <w:r w:rsidR="00580AA2" w:rsidRPr="00DA1480">
        <w:rPr>
          <w:rFonts w:ascii="Times" w:hAnsi="Times"/>
          <w:color w:val="0070C0"/>
          <w:lang w:eastAsia="en-GB"/>
        </w:rPr>
        <w:t xml:space="preserve">should be applied. </w:t>
      </w:r>
      <w:r w:rsidR="00FC4414" w:rsidRPr="00DA1480">
        <w:rPr>
          <w:rFonts w:ascii="Times" w:hAnsi="Times"/>
          <w:color w:val="0070C0"/>
          <w:lang w:eastAsia="en-GB"/>
        </w:rPr>
        <w:t xml:space="preserve">A non-dependence of the TOC removal rate on the </w:t>
      </w:r>
      <w:r w:rsidR="004E712B" w:rsidRPr="00DA1480">
        <w:rPr>
          <w:rFonts w:ascii="Times" w:hAnsi="Times"/>
          <w:color w:val="0070C0"/>
          <w:lang w:eastAsia="en-GB"/>
        </w:rPr>
        <w:t xml:space="preserve">electrodes </w:t>
      </w:r>
      <w:r w:rsidR="00580AA2" w:rsidRPr="00DA1480">
        <w:rPr>
          <w:rFonts w:ascii="Times" w:hAnsi="Times"/>
          <w:color w:val="0070C0"/>
          <w:lang w:eastAsia="en-GB"/>
        </w:rPr>
        <w:t>characteristics</w:t>
      </w:r>
      <w:r w:rsidR="00FC4414" w:rsidRPr="00DA1480">
        <w:rPr>
          <w:rFonts w:ascii="Times" w:hAnsi="Times"/>
          <w:color w:val="0070C0"/>
          <w:lang w:eastAsia="en-GB"/>
        </w:rPr>
        <w:t xml:space="preserve"> </w:t>
      </w:r>
      <w:r w:rsidR="00DA1480" w:rsidRPr="00DA1480">
        <w:rPr>
          <w:rFonts w:ascii="Times" w:hAnsi="Times"/>
          <w:color w:val="0070C0"/>
          <w:lang w:eastAsia="en-GB"/>
        </w:rPr>
        <w:t xml:space="preserve">may be </w:t>
      </w:r>
      <w:r w:rsidR="00FC4414" w:rsidRPr="00DA1480">
        <w:rPr>
          <w:rFonts w:ascii="Times" w:hAnsi="Times"/>
          <w:color w:val="0070C0"/>
          <w:lang w:eastAsia="en-GB"/>
        </w:rPr>
        <w:t>expected for a system where the organic molecule and its oxidation intermediates are oxidized on the anode surface</w:t>
      </w:r>
      <w:r w:rsidR="00580AA2" w:rsidRPr="00DA1480">
        <w:rPr>
          <w:rFonts w:ascii="Times" w:hAnsi="Times"/>
          <w:color w:val="0070C0"/>
          <w:lang w:eastAsia="en-GB"/>
        </w:rPr>
        <w:t>. The</w:t>
      </w:r>
      <w:r w:rsidR="00037ECC">
        <w:rPr>
          <w:rFonts w:ascii="Times" w:hAnsi="Times"/>
          <w:color w:val="0070C0"/>
          <w:lang w:eastAsia="en-GB"/>
        </w:rPr>
        <w:t xml:space="preserve"> </w:t>
      </w:r>
      <w:r w:rsidR="00580AA2" w:rsidRPr="00DA1480">
        <w:rPr>
          <w:rFonts w:ascii="Times" w:hAnsi="Times"/>
          <w:color w:val="0070C0"/>
          <w:lang w:eastAsia="en-GB"/>
        </w:rPr>
        <w:t>results</w:t>
      </w:r>
      <w:r w:rsidR="00037ECC">
        <w:rPr>
          <w:rFonts w:ascii="Times" w:hAnsi="Times"/>
          <w:color w:val="0070C0"/>
          <w:lang w:eastAsia="en-GB"/>
        </w:rPr>
        <w:t xml:space="preserve"> </w:t>
      </w:r>
      <w:r w:rsidR="00A1106A">
        <w:rPr>
          <w:rFonts w:ascii="Times" w:hAnsi="Times"/>
          <w:color w:val="0070C0"/>
          <w:lang w:eastAsia="en-GB"/>
        </w:rPr>
        <w:t>obtained</w:t>
      </w:r>
      <w:r w:rsidR="00037ECC">
        <w:rPr>
          <w:rFonts w:ascii="Times" w:hAnsi="Times"/>
          <w:color w:val="0070C0"/>
          <w:lang w:eastAsia="en-GB"/>
        </w:rPr>
        <w:t xml:space="preserve"> in the present work</w:t>
      </w:r>
      <w:r w:rsidR="00580AA2" w:rsidRPr="00DA1480">
        <w:rPr>
          <w:rFonts w:ascii="Times" w:hAnsi="Times"/>
          <w:color w:val="0070C0"/>
          <w:lang w:eastAsia="en-GB"/>
        </w:rPr>
        <w:t xml:space="preserve"> </w:t>
      </w:r>
      <w:r w:rsidR="00A1106A">
        <w:rPr>
          <w:rFonts w:ascii="Times" w:hAnsi="Times"/>
          <w:color w:val="0070C0"/>
          <w:lang w:eastAsia="en-GB"/>
        </w:rPr>
        <w:t>were</w:t>
      </w:r>
      <w:r w:rsidR="00580AA2" w:rsidRPr="00DA1480">
        <w:rPr>
          <w:rFonts w:ascii="Times" w:hAnsi="Times"/>
          <w:color w:val="0070C0"/>
          <w:lang w:eastAsia="en-GB"/>
        </w:rPr>
        <w:t xml:space="preserve"> in agreement with those reported by the </w:t>
      </w:r>
      <w:r w:rsidR="00DA1480" w:rsidRPr="00DA1480">
        <w:rPr>
          <w:rFonts w:ascii="Times" w:hAnsi="Times"/>
          <w:color w:val="0070C0"/>
          <w:lang w:eastAsia="en-GB"/>
        </w:rPr>
        <w:fldChar w:fldCharType="begin" w:fldLock="1"/>
      </w:r>
      <w:r w:rsidR="00037ECC">
        <w:rPr>
          <w:rFonts w:ascii="Times" w:hAnsi="Times"/>
          <w:color w:val="0070C0"/>
          <w:lang w:eastAsia="en-GB"/>
        </w:rPr>
        <w:instrText>ADDIN CSL_CITATION {"citationItems":[{"id":"ITEM-1","itemData":{"DOI":"https://doi.org/10.1016/j.elecom.2014.07.017","ISSN":"1388-2481","abstract":"In this work, critical evidence about the influence of sp3/sp2 ratio on the performance of electrochemical oxidation (combustion or conversion) of Rhodamine B (RhB), used as a model organic pollutant is presented. Results demonstrate that the higher the content in diamond-carbon, the greater are the TOC and COD decay rates and hence the oxidation of organic to CO2. The evidence of chromatographic analysis also indicates that the oxidation carried out by the diamonds with a lower content of sp3-carbon is softer, favoring electrochemical conversion of RhB instead of mineralization. This degradation pathway is followed because higher graphite content on BDD anode leads to a higher direct electrochemical activity. These results are of a paramount significance for the choice of electrodes that could guarantee high efficiencies in wastewater remediation processes; because they clearly indicate that the sp3-sp2 carbon ratio should be kept as higher as possible in order to completely deplete pollutants and intermediates from the waste.","author":[{"dropping-particle":"","family":"Medeiros de Araújo","given":"Danyelle","non-dropping-particle":"","parse-names":false,"suffix":""},{"dropping-particle":"","family":"Cañizares","given":"Pablo","non-dropping-particle":"","parse-names":false,"suffix":""},{"dropping-particle":"","family":"Martínez-Huitle","given":"Carlos A","non-dropping-particle":"","parse-names":false,"suffix":""},{"dropping-particle":"","family":"Rodrigo","given":"Manuel Andrés","non-dropping-particle":"","parse-names":false,"suffix":""}],"container-title":"Electrochemistry Communications","id":"ITEM-1","issued":{"date-parts":[["2014"]]},"page":"37-40","title":"Electrochemical conversion/combustion of a model organic pollutant on BDD anode: Role of sp3/sp2 ratio","type":"article-journal","volume":"47"},"uris":["http://www.mendeley.com/documents/?uuid=24ad8634-3538-4047-b114-e15d187b9a91"]}],"mendeley":{"formattedCitation":"(Medeiros de Araújo et al., 2014)","manualFormatting":"Medeiros de Araújo et al. (2014)","plainTextFormattedCitation":"(Medeiros de Araújo et al., 2014)","previouslyFormattedCitation":"(Medeiros de Araújo et al., 2014)"},"properties":{"noteIndex":0},"schema":"https://github.com/citation-style-language/schema/raw/master/csl-citation.json"}</w:instrText>
      </w:r>
      <w:r w:rsidR="00DA1480" w:rsidRPr="00DA1480">
        <w:rPr>
          <w:rFonts w:ascii="Times" w:hAnsi="Times"/>
          <w:color w:val="0070C0"/>
          <w:lang w:eastAsia="en-GB"/>
        </w:rPr>
        <w:fldChar w:fldCharType="separate"/>
      </w:r>
      <w:r w:rsidR="00DA1480" w:rsidRPr="00DA1480">
        <w:rPr>
          <w:rFonts w:ascii="Times" w:hAnsi="Times"/>
          <w:noProof/>
          <w:color w:val="0070C0"/>
          <w:lang w:eastAsia="en-GB"/>
        </w:rPr>
        <w:t>Medeiros de Araújo et al. (2014)</w:t>
      </w:r>
      <w:r w:rsidR="00DA1480" w:rsidRPr="00DA1480">
        <w:rPr>
          <w:rFonts w:ascii="Times" w:hAnsi="Times"/>
          <w:color w:val="0070C0"/>
          <w:lang w:eastAsia="en-GB"/>
        </w:rPr>
        <w:fldChar w:fldCharType="end"/>
      </w:r>
      <w:r w:rsidR="00DA1480" w:rsidRPr="00DA1480">
        <w:rPr>
          <w:rFonts w:ascii="Times" w:hAnsi="Times"/>
          <w:color w:val="0070C0"/>
          <w:lang w:eastAsia="en-GB"/>
        </w:rPr>
        <w:t xml:space="preserve"> </w:t>
      </w:r>
      <w:r w:rsidR="00580AA2" w:rsidRPr="00DA1480">
        <w:rPr>
          <w:rFonts w:ascii="Times" w:hAnsi="Times"/>
          <w:color w:val="0070C0"/>
          <w:lang w:eastAsia="en-GB"/>
        </w:rPr>
        <w:t xml:space="preserve">on the mineralization of the dye Rhodamine B and </w:t>
      </w:r>
      <w:r w:rsidR="00DA1480" w:rsidRPr="00DA1480">
        <w:rPr>
          <w:rFonts w:ascii="Times" w:hAnsi="Times"/>
          <w:color w:val="0070C0"/>
          <w:lang w:eastAsia="en-GB"/>
        </w:rPr>
        <w:fldChar w:fldCharType="begin" w:fldLock="1"/>
      </w:r>
      <w:r w:rsidR="00037ECC">
        <w:rPr>
          <w:rFonts w:ascii="Times" w:hAnsi="Times"/>
          <w:color w:val="0070C0"/>
          <w:lang w:eastAsia="en-GB"/>
        </w:rPr>
        <w:instrText>ADDIN CSL_CITATION {"citationItems":[{"id":"ITEM-1","itemData":{"DOI":"https://doi.org/10.1016/j.electacta.2015.11.031","ISSN":"0013-4686","abstract":"Boron-doped diamond films on silicon substrates (p-Si BDD) with different sp3/sp2 carbon ratios are systematically varied in electrodes used to oxidize 2,4-dichlorophenoxyacetic acid (2,4-D) in synthetic wastewater containing chlorides. 2,4-D is completely mineralized during the electrolysis. A higher sp3/sp2 ratio in the anode results in a more rapid and efficient oxidative removal of 2,4-D. Chlorinated compounds such as 4-chlororesorcinol, 2-chlorophenol, and 2,4-dichlorophenol form as intermediates during the oxidative treatment. Although these compounds are completely depleted during the electrolysis, their maximum observed concentrations decrease as the sp3 content increases in the anode. On the contrary, higher maximum concentrations are observed for non-chlorinated intermediates, especially hydroquinone, and there is a greater formation of chlorates and perchlorates in chloride-containing solutions as the sp3 content increases in the anode.","author":[{"dropping-particle":"","family":"Souza","given":"F L","non-dropping-particle":"","parse-names":false,"suffix":""},{"dropping-particle":"","family":"Saéz","given":"C","non-dropping-particle":"","parse-names":false,"suffix":""},{"dropping-particle":"V","family":"Lanza","given":"M R","non-dropping-particle":"","parse-names":false,"suffix":""},{"dropping-particle":"","family":"Cañizares","given":"P","non-dropping-particle":"","parse-names":false,"suffix":""},{"dropping-particle":"","family":"Rodrigo","given":"M A","non-dropping-particle":"","parse-names":false,"suffix":""}],"container-title":"Electrochimica Acta","id":"ITEM-1","issued":{"date-parts":[["2016"]]},"page":"119-124","title":"The effect of the sp3/sp2 carbon ratio on the electrochemical oxidation of 2,4-D with p-Si BDD anodes","type":"article-journal","volume":"187"},"uris":["http://www.mendeley.com/documents/?uuid=420e478c-dcad-43a7-80a5-8da7df33185f"]}],"mendeley":{"formattedCitation":"(Souza et al., 2016)","manualFormatting":"Souza et al. (2016)","plainTextFormattedCitation":"(Souza et al., 2016)","previouslyFormattedCitation":"(Souza et al., 2016)"},"properties":{"noteIndex":0},"schema":"https://github.com/citation-style-language/schema/raw/master/csl-citation.json"}</w:instrText>
      </w:r>
      <w:r w:rsidR="00DA1480" w:rsidRPr="00DA1480">
        <w:rPr>
          <w:rFonts w:ascii="Times" w:hAnsi="Times"/>
          <w:color w:val="0070C0"/>
          <w:lang w:eastAsia="en-GB"/>
        </w:rPr>
        <w:fldChar w:fldCharType="separate"/>
      </w:r>
      <w:r w:rsidR="00DA1480" w:rsidRPr="00DA1480">
        <w:rPr>
          <w:rFonts w:ascii="Times" w:hAnsi="Times"/>
          <w:noProof/>
          <w:color w:val="0070C0"/>
          <w:lang w:eastAsia="en-GB"/>
        </w:rPr>
        <w:t>Souza et al. (2016)</w:t>
      </w:r>
      <w:r w:rsidR="00DA1480" w:rsidRPr="00DA1480">
        <w:rPr>
          <w:rFonts w:ascii="Times" w:hAnsi="Times"/>
          <w:color w:val="0070C0"/>
          <w:lang w:eastAsia="en-GB"/>
        </w:rPr>
        <w:fldChar w:fldCharType="end"/>
      </w:r>
      <w:r w:rsidR="00DA1480" w:rsidRPr="00DA1480">
        <w:rPr>
          <w:rFonts w:ascii="Times" w:hAnsi="Times"/>
          <w:color w:val="0070C0"/>
          <w:lang w:eastAsia="en-GB"/>
        </w:rPr>
        <w:t xml:space="preserve"> </w:t>
      </w:r>
      <w:r w:rsidR="00580AA2" w:rsidRPr="00DA1480">
        <w:rPr>
          <w:rFonts w:ascii="Times" w:hAnsi="Times"/>
          <w:color w:val="0070C0"/>
          <w:lang w:eastAsia="en-GB"/>
        </w:rPr>
        <w:t xml:space="preserve">on the mineralization of the </w:t>
      </w:r>
      <w:r w:rsidR="00DA1480" w:rsidRPr="00DA1480">
        <w:rPr>
          <w:rFonts w:ascii="Times" w:hAnsi="Times"/>
          <w:color w:val="0070C0"/>
          <w:lang w:eastAsia="en-GB"/>
        </w:rPr>
        <w:t>DCP.</w:t>
      </w:r>
    </w:p>
    <w:p w14:paraId="080BCBFA" w14:textId="6C1C3439" w:rsidR="0054131C" w:rsidRPr="000F43A4" w:rsidRDefault="00285010" w:rsidP="003A73A0">
      <w:pPr>
        <w:pStyle w:val="ArticleBody"/>
        <w:rPr>
          <w:color w:val="0070C0"/>
          <w:highlight w:val="yellow"/>
          <w:lang w:eastAsia="de-DE" w:bidi="en-US"/>
        </w:rPr>
      </w:pPr>
      <w:r w:rsidRPr="001362CB">
        <w:rPr>
          <w:lang w:eastAsia="de-DE" w:bidi="en-US"/>
        </w:rPr>
        <w:t xml:space="preserve">In this sense, the experimental samples </w:t>
      </w:r>
      <w:r w:rsidR="0054131C" w:rsidRPr="001362CB">
        <w:rPr>
          <w:lang w:eastAsia="de-DE" w:bidi="en-US"/>
        </w:rPr>
        <w:t xml:space="preserve">were analyzed by LC/MS. </w:t>
      </w:r>
      <w:r w:rsidR="0054131C" w:rsidRPr="001362CB">
        <w:t xml:space="preserve">Comparing </w:t>
      </w:r>
      <w:proofErr w:type="spellStart"/>
      <w:r w:rsidR="0054131C" w:rsidRPr="001362CB">
        <w:rPr>
          <w:lang w:eastAsia="de-DE" w:bidi="en-US"/>
        </w:rPr>
        <w:t>Ti</w:t>
      </w:r>
      <w:proofErr w:type="spellEnd"/>
      <w:r w:rsidR="0054131C" w:rsidRPr="001362CB">
        <w:rPr>
          <w:lang w:eastAsia="de-DE" w:bidi="en-US"/>
        </w:rPr>
        <w:t xml:space="preserve">/MMO and </w:t>
      </w:r>
      <w:proofErr w:type="spellStart"/>
      <w:r w:rsidR="0054131C" w:rsidRPr="001362CB">
        <w:rPr>
          <w:lang w:eastAsia="de-DE" w:bidi="en-US"/>
        </w:rPr>
        <w:t>Nb</w:t>
      </w:r>
      <w:proofErr w:type="spellEnd"/>
      <w:r w:rsidR="0054131C" w:rsidRPr="001362CB">
        <w:rPr>
          <w:lang w:eastAsia="de-DE" w:bidi="en-US"/>
        </w:rPr>
        <w:t xml:space="preserve">/BDD as working anodes, the latter presents possible by-products from electro-EOCs degradation pathways, while the former produced no </w:t>
      </w:r>
      <w:r w:rsidR="00E20878" w:rsidRPr="001362CB">
        <w:rPr>
          <w:lang w:eastAsia="de-DE" w:bidi="en-US"/>
        </w:rPr>
        <w:t>detectable</w:t>
      </w:r>
      <w:r w:rsidR="0054131C" w:rsidRPr="001362CB">
        <w:rPr>
          <w:lang w:eastAsia="de-DE" w:bidi="en-US"/>
        </w:rPr>
        <w:t xml:space="preserve"> by-products</w:t>
      </w:r>
      <w:r w:rsidR="00037ECC">
        <w:rPr>
          <w:lang w:eastAsia="de-DE" w:bidi="en-US"/>
        </w:rPr>
        <w:t xml:space="preserve"> </w:t>
      </w:r>
      <w:r w:rsidR="00037ECC" w:rsidRPr="00037ECC">
        <w:rPr>
          <w:color w:val="0070C0"/>
          <w:lang w:eastAsia="de-DE" w:bidi="en-US"/>
        </w:rPr>
        <w:t>(results not shown)</w:t>
      </w:r>
      <w:r w:rsidR="0054131C" w:rsidRPr="00037ECC">
        <w:rPr>
          <w:color w:val="0070C0"/>
          <w:lang w:eastAsia="de-DE" w:bidi="en-US"/>
        </w:rPr>
        <w:t xml:space="preserve">. </w:t>
      </w:r>
      <w:r w:rsidR="00FB5CF3" w:rsidRPr="004E712B">
        <w:rPr>
          <w:color w:val="auto"/>
          <w:lang w:eastAsia="de-DE" w:bidi="en-US"/>
        </w:rPr>
        <w:t xml:space="preserve">The degradation of TCS in chlorine matrices (effluent </w:t>
      </w:r>
      <w:r w:rsidR="00FB5CF3" w:rsidRPr="004E712B">
        <w:rPr>
          <w:color w:val="auto"/>
        </w:rPr>
        <w:t xml:space="preserve">initial Cl concentration 488.7 </w:t>
      </w:r>
      <w:r w:rsidR="00FB5CF3" w:rsidRPr="004E712B">
        <w:rPr>
          <w:color w:val="auto"/>
        </w:rPr>
        <w:sym w:font="Symbol" w:char="F0B1"/>
      </w:r>
      <w:r w:rsidR="00FB5CF3" w:rsidRPr="004E712B">
        <w:rPr>
          <w:color w:val="auto"/>
        </w:rPr>
        <w:t xml:space="preserve"> 593.2 mg/L) led to the formation of two tetra- and one penta-chlorinated hydroxylated diphenyl ether, as well as 2,4-dichlorophenol</w:t>
      </w:r>
      <w:r w:rsidR="00F535EF" w:rsidRPr="004E712B">
        <w:rPr>
          <w:color w:val="auto"/>
        </w:rPr>
        <w:t xml:space="preserve">. </w:t>
      </w:r>
      <w:r w:rsidR="00FB5CF3" w:rsidRPr="004E712B">
        <w:rPr>
          <w:color w:val="auto"/>
        </w:rPr>
        <w:t xml:space="preserve">Chlorination of the phenolic ring and cleavage of the ether bond were identified as the main triclosan degradation pathways </w:t>
      </w:r>
      <w:r w:rsidR="00FB5CF3" w:rsidRPr="004E712B">
        <w:rPr>
          <w:color w:val="auto"/>
        </w:rPr>
        <w:fldChar w:fldCharType="begin" w:fldLock="1"/>
      </w:r>
      <w:r w:rsidR="00FB5CF3" w:rsidRPr="004E712B">
        <w:rPr>
          <w:color w:val="auto"/>
        </w:rPr>
        <w:instrText>ADDIN CSL_CITATION {"citationItems":[{"id":"ITEM-1","itemData":{"DOI":"10.1007/s00216-005-0116-4","ISBN":"1618-2642","ISSN":"16182642","PMID":"16261326","abstract":"The degradation of 2-(2,4-dichlorophenoxy)-5-chlorophenol (triclosan) in chlorinated water samples was investigated. Sensitive determination of the parent compound and its transformation products was achieved by gas chromatography with mass spectrometry detection after sample concentration, using a solid-phase extraction sorbent and silylation of the target compounds. Experiments were accomplished using ultrapure water spiked with chlorine and triclosan concentrations in the low mg/l and ng/ml ranges respectively. Chlorination of the phenolic ring and cleavage of the ether bond were identified as the main triclosan degradation pathways. Both processes led to the production of two tetra- and a penta-chlorinated hydroxylated diphenyl ether, as well as 2,4-dichlorophenol. The formation of 2,3,4-trichlorophenol was not detected in any experiment; however, significant amounts of 2,4,6-trichlorophenol were noticed. All of these five compounds were also identified when triclosan was added to tap-water samples with free chlorine concentrations below 1 mg/l. Minor amounts of three di-hydroxylated phenols, containing from one to three atoms of chlorine in their structures, were also identified as unstable triclosan chlorination by-products. The analysis of several raw wastewater samples showed the co-existence of important concentrations of triclosan and its most stable by-products (2,4-dichlorophenol and 2,4,6-trichlorophenol), reinforcing the potential occurrence of the described transformations when products containing triclosan are mixed with chlorinated tap water.","author":[{"dropping-particle":"","family":"Canosa","given":"P.","non-dropping-particle":"","parse-names":false,"suffix":""},{"dropping-particle":"","family":"Morales","given":"S.","non-dropping-particle":"","parse-names":false,"suffix":""},{"dropping-particle":"","family":"Rodríguez","given":"I.","non-dropping-particle":"","parse-names":false,"suffix":""},{"dropping-particle":"","family":"Rubí","given":"E.","non-dropping-particle":"","parse-names":false,"suffix":""},{"dropping-particle":"","family":"Cela","given":"R.","non-dropping-particle":"","parse-names":false,"suffix":""},{"dropping-particle":"","family":"Gómez","given":"M.","non-dropping-particle":"","parse-names":false,"suffix":""}],"container-title":"Analytical and Bioanalytical Chemistry","id":"ITEM-1","issue":"7-8","issued":{"date-parts":[["2005"]]},"page":"1119-1126","title":"Aquatic degradation of triclosan and formation of toxic chlorophenols in presence of low concentrations of free chlorine","type":"article-journal","volume":"383"},"uris":["http://www.mendeley.com/documents/?uuid=c3a8eb4b-5d3e-4e30-8335-9d5266699d89"]}],"mendeley":{"formattedCitation":"(Canosa et al., 2005)","plainTextFormattedCitation":"(Canosa et al., 2005)","previouslyFormattedCitation":"(Canosa et al., 2005)"},"properties":{"noteIndex":0},"schema":"https://github.com/citation-style-language/schema/raw/master/csl-citation.json"}</w:instrText>
      </w:r>
      <w:r w:rsidR="00FB5CF3" w:rsidRPr="004E712B">
        <w:rPr>
          <w:color w:val="auto"/>
        </w:rPr>
        <w:fldChar w:fldCharType="separate"/>
      </w:r>
      <w:r w:rsidR="00FB5CF3" w:rsidRPr="004E712B">
        <w:rPr>
          <w:noProof/>
          <w:color w:val="auto"/>
        </w:rPr>
        <w:t>(Canosa et al., 2005)</w:t>
      </w:r>
      <w:r w:rsidR="00FB5CF3" w:rsidRPr="004E712B">
        <w:rPr>
          <w:color w:val="auto"/>
        </w:rPr>
        <w:fldChar w:fldCharType="end"/>
      </w:r>
      <w:r w:rsidR="00FB5CF3" w:rsidRPr="004E712B">
        <w:rPr>
          <w:color w:val="auto"/>
        </w:rPr>
        <w:t xml:space="preserve">. Free chlorine mediated oxidation of triclosan leads to the formation of chloroform and other chlorinated organics  </w:t>
      </w:r>
      <w:r w:rsidR="00FB5CF3" w:rsidRPr="004E712B">
        <w:rPr>
          <w:color w:val="auto"/>
        </w:rPr>
        <w:fldChar w:fldCharType="begin" w:fldLock="1"/>
      </w:r>
      <w:r w:rsidR="00FB5CF3" w:rsidRPr="004E712B">
        <w:rPr>
          <w:color w:val="auto"/>
        </w:rPr>
        <w:instrText>ADDIN CSL_CITATION {"citationItems":[{"id":"ITEM-1","itemData":{"DOI":"10.1021/es048943+","ISBN":"0013-936X","ISSN":"0013936X","PMID":"15926568","abstract":"The widely used antimicrobial agent triclosan (5-chloro-2-(2,4-dichlorophenoxy)phenol) readily reacts with free chlorine under drinking water treatment conditions. Overall second-order kinetics were observed, first-order in free chlorine and first-order in triclosan. Over the pH range of 4-11.5, the kinetics were pH sensitive as a result of the pH dependent speciation of both triclosan and free chlorine. Using a Marquardt-Levenberg routine, it was determined that this pH effect indicates that the dominant reaction in this system is between the ionized phenolate form of triclosan and hypochlorous acid (HOCl). The overall second-order rate coefficient was determined to be kArO- = 5.40 (+/- 1.82) x 10(3) M(-1) s(-1). Three chlorophenoxyphenols and two chlorophenols were identified by gas chromatographic-mass spectroscopic analysis. The chlorophenoxyphenol compounds include two monochlorinated triclosan derivatives (5,6-dichloro-2-(2,4-dichlorophenoy)phenol and 4,5-dichloro-2-(2,4-dichlorophenoxy)phenol) and one dichlorinated derivative (4,5,6-trichloro-(2,4-dichlorophenoxy)phenol); these species form via bimolecular electrophilic substitution of triclosan. 2,4-Dichlorophenol was detected under all reaction conditions and forms via ether cleavage of triclosan. In experiments with excess free chlorine, 2,4,6-trichlorophenol was formed via electrophilic substitution of 2,4-dichlorophenol. Chloroform formation was observed when an excess of free chlorine was present. A Hammett-type linear free-energy relationship (LFER) using Brown-Okamoto parameters (sigma+) was established to correlate the reactivity of HOCI and the phenolate forms of triclosan and other chlorophenols (log kArO- = -(10.7 +/- 2.2)Sigmasigma(+)o,m,p + 4.43). This LFER was used to obtain estimates of rate coefficients describing the reactivity of the intermediates 5,6-dichloro-2-(2,4-dichlorophenoy)phenol (kArO- approximately equal to 6 x 10(2)), 4,5-dichloro-2-(2,4-dichlorophenoxy)phenol (kArO- approximately equal to 3 x 10(2)), and 4,5,6-trichloro-(2,4-dichlorophenoxy)phenol (kArO- approximately equal to 4 x 10(1)).","author":[{"dropping-particle":"","family":"Rule","given":"Krista L.","non-dropping-particle":"","parse-names":false,"suffix":""},{"dropping-particle":"","family":"Ebbett","given":"Virginia R.","non-dropping-particle":"","parse-names":false,"suffix":""},{"dropping-particle":"","family":"Vikesland","given":"Peter J.","non-dropping-particle":"","parse-names":false,"suffix":""}],"container-title":"Environmental Science and Technology","id":"ITEM-1","issue":"9","issued":{"date-parts":[["2005"]]},"page":"3176-3185","title":"Formation of chloroform and chlorinated organics by free-chlorine-mediated oxidation of triclosan","type":"article-journal","volume":"39"},"uris":["http://www.mendeley.com/documents/?uuid=31be3325-b2df-4b28-8d60-bc4d7d444a10"]},{"id":"ITEM-2","itemData":{"DOI":"10.1021/es062227l","ISBN":"0013-936X","ISSN":"0013936X","PMID":"17438791","abstract":"Triclosan is a widely used antibacterial agent found in many personal hygiene products. Although it has previously been established that pure triclosan and free chlorine readily react, interactions between triclosan-containing consumer products and free chlorine have not previously been analyzed in great depth. Sixteen double-blinded solutions including both triclosan-containing (1.14-3.12 mg triclosan/g product) and triclosan-free products were contacted with free chlorine at pH 7. Products detected included (chlorophenoxy) phenols, 2,4-dichlorophenol, 2,4,6-trichlorophenol, and chloroform. The daughter product yields were found to be highly variable and were dependent on the antimicrobial product investigated, the free chlorine to triclosan ratio, and the temperature at which the study was conducted. Lowering the temperature from 40 to 30 degrees C resulted in a decreased average chloroform yield from 0.50 to 0.37 mol chloroform/mol triclosan consumed after 1 min of reaction time for an initial free chlorine concentration of 4.0 mg/L as Cl2. At 40 degrees C the average molar chloroform yields decreased to 0.29 and &lt;0.1 when the initial free chlorine concentration was decreased to either 2.0 or 1.0 mg/L as Cl2, respectively. Field experiments, in which Atlanta, GA and Danville, VA tap waters were augmented with various soap products, exhibited results varying from the laboratory experiments in that different productyields were observed. These differences are attributed to the chlorine demand of constituents in the tap water. A simple exposure model suggests that exposure to chloroform can be significant under some conditions.","author":[{"dropping-particle":"","family":"Fiss","given":"E. Matthew","non-dropping-particle":"","parse-names":false,"suffix":""},{"dropping-particle":"","family":"Rule","given":"Krista L.","non-dropping-particle":"","parse-names":false,"suffix":""},{"dropping-particle":"","family":"Vikesland","given":"Peter J.","non-dropping-particle":"","parse-names":false,"suffix":""}],"container-title":"Environmental Science and Technology","id":"ITEM-2","issue":"7","issued":{"date-parts":[["2007"]]},"page":"2387-2394","title":"Formation of chloroform and other chlorinated byproducts by chlorination of triclosan-containing antibacterial products","type":"article-journal","volume":"41"},"uris":["http://www.mendeley.com/documents/?uuid=fa8bd79e-f546-4aa6-95b9-0bc776cf8587"]}],"mendeley":{"formattedCitation":"(Fiss et al., 2007; Rule et al., 2005)","plainTextFormattedCitation":"(Fiss et al., 2007; Rule et al., 2005)","previouslyFormattedCitation":"(Fiss et al., 2007; Rule et al., 2005)"},"properties":{"noteIndex":0},"schema":"https://github.com/citation-style-language/schema/raw/master/csl-citation.json"}</w:instrText>
      </w:r>
      <w:r w:rsidR="00FB5CF3" w:rsidRPr="004E712B">
        <w:rPr>
          <w:color w:val="auto"/>
        </w:rPr>
        <w:fldChar w:fldCharType="separate"/>
      </w:r>
      <w:r w:rsidR="00FB5CF3" w:rsidRPr="004E712B">
        <w:rPr>
          <w:noProof/>
          <w:color w:val="auto"/>
        </w:rPr>
        <w:t>(Fiss et al., 2007; Rule et al., 2005)</w:t>
      </w:r>
      <w:r w:rsidR="00FB5CF3" w:rsidRPr="004E712B">
        <w:rPr>
          <w:color w:val="auto"/>
        </w:rPr>
        <w:fldChar w:fldCharType="end"/>
      </w:r>
      <w:r w:rsidR="00FB5CF3" w:rsidRPr="004E712B">
        <w:rPr>
          <w:color w:val="auto"/>
        </w:rPr>
        <w:t xml:space="preserve">. Therefore, </w:t>
      </w:r>
      <w:r w:rsidR="0054131C" w:rsidRPr="004E712B">
        <w:rPr>
          <w:color w:val="auto"/>
          <w:lang w:eastAsia="de-DE" w:bidi="en-US"/>
        </w:rPr>
        <w:t xml:space="preserve">TCS is </w:t>
      </w:r>
      <w:r w:rsidR="00E20878" w:rsidRPr="004E712B">
        <w:rPr>
          <w:color w:val="auto"/>
          <w:lang w:eastAsia="de-DE" w:bidi="en-US"/>
        </w:rPr>
        <w:t xml:space="preserve">assumed as </w:t>
      </w:r>
      <w:r w:rsidR="0054131C" w:rsidRPr="004E712B">
        <w:rPr>
          <w:color w:val="auto"/>
          <w:lang w:eastAsia="de-DE" w:bidi="en-US"/>
        </w:rPr>
        <w:t xml:space="preserve">the main contributor for the </w:t>
      </w:r>
      <w:r w:rsidR="00F535EF" w:rsidRPr="004E712B">
        <w:rPr>
          <w:color w:val="auto"/>
          <w:lang w:eastAsia="de-DE" w:bidi="en-US"/>
        </w:rPr>
        <w:t xml:space="preserve">identified </w:t>
      </w:r>
      <w:r w:rsidR="0054131C" w:rsidRPr="004E712B">
        <w:rPr>
          <w:color w:val="auto"/>
          <w:lang w:eastAsia="de-DE" w:bidi="en-US"/>
        </w:rPr>
        <w:t xml:space="preserve">by-products, since the other three EOCs are TCS natural by-products or metabolite. </w:t>
      </w:r>
      <w:r w:rsidR="0054131C" w:rsidRPr="000F43A4">
        <w:rPr>
          <w:color w:val="0070C0"/>
          <w:lang w:eastAsia="de-DE" w:bidi="en-US"/>
        </w:rPr>
        <w:t>Thus, the identified ions masses in case 2 (10 mA/cm</w:t>
      </w:r>
      <w:r w:rsidR="0054131C" w:rsidRPr="000F43A4">
        <w:rPr>
          <w:color w:val="0070C0"/>
          <w:vertAlign w:val="superscript"/>
          <w:lang w:eastAsia="de-DE" w:bidi="en-US"/>
        </w:rPr>
        <w:t>2</w:t>
      </w:r>
      <w:r w:rsidR="0054131C" w:rsidRPr="000F43A4">
        <w:rPr>
          <w:color w:val="0070C0"/>
          <w:lang w:eastAsia="de-DE" w:bidi="en-US"/>
        </w:rPr>
        <w:t>) were</w:t>
      </w:r>
      <w:r w:rsidR="004E712B">
        <w:rPr>
          <w:color w:val="0070C0"/>
          <w:lang w:eastAsia="de-DE" w:bidi="en-US"/>
        </w:rPr>
        <w:t xml:space="preserve"> found and estimated from the </w:t>
      </w:r>
      <w:r w:rsidR="00933386">
        <w:rPr>
          <w:color w:val="0070C0"/>
          <w:lang w:eastAsia="de-DE" w:bidi="en-US"/>
        </w:rPr>
        <w:t>profile</w:t>
      </w:r>
      <w:r w:rsidR="004E712B">
        <w:rPr>
          <w:color w:val="0070C0"/>
          <w:lang w:eastAsia="de-DE" w:bidi="en-US"/>
        </w:rPr>
        <w:t xml:space="preserve"> isotopes of a mass spectrum</w:t>
      </w:r>
      <w:r w:rsidR="0054131C" w:rsidRPr="000F43A4">
        <w:rPr>
          <w:color w:val="0070C0"/>
          <w:lang w:eastAsia="de-DE" w:bidi="en-US"/>
        </w:rPr>
        <w:t xml:space="preserve">: </w:t>
      </w:r>
      <w:r w:rsidR="00FB5CF3" w:rsidRPr="000F43A4">
        <w:rPr>
          <w:color w:val="0070C0"/>
          <w:lang w:eastAsia="de-DE" w:bidi="en-US"/>
        </w:rPr>
        <w:t xml:space="preserve">ion </w:t>
      </w:r>
      <w:r w:rsidR="0054131C" w:rsidRPr="000F43A4">
        <w:rPr>
          <w:color w:val="0070C0"/>
          <w:lang w:eastAsia="de-DE" w:bidi="en-US"/>
        </w:rPr>
        <w:t>128 with one hydroxyl and one chlorine in the phenolic ring, 161 and 196</w:t>
      </w:r>
      <w:r w:rsidR="00F535EF" w:rsidRPr="000F43A4">
        <w:rPr>
          <w:color w:val="0070C0"/>
          <w:lang w:eastAsia="de-DE" w:bidi="en-US"/>
        </w:rPr>
        <w:t xml:space="preserve"> ions</w:t>
      </w:r>
      <w:r w:rsidR="0054131C" w:rsidRPr="000F43A4">
        <w:rPr>
          <w:color w:val="0070C0"/>
          <w:lang w:eastAsia="de-DE" w:bidi="en-US"/>
        </w:rPr>
        <w:t xml:space="preserve"> (</w:t>
      </w:r>
      <w:r w:rsidR="00FB5CF3" w:rsidRPr="000F43A4">
        <w:rPr>
          <w:color w:val="0070C0"/>
          <w:lang w:eastAsia="de-DE" w:bidi="en-US"/>
        </w:rPr>
        <w:t>from</w:t>
      </w:r>
      <w:r w:rsidR="0054131C" w:rsidRPr="000F43A4">
        <w:rPr>
          <w:color w:val="0070C0"/>
          <w:lang w:eastAsia="de-DE" w:bidi="en-US"/>
        </w:rPr>
        <w:t xml:space="preserve"> TCS ring breaking or from spiking DCP and </w:t>
      </w:r>
      <w:r w:rsidR="0054131C" w:rsidRPr="000F43A4">
        <w:rPr>
          <w:color w:val="0070C0"/>
          <w:lang w:eastAsia="de-DE" w:bidi="en-US"/>
        </w:rPr>
        <w:lastRenderedPageBreak/>
        <w:t xml:space="preserve">TCP), 177 </w:t>
      </w:r>
      <w:proofErr w:type="gramStart"/>
      <w:r w:rsidR="00FB5CF3" w:rsidRPr="000F43A4">
        <w:rPr>
          <w:color w:val="0070C0"/>
          <w:lang w:eastAsia="de-DE" w:bidi="en-US"/>
        </w:rPr>
        <w:t>ion</w:t>
      </w:r>
      <w:proofErr w:type="gramEnd"/>
      <w:r w:rsidR="00FB5CF3" w:rsidRPr="000F43A4">
        <w:rPr>
          <w:color w:val="0070C0"/>
          <w:lang w:eastAsia="de-DE" w:bidi="en-US"/>
        </w:rPr>
        <w:t xml:space="preserve"> </w:t>
      </w:r>
      <w:r w:rsidR="0054131C" w:rsidRPr="000F43A4">
        <w:rPr>
          <w:color w:val="0070C0"/>
          <w:lang w:eastAsia="de-DE" w:bidi="en-US"/>
        </w:rPr>
        <w:t>with two hydroxyls and two chlorines that are not possible to conclude the position on the ring</w:t>
      </w:r>
      <w:r w:rsidR="00037ECC">
        <w:rPr>
          <w:color w:val="0070C0"/>
          <w:lang w:eastAsia="de-DE" w:bidi="en-US"/>
        </w:rPr>
        <w:t>,</w:t>
      </w:r>
      <w:r w:rsidR="0054131C" w:rsidRPr="000F43A4">
        <w:rPr>
          <w:color w:val="0070C0"/>
          <w:lang w:eastAsia="de-DE" w:bidi="en-US"/>
        </w:rPr>
        <w:t xml:space="preserve"> and 272 </w:t>
      </w:r>
      <w:r w:rsidR="00FB5CF3" w:rsidRPr="000F43A4">
        <w:rPr>
          <w:color w:val="0070C0"/>
          <w:lang w:eastAsia="de-DE" w:bidi="en-US"/>
        </w:rPr>
        <w:t xml:space="preserve">ion </w:t>
      </w:r>
      <w:r w:rsidR="0054131C" w:rsidRPr="000F43A4">
        <w:rPr>
          <w:color w:val="0070C0"/>
          <w:lang w:eastAsia="de-DE" w:bidi="en-US"/>
        </w:rPr>
        <w:t>corresponding to TCS losing the hydroxyls. Due to the obtained data, a more thorough study is needed to assess the exact mechanisms pathways for the four compounds under study</w:t>
      </w:r>
      <w:r w:rsidR="00F535EF" w:rsidRPr="000F43A4">
        <w:rPr>
          <w:color w:val="0070C0"/>
          <w:lang w:eastAsia="de-DE" w:bidi="en-US"/>
        </w:rPr>
        <w:t>, when a</w:t>
      </w:r>
      <w:r w:rsidR="006C7C82" w:rsidRPr="000F43A4">
        <w:rPr>
          <w:color w:val="0070C0"/>
          <w:lang w:eastAsia="de-DE" w:bidi="en-US"/>
        </w:rPr>
        <w:t>n</w:t>
      </w:r>
      <w:r w:rsidR="00F535EF" w:rsidRPr="000F43A4">
        <w:rPr>
          <w:color w:val="0070C0"/>
          <w:lang w:eastAsia="de-DE" w:bidi="en-US"/>
        </w:rPr>
        <w:t xml:space="preserve"> electrochemical treatment is applied</w:t>
      </w:r>
      <w:r w:rsidR="0054131C" w:rsidRPr="000F43A4">
        <w:rPr>
          <w:color w:val="0070C0"/>
          <w:lang w:eastAsia="de-DE" w:bidi="en-US"/>
        </w:rPr>
        <w:t xml:space="preserve">. </w:t>
      </w:r>
    </w:p>
    <w:p w14:paraId="12DC3D76" w14:textId="77381C9E" w:rsidR="00B169B3" w:rsidRPr="001362CB" w:rsidRDefault="00555DC9" w:rsidP="003A73A0">
      <w:pPr>
        <w:pStyle w:val="ArticleSubSubSection"/>
        <w:spacing w:line="480" w:lineRule="auto"/>
        <w:rPr>
          <w:color w:val="000000" w:themeColor="text1"/>
        </w:rPr>
      </w:pPr>
      <w:r w:rsidRPr="00555DC9">
        <w:t>3.1.</w:t>
      </w:r>
      <w:r w:rsidR="00D929BC">
        <w:t>4</w:t>
      </w:r>
      <w:r w:rsidRPr="00555DC9">
        <w:t xml:space="preserve"> </w:t>
      </w:r>
      <w:r w:rsidR="00182792" w:rsidRPr="001362CB">
        <w:rPr>
          <w:color w:val="000000" w:themeColor="text1"/>
        </w:rPr>
        <w:t>Electrochemical</w:t>
      </w:r>
      <w:r w:rsidRPr="001362CB">
        <w:rPr>
          <w:color w:val="000000" w:themeColor="text1"/>
        </w:rPr>
        <w:t xml:space="preserve"> Flow Reactor</w:t>
      </w:r>
      <w:r w:rsidR="00DC442F" w:rsidRPr="001362CB">
        <w:rPr>
          <w:color w:val="000000" w:themeColor="text1"/>
        </w:rPr>
        <w:t xml:space="preserve"> (EFR)</w:t>
      </w:r>
      <w:r w:rsidR="00185057" w:rsidRPr="001362CB">
        <w:rPr>
          <w:color w:val="000000" w:themeColor="text1"/>
        </w:rPr>
        <w:t xml:space="preserve">: </w:t>
      </w:r>
      <w:r w:rsidRPr="001362CB">
        <w:rPr>
          <w:color w:val="000000" w:themeColor="text1"/>
        </w:rPr>
        <w:t>emerging organic contaminants</w:t>
      </w:r>
      <w:r w:rsidR="00185057" w:rsidRPr="001362CB">
        <w:rPr>
          <w:color w:val="000000" w:themeColor="text1"/>
        </w:rPr>
        <w:t xml:space="preserve"> degradation</w:t>
      </w:r>
      <w:r w:rsidR="00044E7F" w:rsidRPr="001362CB">
        <w:rPr>
          <w:color w:val="000000" w:themeColor="text1"/>
        </w:rPr>
        <w:t xml:space="preserve"> at the best conditions</w:t>
      </w:r>
    </w:p>
    <w:p w14:paraId="6E931964" w14:textId="4C6811C5" w:rsidR="00CF245D" w:rsidRDefault="00904D37" w:rsidP="003A73A0">
      <w:pPr>
        <w:pStyle w:val="ArticleBody"/>
        <w:rPr>
          <w:rFonts w:ascii="Times" w:hAnsi="Times"/>
          <w:lang w:eastAsia="en-GB"/>
        </w:rPr>
      </w:pPr>
      <w:r w:rsidRPr="001362CB">
        <w:t>An EFR</w:t>
      </w:r>
      <w:r w:rsidRPr="001362CB" w:rsidDel="00933EA1">
        <w:t xml:space="preserve"> </w:t>
      </w:r>
      <w:r w:rsidRPr="001362CB">
        <w:t xml:space="preserve">reactor, mimicking the secondary settling tank in a wastewater treatment plant </w:t>
      </w:r>
      <w:r w:rsidR="00A543A8" w:rsidRPr="001362CB">
        <w:rPr>
          <w:rFonts w:ascii="Times" w:hAnsi="Times"/>
        </w:rPr>
        <w:t>was developed</w:t>
      </w:r>
      <w:r w:rsidR="00055EEF" w:rsidRPr="001362CB">
        <w:rPr>
          <w:rFonts w:ascii="Times" w:hAnsi="Times"/>
        </w:rPr>
        <w:t xml:space="preserve"> and tested</w:t>
      </w:r>
      <w:r w:rsidR="00A543A8" w:rsidRPr="001362CB">
        <w:rPr>
          <w:rFonts w:ascii="Times" w:hAnsi="Times"/>
        </w:rPr>
        <w:t>.</w:t>
      </w:r>
      <w:r w:rsidR="00A543A8" w:rsidRPr="001362CB">
        <w:t xml:space="preserve"> The EFR </w:t>
      </w:r>
      <w:r w:rsidRPr="001362CB">
        <w:t>ha</w:t>
      </w:r>
      <w:r w:rsidR="00A543A8" w:rsidRPr="001362CB">
        <w:t>d</w:t>
      </w:r>
      <w:r w:rsidRPr="001362CB">
        <w:t xml:space="preserve"> a flow rate </w:t>
      </w:r>
      <w:r w:rsidRPr="00893208">
        <w:t xml:space="preserve">of 9 mL/min, meaning 55 min of retention time to every </w:t>
      </w:r>
      <w:r w:rsidRPr="00A543A8">
        <w:t xml:space="preserve">500 mL of a batch of </w:t>
      </w:r>
      <w:r w:rsidRPr="00A543A8">
        <w:rPr>
          <w:rFonts w:ascii="Times" w:hAnsi="Times"/>
        </w:rPr>
        <w:t>effluent spiked with EOC</w:t>
      </w:r>
      <w:r w:rsidR="00F535EF">
        <w:rPr>
          <w:rFonts w:ascii="Times" w:hAnsi="Times"/>
        </w:rPr>
        <w:t>s</w:t>
      </w:r>
      <w:r w:rsidRPr="00A543A8">
        <w:rPr>
          <w:rFonts w:ascii="Times" w:hAnsi="Times"/>
        </w:rPr>
        <w:t xml:space="preserve">. The path of the effluent </w:t>
      </w:r>
      <w:r w:rsidR="00055EEF">
        <w:rPr>
          <w:rFonts w:ascii="Times" w:hAnsi="Times"/>
        </w:rPr>
        <w:t>goes</w:t>
      </w:r>
      <w:r w:rsidRPr="00A543A8">
        <w:rPr>
          <w:rFonts w:ascii="Times" w:hAnsi="Times"/>
        </w:rPr>
        <w:t xml:space="preserve"> through an internal chamber where the electrical current is being applied, followed by a second chamber, the reactor outlet (Figure 1). Using a flow will have </w:t>
      </w:r>
      <w:r w:rsidRPr="00A543A8">
        <w:rPr>
          <w:rFonts w:ascii="Times" w:hAnsi="Times"/>
          <w:lang w:eastAsia="en-GB"/>
        </w:rPr>
        <w:t xml:space="preserve">significant effect on the oxidation rates, since it </w:t>
      </w:r>
      <w:r w:rsidR="00CF245D" w:rsidRPr="00CF245D">
        <w:rPr>
          <w:rFonts w:ascii="Times" w:hAnsi="Times"/>
          <w:lang w:eastAsia="en-GB"/>
        </w:rPr>
        <w:t xml:space="preserve">can </w:t>
      </w:r>
      <w:r w:rsidRPr="00A543A8">
        <w:rPr>
          <w:rFonts w:ascii="Times" w:hAnsi="Times"/>
          <w:lang w:eastAsia="en-GB"/>
        </w:rPr>
        <w:t>enhance the mass transport of organic species to the electrode surface where they undergo oxidation mainly by the hydroxyl radicals, and increase the turbulence in the system, that is</w:t>
      </w:r>
      <w:r w:rsidR="001252F2">
        <w:rPr>
          <w:rFonts w:ascii="Times" w:hAnsi="Times"/>
          <w:lang w:eastAsia="en-GB"/>
        </w:rPr>
        <w:t>, at that moment,</w:t>
      </w:r>
      <w:r w:rsidRPr="00A543A8">
        <w:rPr>
          <w:rFonts w:ascii="Times" w:hAnsi="Times"/>
          <w:lang w:eastAsia="en-GB"/>
        </w:rPr>
        <w:t xml:space="preserve"> hydrodynamic.</w:t>
      </w:r>
      <w:r w:rsidR="00A543A8" w:rsidRPr="00A543A8">
        <w:rPr>
          <w:rFonts w:ascii="Times" w:hAnsi="Times"/>
          <w:lang w:eastAsia="en-GB"/>
        </w:rPr>
        <w:t xml:space="preserve"> </w:t>
      </w:r>
    </w:p>
    <w:p w14:paraId="7F761737" w14:textId="19AD9B7E" w:rsidR="00CF245D" w:rsidRPr="00893208" w:rsidRDefault="00CF245D" w:rsidP="003A73A0">
      <w:pPr>
        <w:pStyle w:val="ArticleBody"/>
        <w:rPr>
          <w:lang w:eastAsia="en-GB"/>
        </w:rPr>
      </w:pPr>
      <w:r w:rsidRPr="00CC3FEF">
        <w:rPr>
          <w:color w:val="0070C0"/>
          <w:lang w:eastAsia="en-GB"/>
        </w:rPr>
        <w:t xml:space="preserve">Table </w:t>
      </w:r>
      <w:r w:rsidR="00CC3FEF" w:rsidRPr="00CC3FEF">
        <w:rPr>
          <w:color w:val="0070C0"/>
          <w:lang w:eastAsia="en-GB"/>
        </w:rPr>
        <w:t>5</w:t>
      </w:r>
      <w:r w:rsidRPr="00CC3FEF">
        <w:rPr>
          <w:color w:val="0070C0"/>
          <w:lang w:eastAsia="en-GB"/>
        </w:rPr>
        <w:t xml:space="preserve"> </w:t>
      </w:r>
      <w:r w:rsidRPr="00893208">
        <w:rPr>
          <w:lang w:eastAsia="en-GB"/>
        </w:rPr>
        <w:t xml:space="preserve">presents the effluent pH, conductivity and voltage before and after the </w:t>
      </w:r>
      <w:r w:rsidRPr="00893208">
        <w:t>EFR</w:t>
      </w:r>
      <w:r w:rsidRPr="00893208" w:rsidDel="00933EA1">
        <w:rPr>
          <w:lang w:eastAsia="en-GB"/>
        </w:rPr>
        <w:t xml:space="preserve"> </w:t>
      </w:r>
      <w:r w:rsidRPr="00893208">
        <w:rPr>
          <w:lang w:eastAsia="en-GB"/>
        </w:rPr>
        <w:t>treatment, where there were no stati</w:t>
      </w:r>
      <w:r w:rsidR="00951DFB">
        <w:rPr>
          <w:lang w:eastAsia="en-GB"/>
        </w:rPr>
        <w:t>sti</w:t>
      </w:r>
      <w:r w:rsidRPr="00893208">
        <w:rPr>
          <w:lang w:eastAsia="en-GB"/>
        </w:rPr>
        <w:t xml:space="preserve">cally significant differences between these parameters, contrarily </w:t>
      </w:r>
      <w:r>
        <w:rPr>
          <w:lang w:eastAsia="en-GB"/>
        </w:rPr>
        <w:t>to</w:t>
      </w:r>
      <w:r w:rsidRPr="00893208">
        <w:rPr>
          <w:lang w:eastAsia="en-GB"/>
        </w:rPr>
        <w:t xml:space="preserve"> EBR </w:t>
      </w:r>
      <w:r>
        <w:rPr>
          <w:lang w:eastAsia="en-GB"/>
        </w:rPr>
        <w:t xml:space="preserve">treatment </w:t>
      </w:r>
      <w:r w:rsidRPr="00893208">
        <w:rPr>
          <w:lang w:eastAsia="en-GB"/>
        </w:rPr>
        <w:t xml:space="preserve">(see </w:t>
      </w:r>
      <w:r w:rsidRPr="00CC3FEF">
        <w:rPr>
          <w:color w:val="0070C0"/>
          <w:lang w:eastAsia="en-GB"/>
        </w:rPr>
        <w:t xml:space="preserve">Table </w:t>
      </w:r>
      <w:r w:rsidR="00CC3FEF" w:rsidRPr="00CC3FEF">
        <w:rPr>
          <w:color w:val="0070C0"/>
          <w:lang w:eastAsia="en-GB"/>
        </w:rPr>
        <w:t>3</w:t>
      </w:r>
      <w:r w:rsidRPr="00CC3FEF">
        <w:rPr>
          <w:color w:val="0070C0"/>
          <w:lang w:eastAsia="en-GB"/>
        </w:rPr>
        <w:t xml:space="preserve">). </w:t>
      </w:r>
      <w:r w:rsidRPr="00893208">
        <w:rPr>
          <w:lang w:eastAsia="en-GB"/>
        </w:rPr>
        <w:t>All the parameters remained approximately constant.</w:t>
      </w:r>
    </w:p>
    <w:p w14:paraId="6328FE81" w14:textId="5B4A2601" w:rsidR="00C20F81" w:rsidRPr="00CE1786" w:rsidRDefault="00A543A8" w:rsidP="003A73A0">
      <w:pPr>
        <w:pStyle w:val="ArticleBody"/>
        <w:rPr>
          <w:color w:val="4472C4" w:themeColor="accent1"/>
        </w:rPr>
      </w:pPr>
      <w:r w:rsidRPr="00A543A8">
        <w:rPr>
          <w:rFonts w:ascii="Times" w:hAnsi="Times"/>
          <w:lang w:eastAsia="en-GB"/>
        </w:rPr>
        <w:t>Figure</w:t>
      </w:r>
      <w:r w:rsidR="00F535EF">
        <w:rPr>
          <w:rFonts w:ascii="Times" w:hAnsi="Times"/>
          <w:lang w:eastAsia="en-GB"/>
        </w:rPr>
        <w:t xml:space="preserve"> 3</w:t>
      </w:r>
      <w:r w:rsidRPr="00A543A8">
        <w:rPr>
          <w:rFonts w:ascii="Times" w:hAnsi="Times"/>
          <w:lang w:eastAsia="en-GB"/>
        </w:rPr>
        <w:t xml:space="preserve"> shows the removal of the target EOC</w:t>
      </w:r>
      <w:r w:rsidR="00F535EF">
        <w:rPr>
          <w:rFonts w:ascii="Times" w:hAnsi="Times"/>
          <w:lang w:eastAsia="en-GB"/>
        </w:rPr>
        <w:t>s.</w:t>
      </w:r>
      <w:r w:rsidR="00CF245D" w:rsidRPr="00CF245D">
        <w:rPr>
          <w:lang w:eastAsia="en-GB"/>
        </w:rPr>
        <w:t xml:space="preserve"> </w:t>
      </w:r>
      <w:r w:rsidR="00CF245D" w:rsidRPr="00893208">
        <w:rPr>
          <w:lang w:eastAsia="en-GB"/>
        </w:rPr>
        <w:t xml:space="preserve">Similar to the EBR, the photodegradation and compound volatilization were not taking place in the degradation process, thus the degradation </w:t>
      </w:r>
      <w:r w:rsidR="00951DFB">
        <w:rPr>
          <w:lang w:eastAsia="en-GB"/>
        </w:rPr>
        <w:t xml:space="preserve">only </w:t>
      </w:r>
      <w:r w:rsidR="00CF245D" w:rsidRPr="00893208">
        <w:rPr>
          <w:lang w:eastAsia="en-GB"/>
        </w:rPr>
        <w:t>occurs due to the direct anodic oxidation or indirect oxidation in the liquid bulk.</w:t>
      </w:r>
    </w:p>
    <w:p w14:paraId="1D80A572" w14:textId="00F5688B" w:rsidR="00933386" w:rsidRPr="00D30C3F" w:rsidRDefault="006C7C82" w:rsidP="003A73A0">
      <w:pPr>
        <w:spacing w:line="480" w:lineRule="auto"/>
        <w:jc w:val="both"/>
        <w:rPr>
          <w:rFonts w:ascii="Times" w:hAnsi="Times"/>
          <w:sz w:val="22"/>
          <w:szCs w:val="22"/>
        </w:rPr>
      </w:pPr>
      <w:r w:rsidRPr="00D30C3F">
        <w:rPr>
          <w:rFonts w:ascii="Times" w:hAnsi="Times"/>
          <w:sz w:val="22"/>
          <w:szCs w:val="22"/>
        </w:rPr>
        <w:t>Accordingly</w:t>
      </w:r>
      <w:r w:rsidR="00ED494D" w:rsidRPr="00D30C3F">
        <w:rPr>
          <w:rFonts w:ascii="Times" w:hAnsi="Times"/>
          <w:sz w:val="22"/>
          <w:szCs w:val="22"/>
        </w:rPr>
        <w:t>, in app</w:t>
      </w:r>
      <w:r w:rsidR="00951DFB" w:rsidRPr="00D30C3F">
        <w:rPr>
          <w:rFonts w:ascii="Times" w:hAnsi="Times"/>
          <w:sz w:val="22"/>
          <w:szCs w:val="22"/>
        </w:rPr>
        <w:t>ro</w:t>
      </w:r>
      <w:r w:rsidR="00ED494D" w:rsidRPr="00D30C3F">
        <w:rPr>
          <w:rFonts w:ascii="Times" w:hAnsi="Times"/>
          <w:sz w:val="22"/>
          <w:szCs w:val="22"/>
        </w:rPr>
        <w:t>x. 1</w:t>
      </w:r>
      <w:r w:rsidR="00882962">
        <w:rPr>
          <w:rFonts w:ascii="Times" w:hAnsi="Times"/>
          <w:sz w:val="22"/>
          <w:szCs w:val="22"/>
        </w:rPr>
        <w:t> </w:t>
      </w:r>
      <w:r w:rsidR="00ED494D" w:rsidRPr="00D30C3F">
        <w:rPr>
          <w:rFonts w:ascii="Times" w:hAnsi="Times"/>
          <w:sz w:val="22"/>
          <w:szCs w:val="22"/>
        </w:rPr>
        <w:t xml:space="preserve">h of </w:t>
      </w:r>
      <w:proofErr w:type="spellStart"/>
      <w:r w:rsidR="00ED494D" w:rsidRPr="00D30C3F">
        <w:rPr>
          <w:rFonts w:ascii="Times" w:hAnsi="Times"/>
          <w:sz w:val="22"/>
          <w:szCs w:val="22"/>
        </w:rPr>
        <w:t>electrokinetic</w:t>
      </w:r>
      <w:proofErr w:type="spellEnd"/>
      <w:r w:rsidR="00ED494D" w:rsidRPr="00D30C3F">
        <w:rPr>
          <w:rFonts w:ascii="Times" w:hAnsi="Times"/>
          <w:sz w:val="22"/>
          <w:szCs w:val="22"/>
        </w:rPr>
        <w:t xml:space="preserve"> treatment</w:t>
      </w:r>
      <w:r w:rsidR="00951DFB" w:rsidRPr="00D30C3F">
        <w:rPr>
          <w:rFonts w:ascii="Times" w:hAnsi="Times"/>
          <w:sz w:val="22"/>
          <w:szCs w:val="22"/>
        </w:rPr>
        <w:t xml:space="preserve">, </w:t>
      </w:r>
      <w:r w:rsidR="00ED494D" w:rsidRPr="00D30C3F">
        <w:rPr>
          <w:rFonts w:ascii="Times" w:hAnsi="Times"/>
          <w:sz w:val="22"/>
          <w:szCs w:val="22"/>
        </w:rPr>
        <w:t>the set-up achieved</w:t>
      </w:r>
      <w:r w:rsidR="00951DFB" w:rsidRPr="00D30C3F">
        <w:rPr>
          <w:rFonts w:ascii="Times" w:hAnsi="Times"/>
          <w:sz w:val="22"/>
          <w:szCs w:val="22"/>
        </w:rPr>
        <w:t xml:space="preserve"> degradation rates</w:t>
      </w:r>
      <w:r w:rsidR="00ED494D" w:rsidRPr="00D30C3F">
        <w:rPr>
          <w:rFonts w:ascii="Times" w:hAnsi="Times"/>
          <w:sz w:val="22"/>
          <w:szCs w:val="22"/>
        </w:rPr>
        <w:t xml:space="preserve"> for TCP 61% (± 7%), DCP 41% (± 1%), </w:t>
      </w:r>
      <w:r w:rsidR="00F535EF" w:rsidRPr="00D30C3F">
        <w:rPr>
          <w:rFonts w:ascii="Times" w:hAnsi="Times"/>
          <w:sz w:val="22"/>
          <w:szCs w:val="22"/>
        </w:rPr>
        <w:t xml:space="preserve">TCS </w:t>
      </w:r>
      <w:r w:rsidR="00ED494D" w:rsidRPr="00D30C3F">
        <w:rPr>
          <w:rFonts w:ascii="Times" w:hAnsi="Times"/>
          <w:sz w:val="22"/>
          <w:szCs w:val="22"/>
        </w:rPr>
        <w:t xml:space="preserve">87% (± 1%) and, MTCS 41% (± 1%) when </w:t>
      </w:r>
      <w:proofErr w:type="spellStart"/>
      <w:r w:rsidR="00ED494D" w:rsidRPr="00D30C3F">
        <w:rPr>
          <w:rFonts w:ascii="Times" w:hAnsi="Times"/>
          <w:sz w:val="22"/>
          <w:szCs w:val="22"/>
        </w:rPr>
        <w:t>Ti</w:t>
      </w:r>
      <w:proofErr w:type="spellEnd"/>
      <w:r w:rsidR="00ED494D" w:rsidRPr="00D30C3F">
        <w:rPr>
          <w:rFonts w:ascii="Times" w:hAnsi="Times"/>
          <w:sz w:val="22"/>
          <w:szCs w:val="22"/>
        </w:rPr>
        <w:t xml:space="preserve">/MMO was used as </w:t>
      </w:r>
      <w:r w:rsidR="00951DFB" w:rsidRPr="00D30C3F">
        <w:rPr>
          <w:rFonts w:ascii="Times" w:hAnsi="Times"/>
          <w:sz w:val="22"/>
          <w:szCs w:val="22"/>
        </w:rPr>
        <w:t xml:space="preserve">the </w:t>
      </w:r>
      <w:r w:rsidR="00ED494D" w:rsidRPr="00D30C3F">
        <w:rPr>
          <w:rFonts w:ascii="Times" w:hAnsi="Times"/>
          <w:sz w:val="22"/>
          <w:szCs w:val="22"/>
        </w:rPr>
        <w:t xml:space="preserve">working anode. </w:t>
      </w:r>
      <w:r w:rsidR="0054131C" w:rsidRPr="00D30C3F">
        <w:rPr>
          <w:rFonts w:ascii="Times" w:hAnsi="Times"/>
          <w:sz w:val="22"/>
          <w:szCs w:val="22"/>
        </w:rPr>
        <w:t xml:space="preserve">The lower rates observed for DCP may be </w:t>
      </w:r>
      <w:r w:rsidR="001252F2" w:rsidRPr="00D30C3F">
        <w:rPr>
          <w:rFonts w:ascii="Times" w:hAnsi="Times"/>
          <w:sz w:val="22"/>
          <w:szCs w:val="22"/>
        </w:rPr>
        <w:t>explained</w:t>
      </w:r>
      <w:r w:rsidR="00997B1C" w:rsidRPr="00D30C3F">
        <w:rPr>
          <w:rFonts w:ascii="Times" w:hAnsi="Times"/>
          <w:sz w:val="22"/>
          <w:szCs w:val="22"/>
        </w:rPr>
        <w:t xml:space="preserve"> by the hypothesis</w:t>
      </w:r>
      <w:r w:rsidR="001252F2" w:rsidRPr="00D30C3F">
        <w:rPr>
          <w:rFonts w:ascii="Times" w:hAnsi="Times"/>
          <w:sz w:val="22"/>
          <w:szCs w:val="22"/>
        </w:rPr>
        <w:t xml:space="preserve"> </w:t>
      </w:r>
      <w:r w:rsidR="00997B1C" w:rsidRPr="00D30C3F">
        <w:rPr>
          <w:rFonts w:ascii="Times" w:hAnsi="Times"/>
          <w:sz w:val="22"/>
          <w:szCs w:val="22"/>
        </w:rPr>
        <w:t>that</w:t>
      </w:r>
      <w:r w:rsidR="00882962">
        <w:rPr>
          <w:rFonts w:ascii="Times" w:hAnsi="Times"/>
          <w:sz w:val="22"/>
          <w:szCs w:val="22"/>
        </w:rPr>
        <w:t>,</w:t>
      </w:r>
      <w:r w:rsidR="00997B1C" w:rsidRPr="00D30C3F">
        <w:rPr>
          <w:rFonts w:ascii="Times" w:hAnsi="Times"/>
          <w:sz w:val="22"/>
          <w:szCs w:val="22"/>
        </w:rPr>
        <w:t xml:space="preserve"> </w:t>
      </w:r>
      <w:r w:rsidR="0054131C" w:rsidRPr="00D30C3F">
        <w:rPr>
          <w:rFonts w:ascii="Times" w:hAnsi="Times"/>
          <w:sz w:val="22"/>
          <w:szCs w:val="22"/>
        </w:rPr>
        <w:t xml:space="preserve">due to the TCS degradation path, DCP </w:t>
      </w:r>
      <w:r w:rsidR="00882962">
        <w:rPr>
          <w:rFonts w:ascii="Times" w:hAnsi="Times"/>
          <w:sz w:val="22"/>
          <w:szCs w:val="22"/>
        </w:rPr>
        <w:t xml:space="preserve">will be formed </w:t>
      </w:r>
      <w:r w:rsidR="0054131C" w:rsidRPr="00D30C3F">
        <w:rPr>
          <w:rFonts w:ascii="Times" w:hAnsi="Times"/>
          <w:sz w:val="22"/>
          <w:szCs w:val="22"/>
        </w:rPr>
        <w:t xml:space="preserve">when the •OH radicals attached the phenolic ring </w:t>
      </w:r>
      <w:r w:rsidR="0054131C" w:rsidRPr="00D30C3F">
        <w:rPr>
          <w:rFonts w:ascii="Times" w:hAnsi="Times"/>
          <w:sz w:val="22"/>
          <w:szCs w:val="22"/>
        </w:rPr>
        <w:fldChar w:fldCharType="begin" w:fldLock="1"/>
      </w:r>
      <w:r w:rsidR="00086D76" w:rsidRPr="00D30C3F">
        <w:rPr>
          <w:rFonts w:ascii="Times" w:hAnsi="Times"/>
          <w:sz w:val="22"/>
          <w:szCs w:val="22"/>
        </w:rPr>
        <w:instrText>ADDIN CSL_CITATION {"citationItems":[{"id":"ITEM-1","itemData":{"DOI":"10.1016/J.Chemosphere.2013.09.051","ISSN":"0045-6535","abstract":"The performance of a new electro-Fenton process with Ti-based mixed metal oxides (Ti/MMO) cathode, a dimensionally stable electrode, is evaluated for degrading contaminants of emerging concerns (CECs) in aqueous solutions. Bisphenol A (422μgL−1) is completely degraded in an undivided cell using Ti/MMO as the cathode in the presence of 6.9mgL−1 Fe2+ within 20min under conditions of pH 4 and 25mA. Both bisphenol A degradation and H2O2 production increase with decreasing solution pH and increasing current. Ti/MMO cathode is effective for reducing O2 to H2O2 and regenerating Fe2+ from Fe3+. OH radicals are validated to be the predominant reactive oxygen species (ROS) contributing to bisphenol A degradation. This new electro-Fenton process is also effective for degrading bisphenol A, triclosan and ibuprofen even at a relatively high concentration of 5mgL−1. The partial removals of total organic carbon suggest a moderate extent of mineralization. The transformation pathways of the three CECs are proposed based on the intermediates identified by HPLC and GC–MS, showing that CECs are mainly transformed to nontoxic aliphatic acids. This study demonstrates that Ti/MMO can be used as the cathode in the electro-Fenton process for degrading CECs at trace levels in waters.","author":[{"dropping-particle":"","family":"Yuan","given":"Songhu","non-dropping-particle":"","parse-names":false,"suffix":""},{"dropping-particle":"","family":"Gou","given":"Na","non-dropping-particle":"","parse-names":false,"suffix":""},{"dropping-particle":"","family":"Alshawabkeh","given":"Akram N.","non-dropping-particle":"","parse-names":false,"suffix":""},{"dropping-particle":"","family":"Gu","given":"April Z.","non-dropping-particle":"","parse-names":false,"suffix":""}],"container-title":"Chemosphere","id":"ITEM-1","issue":"11","issued":{"date-parts":[["2013","11"]]},"page":"2796-2804","publisher":"Pergamon","title":"Efficient degradation of contaminants of emerging concerns by a new electro-Fenton process with Ti/MMO cathode","type":"article-journal","volume":"93"},"uris":["http://www.mendeley.com/documents/?uuid=0a98339c-e479-4c2c-b477-89d285e00bea"]}],"mendeley":{"formattedCitation":"(Yuan et al., 2013)","plainTextFormattedCitation":"(Yuan et al., 2013)","previouslyFormattedCitation":"(Yuan et al., 2013)"},"properties":{"noteIndex":0},"schema":"https://github.com/citation-style-language/schema/raw/master/csl-citation.json"}</w:instrText>
      </w:r>
      <w:r w:rsidR="0054131C" w:rsidRPr="00D30C3F">
        <w:rPr>
          <w:rFonts w:ascii="Times" w:hAnsi="Times"/>
          <w:sz w:val="22"/>
          <w:szCs w:val="22"/>
        </w:rPr>
        <w:fldChar w:fldCharType="separate"/>
      </w:r>
      <w:r w:rsidR="0054131C" w:rsidRPr="00D30C3F">
        <w:rPr>
          <w:rFonts w:ascii="Times" w:hAnsi="Times"/>
          <w:noProof/>
          <w:sz w:val="22"/>
          <w:szCs w:val="22"/>
        </w:rPr>
        <w:t>(Yuan et al., 2013)</w:t>
      </w:r>
      <w:r w:rsidR="0054131C" w:rsidRPr="00D30C3F">
        <w:rPr>
          <w:rFonts w:ascii="Times" w:hAnsi="Times"/>
          <w:sz w:val="22"/>
          <w:szCs w:val="22"/>
        </w:rPr>
        <w:fldChar w:fldCharType="end"/>
      </w:r>
      <w:r w:rsidR="0054131C" w:rsidRPr="00D30C3F">
        <w:rPr>
          <w:rFonts w:ascii="Times" w:hAnsi="Times"/>
          <w:sz w:val="22"/>
          <w:szCs w:val="22"/>
        </w:rPr>
        <w:t xml:space="preserve">. </w:t>
      </w:r>
      <w:r w:rsidR="00ED494D" w:rsidRPr="00D30C3F">
        <w:rPr>
          <w:rFonts w:ascii="Times" w:hAnsi="Times"/>
          <w:color w:val="0070C0"/>
          <w:sz w:val="22"/>
          <w:szCs w:val="22"/>
        </w:rPr>
        <w:t>Comparing the degradations rates</w:t>
      </w:r>
      <w:r w:rsidR="00933386" w:rsidRPr="00D30C3F">
        <w:rPr>
          <w:rFonts w:ascii="Times" w:hAnsi="Times"/>
          <w:color w:val="0070C0"/>
          <w:sz w:val="22"/>
          <w:szCs w:val="22"/>
        </w:rPr>
        <w:t xml:space="preserve"> in case 1 and 2</w:t>
      </w:r>
      <w:r w:rsidR="00ED494D" w:rsidRPr="00D30C3F">
        <w:rPr>
          <w:rFonts w:ascii="Times" w:hAnsi="Times"/>
          <w:color w:val="0070C0"/>
          <w:sz w:val="22"/>
          <w:szCs w:val="22"/>
        </w:rPr>
        <w:t xml:space="preserve">, </w:t>
      </w:r>
      <w:r w:rsidR="00ED494D" w:rsidRPr="00D30C3F">
        <w:rPr>
          <w:rFonts w:ascii="Times" w:hAnsi="Times"/>
          <w:sz w:val="22"/>
          <w:szCs w:val="22"/>
        </w:rPr>
        <w:t xml:space="preserve">there are statistical differences at 95% confidence </w:t>
      </w:r>
      <w:r w:rsidR="00933386" w:rsidRPr="00D30C3F">
        <w:rPr>
          <w:rFonts w:ascii="Times" w:hAnsi="Times"/>
          <w:sz w:val="22"/>
          <w:szCs w:val="22"/>
        </w:rPr>
        <w:t>when</w:t>
      </w:r>
      <w:r w:rsidR="00ED494D" w:rsidRPr="00D30C3F">
        <w:rPr>
          <w:rFonts w:ascii="Times" w:hAnsi="Times"/>
          <w:sz w:val="22"/>
          <w:szCs w:val="22"/>
        </w:rPr>
        <w:t xml:space="preserve"> different </w:t>
      </w:r>
      <w:r w:rsidR="00ED494D" w:rsidRPr="00D30C3F">
        <w:rPr>
          <w:rFonts w:ascii="Times" w:hAnsi="Times"/>
          <w:color w:val="0070C0"/>
          <w:sz w:val="22"/>
          <w:szCs w:val="22"/>
        </w:rPr>
        <w:t>anodes</w:t>
      </w:r>
      <w:r w:rsidR="00933386" w:rsidRPr="00D30C3F">
        <w:rPr>
          <w:rFonts w:ascii="Times" w:hAnsi="Times"/>
          <w:color w:val="0070C0"/>
          <w:sz w:val="22"/>
          <w:szCs w:val="22"/>
        </w:rPr>
        <w:t xml:space="preserve"> are used</w:t>
      </w:r>
      <w:r w:rsidR="008914AF" w:rsidRPr="00D30C3F">
        <w:rPr>
          <w:rFonts w:ascii="Times" w:hAnsi="Times"/>
          <w:sz w:val="22"/>
          <w:szCs w:val="22"/>
        </w:rPr>
        <w:t xml:space="preserve">: </w:t>
      </w:r>
      <w:r w:rsidR="00ED494D" w:rsidRPr="00D30C3F">
        <w:rPr>
          <w:rFonts w:ascii="Times" w:hAnsi="Times"/>
          <w:sz w:val="22"/>
          <w:szCs w:val="22"/>
        </w:rPr>
        <w:t xml:space="preserve">for TCP </w:t>
      </w:r>
      <w:r w:rsidR="00ED494D" w:rsidRPr="00D30C3F">
        <w:rPr>
          <w:rFonts w:ascii="Times" w:hAnsi="Times"/>
          <w:i/>
          <w:iCs/>
          <w:sz w:val="22"/>
          <w:szCs w:val="22"/>
        </w:rPr>
        <w:t xml:space="preserve">p </w:t>
      </w:r>
      <w:r w:rsidR="00ED494D" w:rsidRPr="00D30C3F">
        <w:rPr>
          <w:rFonts w:ascii="Times" w:hAnsi="Times"/>
          <w:sz w:val="22"/>
          <w:szCs w:val="22"/>
        </w:rPr>
        <w:t xml:space="preserve">value = 0.0196, </w:t>
      </w:r>
      <w:r w:rsidR="000B05C7" w:rsidRPr="000B05C7">
        <w:rPr>
          <w:rFonts w:ascii="Times" w:hAnsi="Times"/>
          <w:color w:val="0070C0"/>
          <w:sz w:val="22"/>
          <w:szCs w:val="22"/>
        </w:rPr>
        <w:t xml:space="preserve">for </w:t>
      </w:r>
      <w:r w:rsidR="00ED494D" w:rsidRPr="00D30C3F">
        <w:rPr>
          <w:rFonts w:ascii="Times" w:hAnsi="Times"/>
          <w:sz w:val="22"/>
          <w:szCs w:val="22"/>
        </w:rPr>
        <w:t xml:space="preserve">DCP </w:t>
      </w:r>
      <w:r w:rsidR="00ED494D" w:rsidRPr="00D30C3F">
        <w:rPr>
          <w:rFonts w:ascii="Times" w:hAnsi="Times"/>
          <w:i/>
          <w:iCs/>
          <w:sz w:val="22"/>
          <w:szCs w:val="22"/>
        </w:rPr>
        <w:t xml:space="preserve">p </w:t>
      </w:r>
      <w:r w:rsidR="00ED494D" w:rsidRPr="00D30C3F">
        <w:rPr>
          <w:rFonts w:ascii="Times" w:hAnsi="Times"/>
          <w:sz w:val="22"/>
          <w:szCs w:val="22"/>
        </w:rPr>
        <w:t xml:space="preserve">value = 0.0079 and </w:t>
      </w:r>
      <w:r w:rsidR="00037ECC">
        <w:rPr>
          <w:rFonts w:ascii="Times" w:hAnsi="Times"/>
          <w:color w:val="0070C0"/>
          <w:sz w:val="22"/>
          <w:szCs w:val="22"/>
        </w:rPr>
        <w:lastRenderedPageBreak/>
        <w:t xml:space="preserve">for </w:t>
      </w:r>
      <w:r w:rsidR="00ED494D" w:rsidRPr="00D30C3F">
        <w:rPr>
          <w:rFonts w:ascii="Times" w:hAnsi="Times"/>
          <w:sz w:val="22"/>
          <w:szCs w:val="22"/>
        </w:rPr>
        <w:t>TCS</w:t>
      </w:r>
      <w:r w:rsidR="00ED494D" w:rsidRPr="00D30C3F">
        <w:rPr>
          <w:rFonts w:ascii="Times" w:hAnsi="Times"/>
          <w:i/>
          <w:iCs/>
          <w:sz w:val="22"/>
          <w:szCs w:val="22"/>
        </w:rPr>
        <w:t xml:space="preserve"> p </w:t>
      </w:r>
      <w:r w:rsidR="00ED494D" w:rsidRPr="00D30C3F">
        <w:rPr>
          <w:rFonts w:ascii="Times" w:hAnsi="Times"/>
          <w:sz w:val="22"/>
          <w:szCs w:val="22"/>
        </w:rPr>
        <w:t>value = 0.0055</w:t>
      </w:r>
      <w:r w:rsidR="00ED494D" w:rsidRPr="00D30C3F">
        <w:rPr>
          <w:rFonts w:ascii="Times" w:hAnsi="Times"/>
          <w:i/>
          <w:iCs/>
          <w:sz w:val="22"/>
          <w:szCs w:val="22"/>
        </w:rPr>
        <w:t xml:space="preserve">. </w:t>
      </w:r>
      <w:r w:rsidR="0054131C" w:rsidRPr="00D30C3F">
        <w:rPr>
          <w:rFonts w:ascii="Times" w:hAnsi="Times"/>
          <w:sz w:val="22"/>
          <w:szCs w:val="22"/>
        </w:rPr>
        <w:t>However,</w:t>
      </w:r>
      <w:r w:rsidR="00ED494D" w:rsidRPr="00D30C3F">
        <w:rPr>
          <w:rFonts w:ascii="Times" w:hAnsi="Times"/>
          <w:sz w:val="22"/>
          <w:szCs w:val="22"/>
        </w:rPr>
        <w:t xml:space="preserve"> for</w:t>
      </w:r>
      <w:r w:rsidR="0054131C" w:rsidRPr="00D30C3F">
        <w:rPr>
          <w:rFonts w:ascii="Times" w:hAnsi="Times"/>
          <w:i/>
          <w:iCs/>
          <w:sz w:val="22"/>
          <w:szCs w:val="22"/>
        </w:rPr>
        <w:t xml:space="preserve"> </w:t>
      </w:r>
      <w:r w:rsidR="0054131C" w:rsidRPr="00D30C3F">
        <w:rPr>
          <w:rFonts w:ascii="Times" w:hAnsi="Times"/>
          <w:sz w:val="22"/>
          <w:szCs w:val="22"/>
        </w:rPr>
        <w:t>MTCS degradation</w:t>
      </w:r>
      <w:r w:rsidR="00951DFB" w:rsidRPr="00D30C3F">
        <w:rPr>
          <w:rFonts w:ascii="Times" w:hAnsi="Times"/>
          <w:sz w:val="22"/>
          <w:szCs w:val="22"/>
        </w:rPr>
        <w:t xml:space="preserve"> in</w:t>
      </w:r>
      <w:r w:rsidR="0054131C" w:rsidRPr="00D30C3F">
        <w:rPr>
          <w:rFonts w:ascii="Times" w:hAnsi="Times"/>
          <w:sz w:val="22"/>
          <w:szCs w:val="22"/>
        </w:rPr>
        <w:t xml:space="preserve"> both cases 1 and 2, </w:t>
      </w:r>
      <w:r w:rsidR="00951DFB" w:rsidRPr="00D30C3F">
        <w:rPr>
          <w:rFonts w:ascii="Times" w:hAnsi="Times"/>
          <w:sz w:val="22"/>
          <w:szCs w:val="22"/>
        </w:rPr>
        <w:t>no statistically significant differences were found</w:t>
      </w:r>
      <w:r w:rsidR="0054131C" w:rsidRPr="00D30C3F">
        <w:rPr>
          <w:rFonts w:ascii="Times" w:hAnsi="Times"/>
          <w:sz w:val="22"/>
          <w:szCs w:val="22"/>
        </w:rPr>
        <w:t>. MTCS degradation data</w:t>
      </w:r>
      <w:r w:rsidR="00933386" w:rsidRPr="00D30C3F">
        <w:rPr>
          <w:rFonts w:ascii="Times" w:hAnsi="Times"/>
          <w:sz w:val="22"/>
          <w:szCs w:val="22"/>
        </w:rPr>
        <w:t>,</w:t>
      </w:r>
      <w:r w:rsidR="0054131C" w:rsidRPr="00D30C3F">
        <w:rPr>
          <w:rFonts w:ascii="Times" w:hAnsi="Times"/>
          <w:sz w:val="22"/>
          <w:szCs w:val="22"/>
        </w:rPr>
        <w:t xml:space="preserve"> point</w:t>
      </w:r>
      <w:r w:rsidR="001252F2" w:rsidRPr="00D30C3F">
        <w:rPr>
          <w:rFonts w:ascii="Times" w:hAnsi="Times"/>
          <w:sz w:val="22"/>
          <w:szCs w:val="22"/>
        </w:rPr>
        <w:t>s</w:t>
      </w:r>
      <w:r w:rsidR="0054131C" w:rsidRPr="00D30C3F">
        <w:rPr>
          <w:rFonts w:ascii="Times" w:hAnsi="Times"/>
          <w:sz w:val="22"/>
          <w:szCs w:val="22"/>
        </w:rPr>
        <w:t xml:space="preserve"> out for the </w:t>
      </w:r>
      <w:r w:rsidR="008914AF" w:rsidRPr="00D30C3F">
        <w:rPr>
          <w:rFonts w:ascii="Times" w:hAnsi="Times"/>
          <w:sz w:val="22"/>
          <w:szCs w:val="22"/>
        </w:rPr>
        <w:t xml:space="preserve">compound’s </w:t>
      </w:r>
      <w:r w:rsidR="0054131C" w:rsidRPr="00D30C3F">
        <w:rPr>
          <w:rFonts w:ascii="Times" w:hAnsi="Times"/>
          <w:sz w:val="22"/>
          <w:szCs w:val="22"/>
        </w:rPr>
        <w:t xml:space="preserve">dependency in the </w:t>
      </w:r>
      <w:r w:rsidR="00893208" w:rsidRPr="00D30C3F">
        <w:rPr>
          <w:rFonts w:ascii="Times" w:hAnsi="Times"/>
          <w:sz w:val="22"/>
          <w:szCs w:val="22"/>
        </w:rPr>
        <w:t>matrix</w:t>
      </w:r>
      <w:r w:rsidR="0054131C" w:rsidRPr="00D30C3F">
        <w:rPr>
          <w:rFonts w:ascii="Times" w:hAnsi="Times"/>
          <w:sz w:val="22"/>
          <w:szCs w:val="22"/>
        </w:rPr>
        <w:t xml:space="preserve"> composition and treatment’s retention time. </w:t>
      </w:r>
      <w:r w:rsidR="00933386" w:rsidRPr="00D30C3F">
        <w:rPr>
          <w:rFonts w:ascii="Times" w:hAnsi="Times"/>
          <w:color w:val="0070C0"/>
          <w:sz w:val="22"/>
          <w:szCs w:val="22"/>
        </w:rPr>
        <w:t xml:space="preserve">Regarding the removal rates of </w:t>
      </w:r>
      <w:r w:rsidR="00DB37D3">
        <w:rPr>
          <w:rFonts w:ascii="Times" w:hAnsi="Times"/>
          <w:color w:val="0070C0"/>
          <w:sz w:val="22"/>
          <w:szCs w:val="22"/>
        </w:rPr>
        <w:t>TCS, DCP and TCP</w:t>
      </w:r>
      <w:r w:rsidR="00933386" w:rsidRPr="00D30C3F">
        <w:rPr>
          <w:rFonts w:ascii="Times" w:hAnsi="Times"/>
          <w:color w:val="0070C0"/>
          <w:sz w:val="22"/>
          <w:szCs w:val="22"/>
        </w:rPr>
        <w:t xml:space="preserve"> when </w:t>
      </w:r>
      <w:proofErr w:type="spellStart"/>
      <w:r w:rsidR="00933386" w:rsidRPr="00D30C3F">
        <w:rPr>
          <w:rFonts w:ascii="Times" w:hAnsi="Times"/>
          <w:color w:val="0070C0"/>
          <w:sz w:val="22"/>
          <w:szCs w:val="22"/>
        </w:rPr>
        <w:t>Nb</w:t>
      </w:r>
      <w:proofErr w:type="spellEnd"/>
      <w:r w:rsidR="00933386" w:rsidRPr="00D30C3F">
        <w:rPr>
          <w:rFonts w:ascii="Times" w:hAnsi="Times"/>
          <w:color w:val="0070C0"/>
          <w:sz w:val="22"/>
          <w:szCs w:val="22"/>
        </w:rPr>
        <w:t>/BDD was used as anode</w:t>
      </w:r>
      <w:r w:rsidR="00D30C3F" w:rsidRPr="00D30C3F">
        <w:rPr>
          <w:rFonts w:ascii="Times" w:hAnsi="Times"/>
          <w:color w:val="0070C0"/>
          <w:sz w:val="22"/>
          <w:szCs w:val="22"/>
        </w:rPr>
        <w:t xml:space="preserve"> in </w:t>
      </w:r>
      <w:r w:rsidR="00DB37D3">
        <w:rPr>
          <w:rFonts w:ascii="Times" w:hAnsi="Times"/>
          <w:color w:val="0070C0"/>
          <w:sz w:val="22"/>
          <w:szCs w:val="22"/>
        </w:rPr>
        <w:t xml:space="preserve">the </w:t>
      </w:r>
      <w:r w:rsidR="00D30C3F" w:rsidRPr="00D30C3F">
        <w:rPr>
          <w:rFonts w:ascii="Times" w:hAnsi="Times"/>
          <w:color w:val="0070C0"/>
          <w:sz w:val="22"/>
          <w:szCs w:val="22"/>
        </w:rPr>
        <w:t>EFR treatment</w:t>
      </w:r>
      <w:r w:rsidR="00DB37D3">
        <w:rPr>
          <w:rFonts w:ascii="Times" w:hAnsi="Times"/>
          <w:color w:val="0070C0"/>
          <w:sz w:val="22"/>
          <w:szCs w:val="22"/>
        </w:rPr>
        <w:t xml:space="preserve">, </w:t>
      </w:r>
      <w:r w:rsidR="00933386" w:rsidRPr="00D30C3F">
        <w:rPr>
          <w:rFonts w:ascii="Times" w:hAnsi="Times"/>
          <w:color w:val="0070C0"/>
          <w:sz w:val="22"/>
          <w:szCs w:val="22"/>
        </w:rPr>
        <w:t xml:space="preserve">some </w:t>
      </w:r>
      <w:r w:rsidR="00DB37D3" w:rsidRPr="00D30C3F">
        <w:rPr>
          <w:rFonts w:ascii="Times" w:hAnsi="Times"/>
          <w:color w:val="0070C0"/>
          <w:sz w:val="22"/>
          <w:szCs w:val="22"/>
        </w:rPr>
        <w:t>clarification</w:t>
      </w:r>
      <w:r w:rsidR="00DB37D3">
        <w:rPr>
          <w:rFonts w:ascii="Times" w:hAnsi="Times"/>
          <w:color w:val="0070C0"/>
          <w:sz w:val="22"/>
          <w:szCs w:val="22"/>
        </w:rPr>
        <w:t>s</w:t>
      </w:r>
      <w:r w:rsidR="00933386" w:rsidRPr="00D30C3F">
        <w:rPr>
          <w:rFonts w:ascii="Times" w:hAnsi="Times"/>
          <w:color w:val="0070C0"/>
          <w:sz w:val="22"/>
          <w:szCs w:val="22"/>
        </w:rPr>
        <w:t xml:space="preserve"> can be </w:t>
      </w:r>
      <w:r w:rsidR="00DB37D3">
        <w:rPr>
          <w:rFonts w:ascii="Times" w:hAnsi="Times"/>
          <w:color w:val="0070C0"/>
          <w:sz w:val="22"/>
          <w:szCs w:val="22"/>
        </w:rPr>
        <w:t>point out:</w:t>
      </w:r>
      <w:r w:rsidR="00933386" w:rsidRPr="00D30C3F">
        <w:rPr>
          <w:rFonts w:ascii="Times" w:hAnsi="Times"/>
          <w:color w:val="0070C0"/>
          <w:sz w:val="22"/>
          <w:szCs w:val="22"/>
        </w:rPr>
        <w:t xml:space="preserve"> </w:t>
      </w:r>
      <w:r w:rsidR="00DC1D9D" w:rsidRPr="00D30C3F">
        <w:rPr>
          <w:rFonts w:ascii="Times" w:hAnsi="Times"/>
          <w:color w:val="0070C0"/>
          <w:sz w:val="22"/>
          <w:szCs w:val="22"/>
        </w:rPr>
        <w:t xml:space="preserve">(1) processes such as polymerization of phenolic compounds on the electrode surface can occur, thus decreasing the </w:t>
      </w:r>
      <w:r w:rsidR="00933386" w:rsidRPr="00D30C3F">
        <w:rPr>
          <w:rFonts w:ascii="Times" w:hAnsi="Times"/>
          <w:color w:val="0070C0"/>
          <w:sz w:val="22"/>
          <w:szCs w:val="22"/>
        </w:rPr>
        <w:t>performance</w:t>
      </w:r>
      <w:r w:rsidR="00DC1D9D" w:rsidRPr="00D30C3F">
        <w:rPr>
          <w:rFonts w:ascii="Times" w:hAnsi="Times"/>
          <w:color w:val="0070C0"/>
          <w:sz w:val="22"/>
          <w:szCs w:val="22"/>
        </w:rPr>
        <w:t xml:space="preserve"> of the </w:t>
      </w:r>
      <w:r w:rsidR="00933386" w:rsidRPr="00D30C3F">
        <w:rPr>
          <w:rFonts w:ascii="Times" w:hAnsi="Times"/>
          <w:color w:val="0070C0"/>
          <w:sz w:val="22"/>
          <w:szCs w:val="22"/>
        </w:rPr>
        <w:t>electrode</w:t>
      </w:r>
      <w:r w:rsidR="00DC1D9D" w:rsidRPr="00D30C3F">
        <w:rPr>
          <w:rFonts w:ascii="Times" w:hAnsi="Times"/>
          <w:color w:val="0070C0"/>
          <w:sz w:val="22"/>
          <w:szCs w:val="22"/>
        </w:rPr>
        <w:t>; (</w:t>
      </w:r>
      <w:r w:rsidR="000E68AF" w:rsidRPr="00D30C3F">
        <w:rPr>
          <w:rFonts w:ascii="Times" w:hAnsi="Times"/>
          <w:color w:val="0070C0"/>
          <w:sz w:val="22"/>
          <w:szCs w:val="22"/>
        </w:rPr>
        <w:t>2</w:t>
      </w:r>
      <w:r w:rsidR="00DC1D9D" w:rsidRPr="00D30C3F">
        <w:rPr>
          <w:rFonts w:ascii="Times" w:hAnsi="Times"/>
          <w:color w:val="0070C0"/>
          <w:sz w:val="22"/>
          <w:szCs w:val="22"/>
        </w:rPr>
        <w:t>) formation of organochloride molecules that are resistant to degradation</w:t>
      </w:r>
      <w:r w:rsidR="008914AF" w:rsidRPr="00D30C3F">
        <w:rPr>
          <w:rFonts w:ascii="Times" w:hAnsi="Times"/>
          <w:color w:val="0070C0"/>
          <w:sz w:val="22"/>
          <w:szCs w:val="22"/>
        </w:rPr>
        <w:t xml:space="preserve"> </w:t>
      </w:r>
      <w:r w:rsidR="00DC1D9D" w:rsidRPr="00D30C3F">
        <w:rPr>
          <w:rFonts w:ascii="Times" w:hAnsi="Times"/>
          <w:color w:val="0070C0"/>
          <w:sz w:val="22"/>
          <w:szCs w:val="22"/>
        </w:rPr>
        <w:fldChar w:fldCharType="begin" w:fldLock="1"/>
      </w:r>
      <w:r w:rsidR="00853CC4" w:rsidRPr="00D30C3F">
        <w:rPr>
          <w:rFonts w:ascii="Times" w:hAnsi="Times"/>
          <w:color w:val="0070C0"/>
          <w:sz w:val="22"/>
          <w:szCs w:val="22"/>
        </w:rPr>
        <w:instrText>ADDIN CSL_CITATION {"citationItems":[{"id":"ITEM-1","itemData":{"DOI":"10.1016/j.watres.2006.01.003","ISSN":"00431354","abstract":"Transformations of diethylstilbestrol (DES) and bisphenol A (BPA) in conventional chlorination and electrochemically (EC) treated solutions were examined using spectrophotometry and chromatographic analyses. EC treatment was carried out using an undivided EC cell with a PbO2 anode and a stainless steel cathode. EC-treatment and conventional chlorination caused DES and BPA to undergo a rapid degradation accompanied by the generation of low molecular weight chlorinated organic species indicative of the breakdown of DES and BPA. The identified compounds were predominated by chloroacetic acids (HAAs), but approximately 80% of the total organic halogen (TOX) was comprised by unidentified species. For EC treatment, the HAA yields were lower and HAAs were predominated by monochloroacetic acid (MCAA), while in the case of conventional chlorination, trichloroacetic acid (TCAA) was predominant and MCAA was virtually absent. The changes in the HAA speciation and yields were concluded to be caused by the EC-driven reductive dehalogenation which, however, did not affect the unidentified fraction of TOX. This indicated that the unidentified part of TOX was comprised by aromatic chlorinated forms of BPA and DES. Their resistance to degradation in EC reactors indicates that these compounds may be stable in conditions typical for drinking water treatment and distribution.","author":[{"dropping-particle":"V","family":"Korshin","given":"Gregory","non-dropping-particle":"","parse-names":false,"suffix":""},{"dropping-particle":"","family":"Kim","given":"Jaeshin","non-dropping-particle":"","parse-names":false,"suffix":""},{"dropping-particle":"","family":"Gan","given":"Lili","non-dropping-particle":"","parse-names":false,"suffix":""}],"container-title":"Water Research","id":"ITEM-1","issue":"5","issued":{"date-parts":[["2006","3"]]},"page":"1070-1078","title":"Comparative study of reactions of endocrine disruptors bisphenol A and diethylstilbestrol in electrochemical treatment and chlorination","type":"article-journal","volume":"40"},"uris":["http://www.mendeley.com/documents/?uuid=94a0c776-0f66-4385-8d5f-c137ad2b1453"]}],"mendeley":{"formattedCitation":"(Korshin et al., 2006)","plainTextFormattedCitation":"(Korshin et al., 2006)","previouslyFormattedCitation":"(Korshin et al., 2006)"},"properties":{"noteIndex":0},"schema":"https://github.com/citation-style-language/schema/raw/master/csl-citation.json"}</w:instrText>
      </w:r>
      <w:r w:rsidR="00DC1D9D" w:rsidRPr="00D30C3F">
        <w:rPr>
          <w:rFonts w:ascii="Times" w:hAnsi="Times"/>
          <w:color w:val="0070C0"/>
          <w:sz w:val="22"/>
          <w:szCs w:val="22"/>
        </w:rPr>
        <w:fldChar w:fldCharType="separate"/>
      </w:r>
      <w:r w:rsidR="00664E4D" w:rsidRPr="00D30C3F">
        <w:rPr>
          <w:rFonts w:ascii="Times" w:hAnsi="Times"/>
          <w:noProof/>
          <w:color w:val="0070C0"/>
          <w:sz w:val="22"/>
          <w:szCs w:val="22"/>
        </w:rPr>
        <w:t>(Korshin et al., 2006)</w:t>
      </w:r>
      <w:r w:rsidR="00DC1D9D" w:rsidRPr="00D30C3F">
        <w:rPr>
          <w:rFonts w:ascii="Times" w:hAnsi="Times"/>
          <w:color w:val="0070C0"/>
          <w:sz w:val="22"/>
          <w:szCs w:val="22"/>
        </w:rPr>
        <w:fldChar w:fldCharType="end"/>
      </w:r>
      <w:r w:rsidR="00933386" w:rsidRPr="00D30C3F">
        <w:rPr>
          <w:rFonts w:ascii="Times" w:hAnsi="Times"/>
          <w:color w:val="0070C0"/>
          <w:sz w:val="22"/>
          <w:szCs w:val="22"/>
        </w:rPr>
        <w:t xml:space="preserve">; (3) in alkaline conditions (end pH around 7.1) the </w:t>
      </w:r>
      <w:proofErr w:type="spellStart"/>
      <w:r w:rsidR="00933386" w:rsidRPr="00D30C3F">
        <w:rPr>
          <w:rFonts w:ascii="Times" w:hAnsi="Times"/>
          <w:color w:val="0070C0"/>
          <w:sz w:val="22"/>
          <w:szCs w:val="22"/>
        </w:rPr>
        <w:t>Nb</w:t>
      </w:r>
      <w:proofErr w:type="spellEnd"/>
      <w:r w:rsidR="00933386" w:rsidRPr="00D30C3F">
        <w:rPr>
          <w:rFonts w:ascii="Times" w:hAnsi="Times"/>
          <w:color w:val="0070C0"/>
          <w:sz w:val="22"/>
          <w:szCs w:val="22"/>
        </w:rPr>
        <w:t>/BDD reacts with hydroxide (OH</w:t>
      </w:r>
      <w:r w:rsidR="00933386" w:rsidRPr="00D30C3F">
        <w:rPr>
          <w:rFonts w:ascii="Times" w:hAnsi="Times"/>
          <w:color w:val="0070C0"/>
          <w:sz w:val="22"/>
          <w:szCs w:val="22"/>
          <w:vertAlign w:val="superscript"/>
        </w:rPr>
        <w:t>−</w:t>
      </w:r>
      <w:r w:rsidR="00933386" w:rsidRPr="00D30C3F">
        <w:rPr>
          <w:rFonts w:ascii="Times" w:hAnsi="Times"/>
          <w:color w:val="0070C0"/>
          <w:sz w:val="22"/>
          <w:szCs w:val="22"/>
        </w:rPr>
        <w:t>), which can recombine with OH• to form H</w:t>
      </w:r>
      <w:r w:rsidR="00933386" w:rsidRPr="00D30C3F">
        <w:rPr>
          <w:rFonts w:ascii="Times" w:hAnsi="Times"/>
          <w:color w:val="0070C0"/>
          <w:sz w:val="22"/>
          <w:szCs w:val="22"/>
          <w:vertAlign w:val="subscript"/>
        </w:rPr>
        <w:t>2</w:t>
      </w:r>
      <w:r w:rsidR="00933386" w:rsidRPr="00D30C3F">
        <w:rPr>
          <w:rFonts w:ascii="Times" w:hAnsi="Times"/>
          <w:color w:val="0070C0"/>
          <w:sz w:val="22"/>
          <w:szCs w:val="22"/>
        </w:rPr>
        <w:t>O. At alkaline pH and lower current densities, the abundance of OH</w:t>
      </w:r>
      <w:r w:rsidR="00933386" w:rsidRPr="00D30C3F">
        <w:rPr>
          <w:rFonts w:ascii="Times" w:hAnsi="Times"/>
          <w:color w:val="0070C0"/>
          <w:sz w:val="22"/>
          <w:szCs w:val="22"/>
          <w:vertAlign w:val="superscript"/>
        </w:rPr>
        <w:t>−</w:t>
      </w:r>
      <w:r w:rsidR="00933386" w:rsidRPr="00D30C3F">
        <w:rPr>
          <w:rFonts w:ascii="Times" w:hAnsi="Times"/>
          <w:color w:val="0070C0"/>
          <w:sz w:val="22"/>
          <w:szCs w:val="22"/>
        </w:rPr>
        <w:t xml:space="preserve"> retarded the oxidation of compounds by OH• </w:t>
      </w:r>
      <w:r w:rsidR="00933386" w:rsidRPr="00D30C3F">
        <w:rPr>
          <w:rFonts w:ascii="Times" w:hAnsi="Times"/>
          <w:color w:val="0070C0"/>
          <w:sz w:val="22"/>
          <w:szCs w:val="22"/>
        </w:rPr>
        <w:fldChar w:fldCharType="begin" w:fldLock="1"/>
      </w:r>
      <w:r w:rsidR="00594662">
        <w:rPr>
          <w:rFonts w:ascii="Times" w:hAnsi="Times"/>
          <w:color w:val="0070C0"/>
          <w:sz w:val="22"/>
          <w:szCs w:val="22"/>
        </w:rPr>
        <w:instrText>ADDIN CSL_CITATION {"citationItems":[{"id":"ITEM-1","itemData":{"DOI":"http://www.iesj.org/content/files/pdf/IJPEST_Vol10_No1_06_pp024-028.pdf","ISSN":"18818692","abstract":"Underwater discharges are an effective sources of radicals and active species, UV radiation, and shock waves. In particular, hydroxyl radicals (OH radicals, OH ·) have a very strong oxidizing potential and may play an important role in the degradation of organic compounds. In this study, we attempted to quantify reactive species such as OH radicals and hydrogen peroxide (H2O2) produced by underwater discharge. The OH radical concentration was determined by a chemical probe method. The H2O2 concentration was colorimetrically determined through the reaction of H2O2 with titanyl ions. In typical non-oxygenated solutions, the major pathway for hydrogen peroxide generation is a hydroxyl radical recombination reaction. We compared the OH radical concentration obtained by the chemical probe method with the estimated OH radical concentration inferred from the H2O2 concentration and evaluated the absolute amount of OH radicals to investigate the accuracy of the chemical probe method.","author":[{"dropping-particle":"","family":"Hayashi","given":"H.","non-dropping-particle":"","parse-names":false,"suffix":""},{"dropping-particle":"","family":"Akamine","given":"S.","non-dropping-particle":"","parse-names":false,"suffix":""},{"dropping-particle":"","family":"Ichiki","given":"R.","non-dropping-particle":"","parse-names":false,"suffix":""},{"dropping-particle":"","family":"Kanazawa","given":"S.","non-dropping-particle":"","parse-names":false,"suffix":""}],"container-title":"International Journal of Plasma Environmental Science and Technology","id":"ITEM-1","issue":"1","issued":{"date-parts":[["2016"]]},"page":"024-028","title":"Comparison of OH radical concentration generated by underwater discharge using two methods","type":"article-journal","volume":"10"},"uris":["http://www.mendeley.com/documents/?uuid=2d1ae7c2-fdbe-423c-a869-fe4bae5dd850"]}],"mendeley":{"formattedCitation":"(Hayashi et al., 2016)","plainTextFormattedCitation":"(Hayashi et al., 2016)","previouslyFormattedCitation":"(Hayashi et al., 2016)"},"properties":{"noteIndex":0},"schema":"https://github.com/citation-style-language/schema/raw/master/csl-citation.json"}</w:instrText>
      </w:r>
      <w:r w:rsidR="00933386" w:rsidRPr="00D30C3F">
        <w:rPr>
          <w:rFonts w:ascii="Times" w:hAnsi="Times"/>
          <w:color w:val="0070C0"/>
          <w:sz w:val="22"/>
          <w:szCs w:val="22"/>
        </w:rPr>
        <w:fldChar w:fldCharType="separate"/>
      </w:r>
      <w:r w:rsidR="004F3DCB" w:rsidRPr="004F3DCB">
        <w:rPr>
          <w:rFonts w:ascii="Times" w:hAnsi="Times"/>
          <w:noProof/>
          <w:color w:val="0070C0"/>
          <w:sz w:val="22"/>
          <w:szCs w:val="22"/>
        </w:rPr>
        <w:t>(Hayashi et al., 2016)</w:t>
      </w:r>
      <w:r w:rsidR="00933386" w:rsidRPr="00D30C3F">
        <w:rPr>
          <w:rFonts w:ascii="Times" w:hAnsi="Times"/>
          <w:color w:val="0070C0"/>
          <w:sz w:val="22"/>
          <w:szCs w:val="22"/>
        </w:rPr>
        <w:fldChar w:fldCharType="end"/>
      </w:r>
      <w:r w:rsidR="00933386" w:rsidRPr="00D30C3F">
        <w:rPr>
          <w:rFonts w:ascii="Times" w:hAnsi="Times"/>
          <w:color w:val="0070C0"/>
          <w:sz w:val="22"/>
          <w:szCs w:val="22"/>
        </w:rPr>
        <w:t xml:space="preserve">; (4) additionally, </w:t>
      </w:r>
      <w:r w:rsidR="000B05C7" w:rsidRPr="000B05C7">
        <w:rPr>
          <w:rFonts w:ascii="Times" w:hAnsi="Times"/>
          <w:color w:val="0070C0"/>
          <w:sz w:val="22"/>
          <w:szCs w:val="22"/>
        </w:rPr>
        <w:t xml:space="preserve">though </w:t>
      </w:r>
      <w:r w:rsidR="00933386" w:rsidRPr="00D30C3F">
        <w:rPr>
          <w:rFonts w:ascii="Times" w:hAnsi="Times"/>
          <w:color w:val="0070C0"/>
          <w:sz w:val="22"/>
          <w:szCs w:val="22"/>
        </w:rPr>
        <w:t xml:space="preserve">not observed in </w:t>
      </w:r>
      <w:r w:rsidR="00D30C3F" w:rsidRPr="00D30C3F">
        <w:rPr>
          <w:rFonts w:ascii="Times" w:hAnsi="Times"/>
          <w:color w:val="0070C0"/>
          <w:sz w:val="22"/>
          <w:szCs w:val="22"/>
        </w:rPr>
        <w:t>current work</w:t>
      </w:r>
      <w:r w:rsidR="00933386" w:rsidRPr="00D30C3F">
        <w:rPr>
          <w:rFonts w:ascii="Times" w:hAnsi="Times"/>
          <w:color w:val="0070C0"/>
          <w:sz w:val="22"/>
          <w:szCs w:val="22"/>
        </w:rPr>
        <w:t xml:space="preserve">, at alkaline conditions the surface morphology of </w:t>
      </w:r>
      <w:proofErr w:type="spellStart"/>
      <w:r w:rsidR="004F3DCB" w:rsidRPr="00D30C3F">
        <w:rPr>
          <w:rFonts w:ascii="Times" w:hAnsi="Times"/>
          <w:color w:val="0070C0"/>
          <w:sz w:val="22"/>
          <w:szCs w:val="22"/>
        </w:rPr>
        <w:t>Nb</w:t>
      </w:r>
      <w:proofErr w:type="spellEnd"/>
      <w:r w:rsidR="004F3DCB" w:rsidRPr="00D30C3F">
        <w:rPr>
          <w:rFonts w:ascii="Times" w:hAnsi="Times"/>
          <w:color w:val="0070C0"/>
          <w:sz w:val="22"/>
          <w:szCs w:val="22"/>
        </w:rPr>
        <w:t xml:space="preserve">/BDD </w:t>
      </w:r>
      <w:r w:rsidR="000B05C7">
        <w:rPr>
          <w:rFonts w:ascii="Times" w:hAnsi="Times"/>
          <w:color w:val="0070C0"/>
          <w:sz w:val="22"/>
          <w:szCs w:val="22"/>
        </w:rPr>
        <w:t>may</w:t>
      </w:r>
      <w:r w:rsidR="00933386" w:rsidRPr="00D30C3F">
        <w:rPr>
          <w:rFonts w:ascii="Times" w:hAnsi="Times"/>
          <w:color w:val="0070C0"/>
          <w:sz w:val="22"/>
          <w:szCs w:val="22"/>
        </w:rPr>
        <w:t xml:space="preserve"> also change, producing inhibitory conditions for organic oxidation, and ultimately degrading the </w:t>
      </w:r>
      <w:proofErr w:type="spellStart"/>
      <w:r w:rsidR="004F3DCB" w:rsidRPr="00D30C3F">
        <w:rPr>
          <w:rFonts w:ascii="Times" w:hAnsi="Times"/>
          <w:color w:val="0070C0"/>
          <w:sz w:val="22"/>
          <w:szCs w:val="22"/>
        </w:rPr>
        <w:t>Nb</w:t>
      </w:r>
      <w:proofErr w:type="spellEnd"/>
      <w:r w:rsidR="004F3DCB" w:rsidRPr="00D30C3F">
        <w:rPr>
          <w:rFonts w:ascii="Times" w:hAnsi="Times"/>
          <w:color w:val="0070C0"/>
          <w:sz w:val="22"/>
          <w:szCs w:val="22"/>
        </w:rPr>
        <w:t>/BDD</w:t>
      </w:r>
      <w:r w:rsidR="00933386" w:rsidRPr="00D30C3F">
        <w:rPr>
          <w:rFonts w:ascii="Times" w:hAnsi="Times"/>
          <w:color w:val="0070C0"/>
          <w:sz w:val="22"/>
          <w:szCs w:val="22"/>
        </w:rPr>
        <w:t xml:space="preserve"> surface </w:t>
      </w:r>
      <w:r w:rsidR="00933386" w:rsidRPr="00D30C3F">
        <w:rPr>
          <w:rFonts w:ascii="Times" w:hAnsi="Times"/>
          <w:color w:val="0070C0"/>
          <w:sz w:val="22"/>
          <w:szCs w:val="22"/>
        </w:rPr>
        <w:fldChar w:fldCharType="begin" w:fldLock="1"/>
      </w:r>
      <w:r w:rsidR="004F67A3">
        <w:rPr>
          <w:rFonts w:ascii="Times" w:hAnsi="Times"/>
          <w:color w:val="0070C0"/>
          <w:sz w:val="22"/>
          <w:szCs w:val="22"/>
        </w:rPr>
        <w:instrText>ADDIN CSL_CITATION {"citationItems":[{"id":"ITEM-1","itemData":{"DOI":"10.1149/1.1837500","ISSN":"00134651","abstract":"The corrosion resistance and electrochemical activity of boron-doped, polycrystalline diamond thin films were evaluated before and after potentiodynamic cycling between -0.7 and 0.7 V vs. Ag/AgCl in 15 weight percent KOH. The maximum anodic current densities at 0.7 V ranged from 0.3 to 6.0 mA/cm2. Two types of corrosion processes were observed. In one case, low-quality films grown using a 2.9% C/H ratio developed circular pits (100 to 300 nm diam) located almost exclusively at the intercrystalline grain boundaries, creating a microporous film. For the most part, the diamond microcrystallites were morphologically unaffected by the polarization, but in a few areas, extreme pitting and smoothing of the microcrystallites occurred. In a second case, low-quality films grown using a 1% C/H ratio experienced corrosion that advanced laterally across the diamond microcrystallite surfaces commencing at facet corners and step edges. High-quality films grown using a 1.4% C/H ratio exhibited no signs of corrosion or morphological damage. A corrosion mechanism is proposed whereby the nondiamond carbon impurities exposed at the surface are preferentially etched away by anodic polarization. The electrochemical activity of the films, before and after cycling, was probed using cyclic and differential pulse voltammetry with IrCl4-2/-3. The morphological and surface chemical changes produced during the microporous film formation led to an increase in the oxidation and reduction peak currents by up to a factor of eight. The heterogeneous electron-transfer rate constant. Kappo, decreased slightly by a factor of four after formation of the microporous film. It is supposed that the electron-transfer reactions are not occurring exclusively through the nondiamond carbon impurity sites but rather that these impurities serve primarily an electronic role by supplying charge carriers to the film, thereby reducing resistivity.","author":[{"dropping-particle":"","family":"DeClements","given":"Roger","non-dropping-particle":"","parse-names":false,"suffix":""}],"container-title":"Journal of The Electrochemical Society","id":"ITEM-1","issue":"3","issued":{"date-parts":[["1997"]]},"page":"856","title":"The Formation and Electrochemical Activity of Microporous Diamond Thin Film Electrodes in Concentrated KOH","type":"article-journal","volume":"144"},"uris":["http://www.mendeley.com/documents/?uuid=93dcffab-1cd8-4651-a49d-d40594e16e0b"]},{"id":"ITEM-2","itemData":{"DOI":"10.1149/1.3484517","ISBN":"9781566778206","ISSN":"19385862","abstract":"The catalytic performance of nanoparticles can be tuned either by their composition, which mediates electronic structure, or by shape. The shape of a particle is determined by the surface atomic arrangement and coordination. This is affected by the chosen route to synthesize the particle. The route we employed for treating Pt nanoparticles through the application of a square-wave potential is presented. This treatment enhanced the ammonia oxidation stability at platinum modified boron-doped diamond electrodes. Starting from Pt nanoparticles electrodeposited on diamond substrate instead of bulk Pt, we obtained tetrahexahedral Pt nanoparticles. SEM images showed platinum particles with an irregular shape, close to it several regular sharp shaped platinum particles with a size regime of tenths (100-10 nm) of nanometers. Skeleton type particles appear to be the remains of the precursor platinum particles after the square wave treatment breaks down the platinum particles. Platinum features were not shown on the cyclic voltammograms for treatments longer than 30 minutes. This treatment debilitates the C-O-Pt interaction that provides the stability of the platinum particles on the diamond (111) surface, Non-treated particles show a higher current density for the oxidation of ammonia, than the treated particles. The decay of the current after the potential cycling was greater with the non-treated particles than on the particles, which were subjected to the square wave treatment. The chronoamperometry traces reflects similar behaviors. ©The Electrochemical Society.","author":[{"dropping-particle":"","family":"González-González","given":"Ileana","non-dropping-particle":"","parse-names":false,"suffix":""},{"dropping-particle":"","family":"Hernández-Lebrón","given":"Yaritza","non-dropping-particle":"","parse-names":false,"suffix":""},{"dropping-particle":"","family":"Nicolau","given":"Eduardo","non-dropping-particle":"","parse-names":false,"suffix":""},{"dropping-particle":"","family":"Cabrera","given":"Carlos R.","non-dropping-particle":"","parse-names":false,"suffix":""}],"container-title":"ECS Transactions","id":"ITEM-2","issue":"1","issued":{"date-parts":[["2010"]]},"page":"201-209","title":"Ammonia Oxidation Enhancement at Square-Wave Treated Platinum Particle Modified Boron-Doped Diamond Electrodes","type":"article-journal","volume":"33"},"uris":["http://www.mendeley.com/documents/?uuid=c1caf8c1-459d-4dca-b15e-17ac7da4131f"]},{"id":"ITEM-3","itemData":{"DOI":"10.1007/s10800-005-9038-2","ISSN":"0021-891X","abstract":"We have investigated some anodic and cathodic transformations using boron doped diamond (BDD) electrodes. The oxidation of a propargylic alcohol as well as the aromatic side chain oxidation in water as electrolyte did not yield the desired products in high yield and selectivity and led mainly to the formation of CO2 due to electrochemical incineration of the starting material. With methanol as electrolyte, however, the reactivity of BDD electrodes is similar to graphite in most anodic methoxylation reactions, but the inactive behaviour of BDD electrodes leads to a different reaction pathway possibly involving methoxyl radicals with charge transfer from the electrolyte. It has been found that at BDD anodes benzylic single and double bonds can be split yielding aromatic acetals and esters. With phenanthrenes as starting material, o,o</w:instrText>
      </w:r>
      <w:r w:rsidR="004F67A3">
        <w:rPr>
          <w:color w:val="0070C0"/>
          <w:sz w:val="22"/>
          <w:szCs w:val="22"/>
        </w:rPr>
        <w:instrText>′</w:instrText>
      </w:r>
      <w:r w:rsidR="004F67A3">
        <w:rPr>
          <w:rFonts w:ascii="Times" w:hAnsi="Times"/>
          <w:color w:val="0070C0"/>
          <w:sz w:val="22"/>
          <w:szCs w:val="22"/>
        </w:rPr>
        <w:instrText>-disubstituted biaryls were obtained. So the use of BDD electrodes provides an efficient and environmentally friendly access to this interesting class of compounds. The high H2 overpotential of BDD cathodes enables smooth and selective reduction of functional groups like oximes. Due to the high chemical and mechanical stability of the diamond layer of today's electrodes, electrode lifetime as well as reproducibility of the electrosyntheses has improved markedly. Aqueous basic conditions, however, must be avoided for BDD anodes. These conditions result in degradation of the diamond surface. © Springer 2005.","author":[{"dropping-particle":"","family":"Griesbach","given":"Ulrich","non-dropping-particle":"","parse-names":false,"suffix":""},{"dropping-particle":"","family":"Zollinger","given":"Daniel","non-dropping-particle":"","parse-names":false,"suffix":""},{"dropping-particle":"","family":"Pütter","given":"Hermann","non-dropping-particle":"","parse-names":false,"suffix":""},{"dropping-particle":"","family":"Comninellis","given":"Christos","non-dropping-particle":"","parse-names":false,"suffix":""}],"container-title":"Journal of Applied Electrochemistry","id":"ITEM-3","issue":"12","issued":{"date-parts":[["2005","12","29"]]},"page":"1265-1270","title":"Evaluation of boron doped diamond electrodes for organic electrosynthesis on a preparative scale</w:instrText>
      </w:r>
      <w:r w:rsidR="004F67A3">
        <w:rPr>
          <w:rFonts w:ascii="Cambria Math" w:hAnsi="Cambria Math" w:cs="Cambria Math"/>
          <w:color w:val="0070C0"/>
          <w:sz w:val="22"/>
          <w:szCs w:val="22"/>
        </w:rPr>
        <w:instrText>⋆</w:instrText>
      </w:r>
      <w:r w:rsidR="004F67A3">
        <w:rPr>
          <w:rFonts w:ascii="Times" w:hAnsi="Times"/>
          <w:color w:val="0070C0"/>
          <w:sz w:val="22"/>
          <w:szCs w:val="22"/>
        </w:rPr>
        <w:instrText>","type":"article-journal","volume":"35"},"uris":["http://www.mendeley.com/documents/?uuid=8576b819-9c9f-4a72-854c-119cd42d57b4"]}],"mendeley":{"formattedCitation":"(DeClements, 1997; González-González et al., 2010; Griesbach et al., 2005)","plainTextFormattedCitation":"(DeClements, 1997; González-González et al., 2010; Griesbach et al., 2005)","previouslyFormattedCitation":"(DeClements, 1997; González-González et al., 2010; Griesbach et al., 2005)"},"properties":{"noteIndex":0},"schema":"https://github.com/citation-style-language/schema/raw/master/csl-citation.json"}</w:instrText>
      </w:r>
      <w:r w:rsidR="00933386" w:rsidRPr="00D30C3F">
        <w:rPr>
          <w:rFonts w:ascii="Times" w:hAnsi="Times"/>
          <w:color w:val="0070C0"/>
          <w:sz w:val="22"/>
          <w:szCs w:val="22"/>
        </w:rPr>
        <w:fldChar w:fldCharType="separate"/>
      </w:r>
      <w:r w:rsidR="004F67A3" w:rsidRPr="004F67A3">
        <w:rPr>
          <w:rFonts w:ascii="Times" w:hAnsi="Times"/>
          <w:noProof/>
          <w:color w:val="0070C0"/>
          <w:sz w:val="22"/>
          <w:szCs w:val="22"/>
        </w:rPr>
        <w:t>(DeClements, 1997; González-González et al., 2010; Griesbach et al., 2005)</w:t>
      </w:r>
      <w:r w:rsidR="00933386" w:rsidRPr="00D30C3F">
        <w:rPr>
          <w:rFonts w:ascii="Times" w:hAnsi="Times"/>
          <w:color w:val="0070C0"/>
          <w:sz w:val="22"/>
          <w:szCs w:val="22"/>
        </w:rPr>
        <w:fldChar w:fldCharType="end"/>
      </w:r>
      <w:r w:rsidR="00933386" w:rsidRPr="00D30C3F">
        <w:rPr>
          <w:rFonts w:ascii="Times" w:hAnsi="Times"/>
          <w:color w:val="0070C0"/>
          <w:sz w:val="22"/>
          <w:szCs w:val="22"/>
        </w:rPr>
        <w:t xml:space="preserve">. </w:t>
      </w:r>
      <w:r w:rsidR="00D30C3F" w:rsidRPr="00D30C3F">
        <w:rPr>
          <w:rFonts w:ascii="Times" w:hAnsi="Times"/>
          <w:color w:val="0070C0"/>
          <w:sz w:val="22"/>
          <w:szCs w:val="22"/>
        </w:rPr>
        <w:t>Wachter et al</w:t>
      </w:r>
      <w:r w:rsidR="000B05C7">
        <w:rPr>
          <w:rFonts w:ascii="Times" w:hAnsi="Times"/>
          <w:color w:val="0070C0"/>
          <w:sz w:val="22"/>
          <w:szCs w:val="22"/>
        </w:rPr>
        <w:t>.</w:t>
      </w:r>
      <w:r w:rsidR="00D30C3F" w:rsidRPr="00D30C3F">
        <w:rPr>
          <w:rFonts w:ascii="Times" w:hAnsi="Times"/>
          <w:color w:val="0070C0"/>
          <w:sz w:val="22"/>
          <w:szCs w:val="22"/>
        </w:rPr>
        <w:t xml:space="preserve"> (2019) </w:t>
      </w:r>
      <w:r w:rsidR="00933386" w:rsidRPr="00D30C3F">
        <w:rPr>
          <w:rFonts w:ascii="Times" w:hAnsi="Times"/>
          <w:color w:val="0070C0"/>
          <w:sz w:val="22"/>
          <w:szCs w:val="22"/>
        </w:rPr>
        <w:t>also</w:t>
      </w:r>
      <w:r w:rsidR="000B05C7">
        <w:rPr>
          <w:rFonts w:ascii="Times" w:hAnsi="Times"/>
          <w:color w:val="0070C0"/>
          <w:sz w:val="22"/>
          <w:szCs w:val="22"/>
        </w:rPr>
        <w:t xml:space="preserve"> </w:t>
      </w:r>
      <w:r w:rsidR="000B05C7" w:rsidRPr="00D30C3F">
        <w:rPr>
          <w:rFonts w:ascii="Times" w:hAnsi="Times"/>
          <w:color w:val="0070C0"/>
          <w:sz w:val="22"/>
          <w:szCs w:val="22"/>
        </w:rPr>
        <w:t>observed</w:t>
      </w:r>
      <w:r w:rsidR="00933386" w:rsidRPr="00D30C3F">
        <w:rPr>
          <w:rFonts w:ascii="Times" w:hAnsi="Times"/>
          <w:color w:val="0070C0"/>
          <w:sz w:val="22"/>
          <w:szCs w:val="22"/>
        </w:rPr>
        <w:t xml:space="preserve"> a </w:t>
      </w:r>
      <w:r w:rsidR="00D30C3F" w:rsidRPr="00D30C3F">
        <w:rPr>
          <w:rFonts w:ascii="Times" w:hAnsi="Times"/>
          <w:color w:val="0070C0"/>
          <w:sz w:val="22"/>
          <w:szCs w:val="22"/>
        </w:rPr>
        <w:t>decrea</w:t>
      </w:r>
      <w:r w:rsidR="000B05C7">
        <w:rPr>
          <w:rFonts w:ascii="Times" w:hAnsi="Times"/>
          <w:color w:val="0070C0"/>
          <w:sz w:val="22"/>
          <w:szCs w:val="22"/>
        </w:rPr>
        <w:t>se</w:t>
      </w:r>
      <w:r w:rsidR="00933386" w:rsidRPr="00D30C3F">
        <w:rPr>
          <w:rFonts w:ascii="Times" w:hAnsi="Times"/>
          <w:color w:val="0070C0"/>
          <w:sz w:val="22"/>
          <w:szCs w:val="22"/>
        </w:rPr>
        <w:t xml:space="preserve"> in the removal efficiencies</w:t>
      </w:r>
      <w:r w:rsidR="00D30C3F" w:rsidRPr="00D30C3F">
        <w:rPr>
          <w:rFonts w:ascii="Times" w:hAnsi="Times"/>
          <w:color w:val="0070C0"/>
          <w:sz w:val="22"/>
          <w:szCs w:val="22"/>
        </w:rPr>
        <w:t xml:space="preserve"> using </w:t>
      </w:r>
      <w:proofErr w:type="spellStart"/>
      <w:r w:rsidR="00D30C3F" w:rsidRPr="00D30C3F">
        <w:rPr>
          <w:rFonts w:ascii="Times" w:hAnsi="Times"/>
          <w:color w:val="0070C0"/>
          <w:sz w:val="22"/>
          <w:szCs w:val="22"/>
        </w:rPr>
        <w:t>Nb</w:t>
      </w:r>
      <w:proofErr w:type="spellEnd"/>
      <w:r w:rsidR="00D30C3F" w:rsidRPr="00D30C3F">
        <w:rPr>
          <w:rFonts w:ascii="Times" w:hAnsi="Times"/>
          <w:color w:val="0070C0"/>
          <w:sz w:val="22"/>
          <w:szCs w:val="22"/>
        </w:rPr>
        <w:t>/BDD as anode,</w:t>
      </w:r>
      <w:r w:rsidR="00933386" w:rsidRPr="00D30C3F">
        <w:rPr>
          <w:rFonts w:ascii="Times" w:hAnsi="Times"/>
          <w:color w:val="0070C0"/>
          <w:sz w:val="22"/>
          <w:szCs w:val="22"/>
        </w:rPr>
        <w:t xml:space="preserve"> </w:t>
      </w:r>
      <w:r w:rsidR="000B05C7">
        <w:rPr>
          <w:rFonts w:ascii="Times" w:hAnsi="Times"/>
          <w:color w:val="0070C0"/>
          <w:sz w:val="22"/>
          <w:szCs w:val="22"/>
        </w:rPr>
        <w:t>when</w:t>
      </w:r>
      <w:r w:rsidR="00933386" w:rsidRPr="00D30C3F">
        <w:rPr>
          <w:rFonts w:ascii="Times" w:hAnsi="Times"/>
          <w:color w:val="0070C0"/>
          <w:sz w:val="22"/>
          <w:szCs w:val="22"/>
        </w:rPr>
        <w:t xml:space="preserve"> lower applied current densities (5 and 10 mA</w:t>
      </w:r>
      <w:r w:rsidR="00D30C3F">
        <w:rPr>
          <w:rFonts w:ascii="Times" w:hAnsi="Times"/>
          <w:color w:val="0070C0"/>
          <w:sz w:val="22"/>
          <w:szCs w:val="22"/>
        </w:rPr>
        <w:t>/</w:t>
      </w:r>
      <w:r w:rsidR="00933386" w:rsidRPr="00D30C3F">
        <w:rPr>
          <w:rFonts w:ascii="Times" w:hAnsi="Times"/>
          <w:color w:val="0070C0"/>
          <w:sz w:val="22"/>
          <w:szCs w:val="22"/>
        </w:rPr>
        <w:t>cm</w:t>
      </w:r>
      <w:r w:rsidR="00D30C3F">
        <w:rPr>
          <w:rFonts w:ascii="Times" w:hAnsi="Times"/>
          <w:color w:val="0070C0"/>
          <w:position w:val="6"/>
          <w:sz w:val="22"/>
          <w:szCs w:val="22"/>
          <w:vertAlign w:val="superscript"/>
        </w:rPr>
        <w:t>2</w:t>
      </w:r>
      <w:r w:rsidR="00D30C3F">
        <w:rPr>
          <w:rFonts w:ascii="Times" w:hAnsi="Times"/>
          <w:color w:val="0070C0"/>
          <w:sz w:val="22"/>
          <w:szCs w:val="22"/>
        </w:rPr>
        <w:t>)</w:t>
      </w:r>
      <w:r w:rsidR="00933386" w:rsidRPr="00D30C3F">
        <w:rPr>
          <w:rFonts w:ascii="Times" w:hAnsi="Times"/>
          <w:color w:val="0070C0"/>
          <w:sz w:val="22"/>
          <w:szCs w:val="22"/>
        </w:rPr>
        <w:t xml:space="preserve"> and pH 10 </w:t>
      </w:r>
      <w:r w:rsidR="000B05C7">
        <w:rPr>
          <w:rFonts w:ascii="Times" w:hAnsi="Times"/>
          <w:color w:val="0070C0"/>
          <w:sz w:val="22"/>
          <w:szCs w:val="22"/>
        </w:rPr>
        <w:t>were</w:t>
      </w:r>
      <w:r w:rsidR="00933386" w:rsidRPr="00D30C3F">
        <w:rPr>
          <w:rFonts w:ascii="Times" w:hAnsi="Times"/>
          <w:color w:val="0070C0"/>
          <w:sz w:val="22"/>
          <w:szCs w:val="22"/>
        </w:rPr>
        <w:t xml:space="preserve"> combined. </w:t>
      </w:r>
    </w:p>
    <w:p w14:paraId="433AADE5" w14:textId="47907AF0" w:rsidR="00B20290" w:rsidRPr="00C20F9E" w:rsidRDefault="00B20290" w:rsidP="003A73A0">
      <w:pPr>
        <w:pStyle w:val="ArticleBody"/>
        <w:rPr>
          <w:color w:val="auto"/>
          <w:lang w:eastAsia="en-GB"/>
        </w:rPr>
      </w:pPr>
      <w:r w:rsidRPr="00C20F9E">
        <w:rPr>
          <w:color w:val="auto"/>
          <w:lang w:eastAsia="en-GB"/>
        </w:rPr>
        <w:t xml:space="preserve">In order to understand </w:t>
      </w:r>
      <w:r w:rsidR="00BC0887" w:rsidRPr="00C20F9E">
        <w:rPr>
          <w:color w:val="auto"/>
          <w:lang w:eastAsia="en-GB"/>
        </w:rPr>
        <w:t>the</w:t>
      </w:r>
      <w:r w:rsidRPr="00C20F9E">
        <w:rPr>
          <w:color w:val="auto"/>
          <w:lang w:eastAsia="en-GB"/>
        </w:rPr>
        <w:t xml:space="preserve"> dynamic</w:t>
      </w:r>
      <w:r w:rsidR="00BC0887" w:rsidRPr="00C20F9E">
        <w:rPr>
          <w:color w:val="auto"/>
          <w:lang w:eastAsia="en-GB"/>
        </w:rPr>
        <w:t>s</w:t>
      </w:r>
      <w:r w:rsidRPr="00C20F9E">
        <w:rPr>
          <w:color w:val="auto"/>
          <w:lang w:eastAsia="en-GB"/>
        </w:rPr>
        <w:t xml:space="preserve"> </w:t>
      </w:r>
      <w:r w:rsidR="00BC0887" w:rsidRPr="00C20F9E">
        <w:rPr>
          <w:color w:val="auto"/>
          <w:lang w:eastAsia="en-GB"/>
        </w:rPr>
        <w:t>of</w:t>
      </w:r>
      <w:r w:rsidRPr="00C20F9E">
        <w:rPr>
          <w:color w:val="auto"/>
          <w:lang w:eastAsia="en-GB"/>
        </w:rPr>
        <w:t xml:space="preserve"> the degradation process</w:t>
      </w:r>
      <w:r w:rsidR="00BC0887" w:rsidRPr="00C20F9E">
        <w:rPr>
          <w:color w:val="auto"/>
          <w:lang w:eastAsia="en-GB"/>
        </w:rPr>
        <w:t xml:space="preserve"> between the two </w:t>
      </w:r>
      <w:r w:rsidR="000B05C7" w:rsidRPr="000B05C7">
        <w:rPr>
          <w:color w:val="0070C0"/>
          <w:lang w:eastAsia="en-GB"/>
        </w:rPr>
        <w:t xml:space="preserve">tested </w:t>
      </w:r>
      <w:r w:rsidR="00BC0887" w:rsidRPr="00C20F9E">
        <w:rPr>
          <w:color w:val="auto"/>
          <w:lang w:eastAsia="en-GB"/>
        </w:rPr>
        <w:t>reactor designs</w:t>
      </w:r>
      <w:r w:rsidR="00882962">
        <w:rPr>
          <w:color w:val="auto"/>
          <w:lang w:eastAsia="en-GB"/>
        </w:rPr>
        <w:t>,</w:t>
      </w:r>
      <w:r w:rsidRPr="00C20F9E">
        <w:rPr>
          <w:color w:val="auto"/>
          <w:lang w:eastAsia="en-GB"/>
        </w:rPr>
        <w:t xml:space="preserve"> an estimation </w:t>
      </w:r>
      <w:r w:rsidR="000B05C7" w:rsidRPr="000B05C7">
        <w:rPr>
          <w:color w:val="0070C0"/>
          <w:lang w:eastAsia="en-GB"/>
        </w:rPr>
        <w:t>of</w:t>
      </w:r>
      <w:r w:rsidRPr="00C20F9E">
        <w:rPr>
          <w:color w:val="auto"/>
          <w:lang w:eastAsia="en-GB"/>
        </w:rPr>
        <w:t xml:space="preserve"> the four EOCs was performed in the EBR</w:t>
      </w:r>
      <w:r w:rsidR="00BC0887" w:rsidRPr="00C20F9E">
        <w:rPr>
          <w:color w:val="auto"/>
          <w:lang w:eastAsia="en-GB"/>
        </w:rPr>
        <w:t xml:space="preserve"> using the</w:t>
      </w:r>
      <w:r w:rsidR="009502F7" w:rsidRPr="00C20F9E">
        <w:rPr>
          <w:color w:val="auto"/>
          <w:lang w:eastAsia="en-GB"/>
        </w:rPr>
        <w:t xml:space="preserve"> </w:t>
      </w:r>
      <w:r w:rsidR="00882962">
        <w:rPr>
          <w:color w:val="auto"/>
          <w:lang w:eastAsia="en-GB"/>
        </w:rPr>
        <w:t>p</w:t>
      </w:r>
      <w:r w:rsidR="009502F7" w:rsidRPr="00C20F9E">
        <w:rPr>
          <w:color w:val="auto"/>
          <w:lang w:eastAsia="en-GB"/>
        </w:rPr>
        <w:t xml:space="preserve">seudo first-order </w:t>
      </w:r>
      <w:r w:rsidR="00BC0887" w:rsidRPr="00C20F9E">
        <w:rPr>
          <w:color w:val="auto"/>
          <w:lang w:eastAsia="en-GB"/>
        </w:rPr>
        <w:t>kinetics</w:t>
      </w:r>
      <w:r w:rsidRPr="00C20F9E">
        <w:rPr>
          <w:color w:val="auto"/>
          <w:lang w:eastAsia="en-GB"/>
        </w:rPr>
        <w:t xml:space="preserve"> for 1h treatment. Thus, the data suggested</w:t>
      </w:r>
      <w:r w:rsidR="00BC0887" w:rsidRPr="00C20F9E">
        <w:rPr>
          <w:color w:val="auto"/>
          <w:lang w:eastAsia="en-GB"/>
        </w:rPr>
        <w:t xml:space="preserve"> </w:t>
      </w:r>
      <w:r w:rsidRPr="00C20F9E">
        <w:rPr>
          <w:color w:val="auto"/>
          <w:lang w:eastAsia="en-GB"/>
        </w:rPr>
        <w:t>(estimations values obtained from Figure S1,</w:t>
      </w:r>
      <w:r w:rsidRPr="000B05C7">
        <w:rPr>
          <w:color w:val="0070C0"/>
          <w:lang w:eastAsia="en-GB"/>
        </w:rPr>
        <w:t xml:space="preserve"> </w:t>
      </w:r>
      <w:r w:rsidR="000B05C7" w:rsidRPr="000B05C7">
        <w:rPr>
          <w:color w:val="0070C0"/>
          <w:lang w:eastAsia="en-GB"/>
        </w:rPr>
        <w:t>at</w:t>
      </w:r>
      <w:r w:rsidRPr="000B05C7">
        <w:rPr>
          <w:color w:val="0070C0"/>
          <w:lang w:eastAsia="en-GB"/>
        </w:rPr>
        <w:t xml:space="preserve"> </w:t>
      </w:r>
      <w:r w:rsidRPr="00C20F9E">
        <w:rPr>
          <w:color w:val="auto"/>
          <w:lang w:eastAsia="en-GB"/>
        </w:rPr>
        <w:t xml:space="preserve">supplementary data) </w:t>
      </w:r>
      <w:r w:rsidR="00BC0887" w:rsidRPr="00C20F9E">
        <w:rPr>
          <w:color w:val="auto"/>
          <w:lang w:eastAsia="en-GB"/>
        </w:rPr>
        <w:t xml:space="preserve">that EFR leads to an </w:t>
      </w:r>
      <w:r w:rsidRPr="00C20F9E">
        <w:rPr>
          <w:color w:val="auto"/>
          <w:lang w:eastAsia="en-GB"/>
        </w:rPr>
        <w:t xml:space="preserve">improvement of degradation for TCP (EBR 45% vs EFR 61%), DCP (EBR 28% vs EFR 41%), and MTCS (EBR 12% vs EFR 41%), when </w:t>
      </w:r>
      <w:proofErr w:type="spellStart"/>
      <w:r w:rsidRPr="00C20F9E">
        <w:rPr>
          <w:color w:val="auto"/>
          <w:lang w:eastAsia="en-GB"/>
        </w:rPr>
        <w:t>Ti</w:t>
      </w:r>
      <w:proofErr w:type="spellEnd"/>
      <w:r w:rsidRPr="00C20F9E">
        <w:rPr>
          <w:color w:val="auto"/>
          <w:lang w:eastAsia="en-GB"/>
        </w:rPr>
        <w:t xml:space="preserve">/MMO was used as working anode. In the case 2, </w:t>
      </w:r>
      <w:proofErr w:type="spellStart"/>
      <w:r w:rsidRPr="00C20F9E">
        <w:rPr>
          <w:color w:val="auto"/>
          <w:lang w:eastAsia="en-GB"/>
        </w:rPr>
        <w:t>Nb</w:t>
      </w:r>
      <w:proofErr w:type="spellEnd"/>
      <w:r w:rsidRPr="00C20F9E">
        <w:rPr>
          <w:color w:val="auto"/>
          <w:lang w:eastAsia="en-GB"/>
        </w:rPr>
        <w:t>/BDD as anode, only MTCS (EBR 20% vs EFR 49%) increased its degradation using a dynamic system. For TCS, the degradation occurs, in both anodes</w:t>
      </w:r>
      <w:r w:rsidR="000B05C7">
        <w:rPr>
          <w:color w:val="auto"/>
          <w:lang w:eastAsia="en-GB"/>
        </w:rPr>
        <w:t xml:space="preserve"> </w:t>
      </w:r>
      <w:r w:rsidRPr="00C20F9E">
        <w:rPr>
          <w:color w:val="auto"/>
          <w:lang w:eastAsia="en-GB"/>
        </w:rPr>
        <w:t>from the first 15 minutes</w:t>
      </w:r>
      <w:r w:rsidR="000B05C7">
        <w:rPr>
          <w:color w:val="auto"/>
          <w:lang w:eastAsia="en-GB"/>
        </w:rPr>
        <w:t xml:space="preserve"> on</w:t>
      </w:r>
      <w:r w:rsidRPr="00C20F9E">
        <w:rPr>
          <w:color w:val="auto"/>
          <w:lang w:eastAsia="en-GB"/>
        </w:rPr>
        <w:t xml:space="preserve">, </w:t>
      </w:r>
      <w:r w:rsidR="000B05C7">
        <w:rPr>
          <w:color w:val="0070C0"/>
          <w:lang w:eastAsia="en-GB"/>
        </w:rPr>
        <w:t>however</w:t>
      </w:r>
      <w:r w:rsidRPr="000B05C7">
        <w:rPr>
          <w:color w:val="0070C0"/>
          <w:lang w:eastAsia="en-GB"/>
        </w:rPr>
        <w:t xml:space="preserve"> </w:t>
      </w:r>
      <w:r w:rsidRPr="00C20F9E">
        <w:rPr>
          <w:color w:val="auto"/>
          <w:lang w:eastAsia="en-GB"/>
        </w:rPr>
        <w:t xml:space="preserve">the degradation between the </w:t>
      </w:r>
      <w:r w:rsidRPr="000B05C7">
        <w:rPr>
          <w:color w:val="0070C0"/>
          <w:lang w:eastAsia="en-GB"/>
        </w:rPr>
        <w:t>f</w:t>
      </w:r>
      <w:r w:rsidR="000B05C7" w:rsidRPr="000B05C7">
        <w:rPr>
          <w:color w:val="0070C0"/>
          <w:lang w:eastAsia="en-GB"/>
        </w:rPr>
        <w:t>low</w:t>
      </w:r>
      <w:r w:rsidRPr="000B05C7">
        <w:rPr>
          <w:color w:val="0070C0"/>
          <w:lang w:eastAsia="en-GB"/>
        </w:rPr>
        <w:t xml:space="preserve"> </w:t>
      </w:r>
      <w:r w:rsidRPr="00C20F9E">
        <w:rPr>
          <w:color w:val="auto"/>
          <w:lang w:eastAsia="en-GB"/>
        </w:rPr>
        <w:t xml:space="preserve">vs </w:t>
      </w:r>
      <w:r w:rsidR="000B05C7">
        <w:rPr>
          <w:color w:val="0070C0"/>
          <w:lang w:eastAsia="en-GB"/>
        </w:rPr>
        <w:t xml:space="preserve">the </w:t>
      </w:r>
      <w:r w:rsidRPr="00C20F9E">
        <w:rPr>
          <w:color w:val="auto"/>
          <w:lang w:eastAsia="en-GB"/>
        </w:rPr>
        <w:t>batch reactors are not statistically different.</w:t>
      </w:r>
    </w:p>
    <w:p w14:paraId="0C30CD8C" w14:textId="33EC5051" w:rsidR="00304137" w:rsidRPr="00D30C3F" w:rsidRDefault="000B05C7" w:rsidP="003A73A0">
      <w:pPr>
        <w:spacing w:line="480" w:lineRule="auto"/>
        <w:jc w:val="both"/>
        <w:rPr>
          <w:rFonts w:ascii="Times" w:hAnsi="Times"/>
          <w:sz w:val="22"/>
          <w:szCs w:val="22"/>
        </w:rPr>
      </w:pPr>
      <w:r>
        <w:rPr>
          <w:rFonts w:ascii="Times" w:hAnsi="Times"/>
          <w:sz w:val="22"/>
          <w:szCs w:val="22"/>
        </w:rPr>
        <w:t>In</w:t>
      </w:r>
      <w:r w:rsidR="00304137" w:rsidRPr="00D30C3F">
        <w:rPr>
          <w:rFonts w:ascii="Times" w:hAnsi="Times"/>
          <w:sz w:val="22"/>
          <w:szCs w:val="22"/>
        </w:rPr>
        <w:t xml:space="preserve"> terms of reactor design</w:t>
      </w:r>
      <w:r w:rsidR="00321C3B" w:rsidRPr="00D30C3F">
        <w:rPr>
          <w:rFonts w:ascii="Times" w:hAnsi="Times"/>
          <w:sz w:val="22"/>
          <w:szCs w:val="22"/>
        </w:rPr>
        <w:t>,</w:t>
      </w:r>
      <w:r w:rsidR="00304137" w:rsidRPr="00D30C3F">
        <w:rPr>
          <w:rFonts w:ascii="Times" w:hAnsi="Times"/>
          <w:sz w:val="22"/>
          <w:szCs w:val="22"/>
        </w:rPr>
        <w:t xml:space="preserve"> </w:t>
      </w:r>
      <w:r w:rsidR="00C47E39" w:rsidRPr="00D30C3F">
        <w:rPr>
          <w:rFonts w:ascii="Times" w:hAnsi="Times"/>
          <w:sz w:val="22"/>
          <w:szCs w:val="22"/>
        </w:rPr>
        <w:t xml:space="preserve">EFR </w:t>
      </w:r>
      <w:r w:rsidR="006B3EF4" w:rsidRPr="00D30C3F">
        <w:rPr>
          <w:rFonts w:ascii="Times" w:hAnsi="Times"/>
          <w:sz w:val="22"/>
          <w:szCs w:val="22"/>
        </w:rPr>
        <w:t xml:space="preserve">using </w:t>
      </w:r>
      <w:proofErr w:type="spellStart"/>
      <w:r w:rsidR="006B3EF4" w:rsidRPr="00D30C3F">
        <w:rPr>
          <w:rFonts w:ascii="Times" w:hAnsi="Times"/>
          <w:sz w:val="22"/>
          <w:szCs w:val="22"/>
        </w:rPr>
        <w:t>Ti</w:t>
      </w:r>
      <w:proofErr w:type="spellEnd"/>
      <w:r w:rsidR="006B3EF4" w:rsidRPr="00D30C3F">
        <w:rPr>
          <w:rFonts w:ascii="Times" w:hAnsi="Times"/>
          <w:sz w:val="22"/>
          <w:szCs w:val="22"/>
        </w:rPr>
        <w:t>/MMO anode</w:t>
      </w:r>
      <w:r w:rsidR="00D95C40" w:rsidRPr="00D30C3F">
        <w:rPr>
          <w:rFonts w:ascii="Times" w:hAnsi="Times"/>
          <w:sz w:val="22"/>
          <w:szCs w:val="22"/>
        </w:rPr>
        <w:t xml:space="preserve"> </w:t>
      </w:r>
      <w:r w:rsidR="006B3EF4" w:rsidRPr="00D30C3F">
        <w:rPr>
          <w:rFonts w:ascii="Times" w:hAnsi="Times"/>
          <w:sz w:val="22"/>
          <w:szCs w:val="22"/>
        </w:rPr>
        <w:t xml:space="preserve">could </w:t>
      </w:r>
      <w:r w:rsidR="00DC1D9D" w:rsidRPr="00D30C3F">
        <w:rPr>
          <w:rFonts w:ascii="Times" w:hAnsi="Times"/>
          <w:sz w:val="22"/>
          <w:szCs w:val="22"/>
        </w:rPr>
        <w:t xml:space="preserve">be a </w:t>
      </w:r>
      <w:r w:rsidR="004469FE" w:rsidRPr="00D30C3F">
        <w:rPr>
          <w:rFonts w:ascii="Times" w:hAnsi="Times"/>
          <w:sz w:val="22"/>
          <w:szCs w:val="22"/>
        </w:rPr>
        <w:t xml:space="preserve">valid </w:t>
      </w:r>
      <w:r w:rsidR="00DC1D9D" w:rsidRPr="00D30C3F">
        <w:rPr>
          <w:rFonts w:ascii="Times" w:hAnsi="Times"/>
          <w:sz w:val="22"/>
          <w:szCs w:val="22"/>
        </w:rPr>
        <w:t xml:space="preserve">choice </w:t>
      </w:r>
      <w:r w:rsidR="00951DFB" w:rsidRPr="00D30C3F">
        <w:rPr>
          <w:rFonts w:ascii="Times" w:hAnsi="Times"/>
          <w:sz w:val="22"/>
          <w:szCs w:val="22"/>
        </w:rPr>
        <w:t>to</w:t>
      </w:r>
      <w:r w:rsidR="00DC1D9D" w:rsidRPr="00D30C3F">
        <w:rPr>
          <w:rFonts w:ascii="Times" w:hAnsi="Times"/>
          <w:sz w:val="22"/>
          <w:szCs w:val="22"/>
        </w:rPr>
        <w:t xml:space="preserve"> </w:t>
      </w:r>
      <w:r w:rsidR="00951DFB" w:rsidRPr="00D30C3F">
        <w:rPr>
          <w:rFonts w:ascii="Times" w:hAnsi="Times"/>
          <w:sz w:val="22"/>
          <w:szCs w:val="22"/>
        </w:rPr>
        <w:t xml:space="preserve">a </w:t>
      </w:r>
      <w:r w:rsidR="00DC1D9D" w:rsidRPr="00D30C3F">
        <w:rPr>
          <w:rFonts w:ascii="Times" w:hAnsi="Times"/>
          <w:sz w:val="22"/>
          <w:szCs w:val="22"/>
        </w:rPr>
        <w:t>scale</w:t>
      </w:r>
      <w:r w:rsidR="0089728C" w:rsidRPr="00D30C3F">
        <w:rPr>
          <w:rFonts w:ascii="Times" w:hAnsi="Times"/>
          <w:sz w:val="22"/>
          <w:szCs w:val="22"/>
        </w:rPr>
        <w:t>-up</w:t>
      </w:r>
      <w:r w:rsidR="00DC1D9D" w:rsidRPr="00D30C3F">
        <w:rPr>
          <w:rFonts w:ascii="Times" w:hAnsi="Times"/>
          <w:sz w:val="22"/>
          <w:szCs w:val="22"/>
        </w:rPr>
        <w:t xml:space="preserve"> reactor </w:t>
      </w:r>
      <w:r w:rsidR="00951DFB" w:rsidRPr="00D30C3F">
        <w:rPr>
          <w:rFonts w:ascii="Times" w:hAnsi="Times"/>
          <w:sz w:val="22"/>
          <w:szCs w:val="22"/>
        </w:rPr>
        <w:t>for</w:t>
      </w:r>
      <w:r w:rsidR="00D4254C" w:rsidRPr="00D30C3F">
        <w:rPr>
          <w:rFonts w:ascii="Times" w:hAnsi="Times"/>
          <w:sz w:val="22"/>
          <w:szCs w:val="22"/>
        </w:rPr>
        <w:t xml:space="preserve"> </w:t>
      </w:r>
      <w:r w:rsidR="00CC40FF" w:rsidRPr="00D30C3F">
        <w:rPr>
          <w:rFonts w:ascii="Times" w:hAnsi="Times"/>
          <w:sz w:val="22"/>
          <w:szCs w:val="22"/>
        </w:rPr>
        <w:t>EOCs</w:t>
      </w:r>
      <w:r w:rsidR="00DC1D9D" w:rsidRPr="00D30C3F">
        <w:rPr>
          <w:rFonts w:ascii="Times" w:hAnsi="Times"/>
          <w:sz w:val="22"/>
          <w:szCs w:val="22"/>
        </w:rPr>
        <w:t xml:space="preserve"> degradation</w:t>
      </w:r>
      <w:r w:rsidR="0089728C" w:rsidRPr="00D30C3F">
        <w:rPr>
          <w:rFonts w:ascii="Times" w:hAnsi="Times"/>
          <w:sz w:val="22"/>
          <w:szCs w:val="22"/>
        </w:rPr>
        <w:t xml:space="preserve">, </w:t>
      </w:r>
      <w:r w:rsidR="00951DFB" w:rsidRPr="00D30C3F">
        <w:rPr>
          <w:rFonts w:ascii="Times" w:hAnsi="Times"/>
          <w:color w:val="0070C0"/>
          <w:sz w:val="22"/>
          <w:szCs w:val="22"/>
        </w:rPr>
        <w:t xml:space="preserve">both by a financial point of view </w:t>
      </w:r>
      <w:r w:rsidR="0089728C" w:rsidRPr="00D30C3F">
        <w:rPr>
          <w:rFonts w:ascii="Times" w:hAnsi="Times"/>
          <w:color w:val="0070C0"/>
          <w:sz w:val="22"/>
          <w:szCs w:val="22"/>
        </w:rPr>
        <w:t>(</w:t>
      </w:r>
      <w:proofErr w:type="spellStart"/>
      <w:r w:rsidR="0089728C" w:rsidRPr="00D30C3F">
        <w:rPr>
          <w:rFonts w:ascii="Times" w:hAnsi="Times"/>
          <w:color w:val="0070C0"/>
          <w:sz w:val="22"/>
          <w:szCs w:val="22"/>
        </w:rPr>
        <w:t>Ti</w:t>
      </w:r>
      <w:proofErr w:type="spellEnd"/>
      <w:r w:rsidR="0089728C" w:rsidRPr="00D30C3F">
        <w:rPr>
          <w:rFonts w:ascii="Times" w:hAnsi="Times"/>
          <w:color w:val="0070C0"/>
          <w:sz w:val="22"/>
          <w:szCs w:val="22"/>
        </w:rPr>
        <w:t xml:space="preserve">/MMO cheaper compared to </w:t>
      </w:r>
      <w:proofErr w:type="spellStart"/>
      <w:r w:rsidR="0089728C" w:rsidRPr="00D30C3F">
        <w:rPr>
          <w:rFonts w:ascii="Times" w:hAnsi="Times"/>
          <w:color w:val="0070C0"/>
          <w:sz w:val="22"/>
          <w:szCs w:val="22"/>
        </w:rPr>
        <w:t>Nb</w:t>
      </w:r>
      <w:proofErr w:type="spellEnd"/>
      <w:r w:rsidR="0089728C" w:rsidRPr="00D30C3F">
        <w:rPr>
          <w:rFonts w:ascii="Times" w:hAnsi="Times"/>
          <w:color w:val="0070C0"/>
          <w:sz w:val="22"/>
          <w:szCs w:val="22"/>
        </w:rPr>
        <w:t>/BDD)</w:t>
      </w:r>
      <w:r w:rsidR="00E0153F" w:rsidRPr="00D30C3F">
        <w:rPr>
          <w:rFonts w:ascii="Times" w:hAnsi="Times"/>
          <w:color w:val="0070C0"/>
          <w:sz w:val="22"/>
          <w:szCs w:val="22"/>
        </w:rPr>
        <w:t>,</w:t>
      </w:r>
      <w:r w:rsidR="008914AF" w:rsidRPr="00D30C3F">
        <w:rPr>
          <w:rFonts w:ascii="Times" w:hAnsi="Times"/>
          <w:color w:val="0070C0"/>
          <w:sz w:val="22"/>
          <w:szCs w:val="22"/>
        </w:rPr>
        <w:t xml:space="preserve"> </w:t>
      </w:r>
      <w:r w:rsidR="00C20F9E" w:rsidRPr="00D30C3F">
        <w:rPr>
          <w:rFonts w:ascii="Times" w:hAnsi="Times"/>
          <w:color w:val="0070C0"/>
          <w:sz w:val="22"/>
          <w:szCs w:val="22"/>
        </w:rPr>
        <w:t xml:space="preserve">an </w:t>
      </w:r>
      <w:r w:rsidR="0089728C" w:rsidRPr="00D30C3F">
        <w:rPr>
          <w:rFonts w:ascii="Times" w:hAnsi="Times"/>
          <w:color w:val="0070C0"/>
          <w:sz w:val="22"/>
          <w:szCs w:val="22"/>
        </w:rPr>
        <w:t>energy consumption</w:t>
      </w:r>
      <w:r w:rsidR="00991A0F" w:rsidRPr="00D30C3F">
        <w:rPr>
          <w:rFonts w:ascii="Times" w:hAnsi="Times"/>
          <w:color w:val="0070C0"/>
          <w:sz w:val="22"/>
          <w:szCs w:val="22"/>
        </w:rPr>
        <w:t xml:space="preserve"> </w:t>
      </w:r>
      <w:r w:rsidR="008914AF" w:rsidRPr="00D30C3F">
        <w:rPr>
          <w:rFonts w:ascii="Times" w:hAnsi="Times"/>
          <w:color w:val="0070C0"/>
          <w:sz w:val="22"/>
          <w:szCs w:val="22"/>
        </w:rPr>
        <w:t xml:space="preserve">perspective </w:t>
      </w:r>
      <w:r w:rsidR="00991A0F" w:rsidRPr="00D30C3F">
        <w:rPr>
          <w:rFonts w:ascii="Times" w:hAnsi="Times"/>
          <w:color w:val="0070C0"/>
          <w:sz w:val="22"/>
          <w:szCs w:val="22"/>
        </w:rPr>
        <w:t>(lower current density, same degradation rates</w:t>
      </w:r>
      <w:r w:rsidR="000F43A4" w:rsidRPr="00D30C3F">
        <w:rPr>
          <w:rFonts w:ascii="Times" w:hAnsi="Times"/>
          <w:color w:val="0070C0"/>
          <w:sz w:val="22"/>
          <w:szCs w:val="22"/>
        </w:rPr>
        <w:t xml:space="preserve">; energy consumption according to Portugal </w:t>
      </w:r>
      <w:r w:rsidRPr="00DB37D3">
        <w:rPr>
          <w:rFonts w:ascii="Times" w:hAnsi="Times"/>
          <w:color w:val="0070C0"/>
          <w:sz w:val="22"/>
          <w:szCs w:val="22"/>
        </w:rPr>
        <w:t>energy price for householders</w:t>
      </w:r>
      <w:r w:rsidR="00DB37D3" w:rsidRPr="00DB37D3">
        <w:rPr>
          <w:rFonts w:ascii="Times" w:hAnsi="Times"/>
          <w:color w:val="0070C0"/>
          <w:sz w:val="22"/>
          <w:szCs w:val="22"/>
        </w:rPr>
        <w:t xml:space="preserve"> </w:t>
      </w:r>
      <w:r w:rsidR="00DB37D3">
        <w:rPr>
          <w:rFonts w:ascii="Times" w:hAnsi="Times"/>
          <w:color w:val="0070C0"/>
          <w:sz w:val="22"/>
          <w:szCs w:val="22"/>
        </w:rPr>
        <w:t xml:space="preserve">(0.2154€) and the kwh for the EBR and EFR </w:t>
      </w:r>
      <w:r w:rsidR="00DB37D3">
        <w:rPr>
          <w:rFonts w:ascii="Times" w:hAnsi="Times"/>
          <w:color w:val="0070C0"/>
          <w:sz w:val="22"/>
          <w:szCs w:val="22"/>
        </w:rPr>
        <w:lastRenderedPageBreak/>
        <w:t>treatment</w:t>
      </w:r>
      <w:r w:rsidR="000F43A4" w:rsidRPr="00D30C3F">
        <w:rPr>
          <w:rFonts w:ascii="Times" w:hAnsi="Times"/>
          <w:color w:val="0070C0"/>
          <w:sz w:val="22"/>
          <w:szCs w:val="22"/>
        </w:rPr>
        <w:t xml:space="preserve">: 0.0014€ for EBR using </w:t>
      </w:r>
      <w:proofErr w:type="spellStart"/>
      <w:r w:rsidR="000F43A4" w:rsidRPr="00D30C3F">
        <w:rPr>
          <w:rFonts w:ascii="Times" w:hAnsi="Times"/>
          <w:color w:val="0070C0"/>
          <w:sz w:val="22"/>
          <w:szCs w:val="22"/>
        </w:rPr>
        <w:t>Ti</w:t>
      </w:r>
      <w:proofErr w:type="spellEnd"/>
      <w:r w:rsidR="000F43A4" w:rsidRPr="00D30C3F">
        <w:rPr>
          <w:rFonts w:ascii="Times" w:hAnsi="Times"/>
          <w:color w:val="0070C0"/>
          <w:sz w:val="22"/>
          <w:szCs w:val="22"/>
        </w:rPr>
        <w:t xml:space="preserve">/MMO anode and 0.0029€ using </w:t>
      </w:r>
      <w:proofErr w:type="spellStart"/>
      <w:r w:rsidR="000F43A4" w:rsidRPr="00D30C3F">
        <w:rPr>
          <w:rFonts w:ascii="Times" w:hAnsi="Times"/>
          <w:color w:val="0070C0"/>
          <w:sz w:val="22"/>
          <w:szCs w:val="22"/>
        </w:rPr>
        <w:t>Nb</w:t>
      </w:r>
      <w:proofErr w:type="spellEnd"/>
      <w:r w:rsidR="000F43A4" w:rsidRPr="00D30C3F">
        <w:rPr>
          <w:rFonts w:ascii="Times" w:hAnsi="Times"/>
          <w:color w:val="0070C0"/>
          <w:sz w:val="22"/>
          <w:szCs w:val="22"/>
        </w:rPr>
        <w:t xml:space="preserve">/BDD anode or </w:t>
      </w:r>
      <w:r w:rsidRPr="00D30C3F">
        <w:rPr>
          <w:rFonts w:ascii="Times" w:hAnsi="Times"/>
          <w:color w:val="0070C0"/>
          <w:sz w:val="22"/>
          <w:szCs w:val="22"/>
        </w:rPr>
        <w:t xml:space="preserve">for EBR </w:t>
      </w:r>
      <w:r w:rsidR="000F43A4" w:rsidRPr="00D30C3F">
        <w:rPr>
          <w:rFonts w:ascii="Times" w:hAnsi="Times"/>
          <w:color w:val="0070C0"/>
          <w:sz w:val="22"/>
          <w:szCs w:val="22"/>
        </w:rPr>
        <w:t xml:space="preserve">0.0003€ for EFR using </w:t>
      </w:r>
      <w:proofErr w:type="spellStart"/>
      <w:r w:rsidR="000F43A4" w:rsidRPr="00D30C3F">
        <w:rPr>
          <w:rFonts w:ascii="Times" w:hAnsi="Times"/>
          <w:color w:val="0070C0"/>
          <w:sz w:val="22"/>
          <w:szCs w:val="22"/>
        </w:rPr>
        <w:t>Ti</w:t>
      </w:r>
      <w:proofErr w:type="spellEnd"/>
      <w:r w:rsidR="000F43A4" w:rsidRPr="00D30C3F">
        <w:rPr>
          <w:rFonts w:ascii="Times" w:hAnsi="Times"/>
          <w:color w:val="0070C0"/>
          <w:sz w:val="22"/>
          <w:szCs w:val="22"/>
        </w:rPr>
        <w:t>/MMO anode and 0.0009€</w:t>
      </w:r>
      <w:r>
        <w:rPr>
          <w:rFonts w:ascii="Times" w:hAnsi="Times"/>
          <w:color w:val="0070C0"/>
          <w:sz w:val="22"/>
          <w:szCs w:val="22"/>
        </w:rPr>
        <w:t xml:space="preserve"> </w:t>
      </w:r>
      <w:r w:rsidR="000F43A4" w:rsidRPr="00D30C3F">
        <w:rPr>
          <w:rFonts w:ascii="Times" w:hAnsi="Times"/>
          <w:color w:val="0070C0"/>
          <w:sz w:val="22"/>
          <w:szCs w:val="22"/>
        </w:rPr>
        <w:t xml:space="preserve">using </w:t>
      </w:r>
      <w:proofErr w:type="spellStart"/>
      <w:r w:rsidR="000F43A4" w:rsidRPr="00D30C3F">
        <w:rPr>
          <w:rFonts w:ascii="Times" w:hAnsi="Times"/>
          <w:color w:val="0070C0"/>
          <w:sz w:val="22"/>
          <w:szCs w:val="22"/>
        </w:rPr>
        <w:t>Nb</w:t>
      </w:r>
      <w:proofErr w:type="spellEnd"/>
      <w:r w:rsidR="000F43A4" w:rsidRPr="00D30C3F">
        <w:rPr>
          <w:rFonts w:ascii="Times" w:hAnsi="Times"/>
          <w:color w:val="0070C0"/>
          <w:sz w:val="22"/>
          <w:szCs w:val="22"/>
        </w:rPr>
        <w:t>/BDD anode</w:t>
      </w:r>
      <w:r w:rsidR="00DB37D3">
        <w:rPr>
          <w:rFonts w:ascii="Times" w:hAnsi="Times"/>
          <w:color w:val="0070C0"/>
          <w:sz w:val="22"/>
          <w:szCs w:val="22"/>
        </w:rPr>
        <w:t>, were calculated</w:t>
      </w:r>
      <w:r w:rsidR="00991A0F" w:rsidRPr="00D30C3F">
        <w:rPr>
          <w:rFonts w:ascii="Times" w:hAnsi="Times"/>
          <w:color w:val="0070C0"/>
          <w:sz w:val="22"/>
          <w:szCs w:val="22"/>
        </w:rPr>
        <w:t>)</w:t>
      </w:r>
      <w:r w:rsidR="00C20F9E" w:rsidRPr="00D30C3F">
        <w:rPr>
          <w:rFonts w:ascii="Times" w:hAnsi="Times"/>
          <w:color w:val="0070C0"/>
          <w:sz w:val="22"/>
          <w:szCs w:val="22"/>
        </w:rPr>
        <w:t xml:space="preserve">, </w:t>
      </w:r>
      <w:r w:rsidR="00C20F9E" w:rsidRPr="00D30C3F">
        <w:rPr>
          <w:rFonts w:ascii="Times" w:hAnsi="Times"/>
          <w:sz w:val="22"/>
          <w:szCs w:val="22"/>
        </w:rPr>
        <w:t xml:space="preserve">but also due to the faster degradation kinetics (when </w:t>
      </w:r>
      <m:oMath>
        <m:r>
          <w:rPr>
            <w:rFonts w:ascii="Cambria Math" w:hAnsi="Cambria Math"/>
            <w:sz w:val="22"/>
            <w:szCs w:val="22"/>
          </w:rPr>
          <m:t>t</m:t>
        </m:r>
        <m:r>
          <m:rPr>
            <m:sty m:val="p"/>
          </m:rPr>
          <w:rPr>
            <w:rFonts w:ascii="Cambria Math" w:hAnsi="Cambria Math"/>
            <w:sz w:val="22"/>
            <w:szCs w:val="22"/>
          </w:rPr>
          <m:t>=1,</m:t>
        </m:r>
        <m:func>
          <m:funcPr>
            <m:ctrlPr>
              <w:rPr>
                <w:rFonts w:ascii="Cambria Math" w:hAnsi="Cambria Math"/>
                <w:sz w:val="22"/>
                <w:szCs w:val="22"/>
              </w:rPr>
            </m:ctrlPr>
          </m:funcPr>
          <m:fName>
            <m:r>
              <m:rPr>
                <m:sty m:val="p"/>
              </m:rPr>
              <w:rPr>
                <w:rFonts w:ascii="Cambria Math" w:hAnsi="Cambria Math"/>
                <w:sz w:val="22"/>
                <w:szCs w:val="22"/>
              </w:rPr>
              <m:t>Ln</m:t>
            </m:r>
          </m:fName>
          <m:e>
            <m:d>
              <m:dPr>
                <m:ctrlPr>
                  <w:rPr>
                    <w:rFonts w:ascii="Cambria Math" w:hAnsi="Cambria Math"/>
                    <w:sz w:val="22"/>
                    <w:szCs w:val="22"/>
                  </w:rPr>
                </m:ctrlPr>
              </m:dPr>
              <m:e>
                <m:f>
                  <m:fPr>
                    <m:type m:val="lin"/>
                    <m:ctrlPr>
                      <w:rPr>
                        <w:rFonts w:ascii="Cambria Math" w:hAnsi="Cambria Math"/>
                        <w:sz w:val="22"/>
                        <w:szCs w:val="22"/>
                      </w:rPr>
                    </m:ctrlPr>
                  </m:fPr>
                  <m:num>
                    <m:r>
                      <w:rPr>
                        <w:rFonts w:ascii="Cambria Math" w:hAnsi="Cambria Math"/>
                        <w:sz w:val="22"/>
                        <w:szCs w:val="22"/>
                      </w:rPr>
                      <m:t>C</m:t>
                    </m:r>
                  </m:num>
                  <m:den>
                    <m:sSub>
                      <m:sSubPr>
                        <m:ctrlPr>
                          <w:rPr>
                            <w:rFonts w:ascii="Cambria Math" w:hAnsi="Cambria Math"/>
                            <w:sz w:val="22"/>
                            <w:szCs w:val="22"/>
                          </w:rPr>
                        </m:ctrlPr>
                      </m:sSubPr>
                      <m:e>
                        <m:r>
                          <w:rPr>
                            <w:rFonts w:ascii="Cambria Math" w:hAnsi="Cambria Math"/>
                            <w:sz w:val="22"/>
                            <w:szCs w:val="22"/>
                          </w:rPr>
                          <m:t>C</m:t>
                        </m:r>
                      </m:e>
                      <m:sub>
                        <m:r>
                          <m:rPr>
                            <m:sty m:val="p"/>
                          </m:rPr>
                          <w:rPr>
                            <w:rFonts w:ascii="Cambria Math" w:hAnsi="Cambria Math"/>
                            <w:sz w:val="22"/>
                            <w:szCs w:val="22"/>
                          </w:rPr>
                          <m:t>0</m:t>
                        </m:r>
                      </m:sub>
                    </m:sSub>
                  </m:den>
                </m:f>
              </m:e>
            </m:d>
          </m:e>
        </m:func>
        <m:r>
          <m:rPr>
            <m:sty m:val="p"/>
          </m:rPr>
          <w:rPr>
            <w:rFonts w:ascii="Cambria Math" w:hAnsi="Cambria Math"/>
            <w:sz w:val="22"/>
            <w:szCs w:val="22"/>
          </w:rPr>
          <m:t>=-</m:t>
        </m:r>
        <m:r>
          <w:rPr>
            <w:rFonts w:ascii="Cambria Math" w:hAnsi="Cambria Math"/>
            <w:sz w:val="22"/>
            <w:szCs w:val="22"/>
          </w:rPr>
          <m:t>k</m:t>
        </m:r>
        <m:r>
          <m:rPr>
            <m:sty m:val="p"/>
          </m:rPr>
          <w:rPr>
            <w:rFonts w:ascii="Cambria Math" w:hAnsi="Cambria Math"/>
            <w:sz w:val="22"/>
            <w:szCs w:val="22"/>
          </w:rPr>
          <m:t>~</m:t>
        </m:r>
      </m:oMath>
      <w:r w:rsidR="00C20F9E" w:rsidRPr="00D30C3F">
        <w:rPr>
          <w:rFonts w:ascii="Times" w:hAnsi="Times"/>
          <w:sz w:val="22"/>
          <w:szCs w:val="22"/>
        </w:rPr>
        <w:t xml:space="preserve">). </w:t>
      </w:r>
      <w:r w:rsidR="000955F1" w:rsidRPr="00D30C3F">
        <w:rPr>
          <w:rFonts w:ascii="Times" w:hAnsi="Times"/>
          <w:sz w:val="22"/>
          <w:szCs w:val="22"/>
        </w:rPr>
        <w:t xml:space="preserve">Furthermore, </w:t>
      </w:r>
      <w:r w:rsidR="000955F1" w:rsidRPr="004F3DCB">
        <w:rPr>
          <w:rFonts w:ascii="Times" w:hAnsi="Times"/>
          <w:sz w:val="22"/>
          <w:szCs w:val="22"/>
        </w:rPr>
        <w:t>according to LC/MS analysis,</w:t>
      </w:r>
      <w:r w:rsidR="00E25DA3" w:rsidRPr="004F3DCB">
        <w:rPr>
          <w:rFonts w:ascii="Times" w:hAnsi="Times"/>
          <w:sz w:val="22"/>
          <w:szCs w:val="22"/>
        </w:rPr>
        <w:t xml:space="preserve"> </w:t>
      </w:r>
      <w:r w:rsidR="004F3DCB" w:rsidRPr="004F3DCB">
        <w:rPr>
          <w:rFonts w:ascii="Times" w:hAnsi="Times"/>
          <w:sz w:val="22"/>
          <w:szCs w:val="22"/>
          <w:lang w:eastAsia="de-DE" w:bidi="en-US"/>
        </w:rPr>
        <w:t xml:space="preserve">no detectable </w:t>
      </w:r>
      <w:r w:rsidR="00E25DA3" w:rsidRPr="004F3DCB">
        <w:rPr>
          <w:rFonts w:ascii="Times" w:hAnsi="Times"/>
          <w:sz w:val="22"/>
          <w:szCs w:val="22"/>
        </w:rPr>
        <w:t>by-products</w:t>
      </w:r>
      <w:r w:rsidR="000955F1" w:rsidRPr="004F3DCB">
        <w:rPr>
          <w:rFonts w:ascii="Times" w:hAnsi="Times"/>
          <w:sz w:val="22"/>
          <w:szCs w:val="22"/>
        </w:rPr>
        <w:t xml:space="preserve"> w</w:t>
      </w:r>
      <w:r w:rsidR="004F3DCB" w:rsidRPr="004F3DCB">
        <w:rPr>
          <w:rFonts w:ascii="Times" w:hAnsi="Times"/>
          <w:sz w:val="22"/>
          <w:szCs w:val="22"/>
        </w:rPr>
        <w:t>ere</w:t>
      </w:r>
      <w:r w:rsidR="000955F1" w:rsidRPr="004F3DCB">
        <w:rPr>
          <w:rFonts w:ascii="Times" w:hAnsi="Times"/>
          <w:sz w:val="22"/>
          <w:szCs w:val="22"/>
        </w:rPr>
        <w:t xml:space="preserve"> observed</w:t>
      </w:r>
      <w:r w:rsidR="0054131C" w:rsidRPr="004F3DCB">
        <w:rPr>
          <w:rFonts w:ascii="Times" w:hAnsi="Times"/>
          <w:sz w:val="22"/>
          <w:szCs w:val="22"/>
        </w:rPr>
        <w:t xml:space="preserve"> </w:t>
      </w:r>
      <w:r>
        <w:rPr>
          <w:rFonts w:ascii="Times" w:hAnsi="Times"/>
          <w:color w:val="0070C0"/>
          <w:sz w:val="22"/>
          <w:szCs w:val="22"/>
        </w:rPr>
        <w:t>with</w:t>
      </w:r>
      <w:r w:rsidR="0054131C" w:rsidRPr="000B05C7">
        <w:rPr>
          <w:rFonts w:ascii="Times" w:hAnsi="Times"/>
          <w:color w:val="0070C0"/>
          <w:sz w:val="22"/>
          <w:szCs w:val="22"/>
        </w:rPr>
        <w:t xml:space="preserve"> </w:t>
      </w:r>
      <w:r w:rsidR="0054131C" w:rsidRPr="004F3DCB">
        <w:rPr>
          <w:rFonts w:ascii="Times" w:hAnsi="Times"/>
          <w:sz w:val="22"/>
          <w:szCs w:val="22"/>
        </w:rPr>
        <w:t>this set-up</w:t>
      </w:r>
      <w:r w:rsidR="00951DFB" w:rsidRPr="004F3DCB">
        <w:rPr>
          <w:rFonts w:ascii="Times" w:hAnsi="Times"/>
          <w:sz w:val="22"/>
          <w:szCs w:val="22"/>
        </w:rPr>
        <w:t>.</w:t>
      </w:r>
    </w:p>
    <w:p w14:paraId="343C60C4" w14:textId="5B08BE82" w:rsidR="00320B64" w:rsidRDefault="00BE6399" w:rsidP="003A73A0">
      <w:pPr>
        <w:pStyle w:val="ArticleSectionNumbered"/>
        <w:spacing w:line="480" w:lineRule="auto"/>
        <w:rPr>
          <w:lang w:eastAsia="de-DE" w:bidi="en-US"/>
        </w:rPr>
      </w:pPr>
      <w:r w:rsidRPr="001014FC">
        <w:rPr>
          <w:lang w:eastAsia="de-DE" w:bidi="en-US"/>
        </w:rPr>
        <w:t>Conclusion</w:t>
      </w:r>
    </w:p>
    <w:p w14:paraId="624757FB" w14:textId="545A98D4" w:rsidR="0084361E" w:rsidRPr="001362CB" w:rsidRDefault="00951DFB" w:rsidP="003A73A0">
      <w:pPr>
        <w:pStyle w:val="ArticleBody"/>
      </w:pPr>
      <w:r w:rsidRPr="001362CB">
        <w:rPr>
          <w:lang w:val="en-PH"/>
        </w:rPr>
        <w:t xml:space="preserve">Applied to a secondary effluent, two different electrochemical reactors (batch and flow) were tested for the degradation of triclosan and its derivative by-products: </w:t>
      </w:r>
      <w:r w:rsidRPr="001362CB">
        <w:t>methyl-triclosan, 2,4-</w:t>
      </w:r>
      <w:r w:rsidR="000B05C7">
        <w:t>d</w:t>
      </w:r>
      <w:r w:rsidRPr="001362CB">
        <w:t xml:space="preserve">ichlorophenol </w:t>
      </w:r>
      <w:r w:rsidR="000B05C7" w:rsidRPr="000B05C7">
        <w:rPr>
          <w:color w:val="0070C0"/>
        </w:rPr>
        <w:t>and</w:t>
      </w:r>
      <w:r w:rsidRPr="000B05C7">
        <w:rPr>
          <w:color w:val="0070C0"/>
        </w:rPr>
        <w:t xml:space="preserve"> </w:t>
      </w:r>
      <w:r w:rsidRPr="001362CB">
        <w:t>2,4,6-</w:t>
      </w:r>
      <w:r w:rsidR="000B05C7">
        <w:t>t</w:t>
      </w:r>
      <w:r w:rsidRPr="001362CB">
        <w:t>richlorophenol</w:t>
      </w:r>
      <w:r w:rsidRPr="001362CB">
        <w:rPr>
          <w:lang w:val="en-PH"/>
        </w:rPr>
        <w:t>. The compounds elimination</w:t>
      </w:r>
      <w:r w:rsidR="000B05C7">
        <w:rPr>
          <w:lang w:val="en-PH"/>
        </w:rPr>
        <w:t xml:space="preserve"> </w:t>
      </w:r>
      <w:r w:rsidRPr="001362CB">
        <w:rPr>
          <w:lang w:val="en-PH"/>
        </w:rPr>
        <w:t>promoted by two different anodes</w:t>
      </w:r>
      <w:r w:rsidR="000B05C7">
        <w:rPr>
          <w:lang w:val="en-PH"/>
        </w:rPr>
        <w:t>,</w:t>
      </w:r>
      <w:r w:rsidRPr="001362CB">
        <w:rPr>
          <w:lang w:val="en-PH"/>
        </w:rPr>
        <w:t xml:space="preserve"> </w:t>
      </w:r>
      <w:proofErr w:type="spellStart"/>
      <w:r w:rsidRPr="001362CB">
        <w:rPr>
          <w:lang w:val="en-PH"/>
        </w:rPr>
        <w:t>Ti</w:t>
      </w:r>
      <w:proofErr w:type="spellEnd"/>
      <w:r w:rsidRPr="001362CB">
        <w:rPr>
          <w:lang w:val="en-PH"/>
        </w:rPr>
        <w:t xml:space="preserve">/MMO and </w:t>
      </w:r>
      <w:proofErr w:type="spellStart"/>
      <w:r w:rsidRPr="001362CB">
        <w:rPr>
          <w:lang w:val="en-PH"/>
        </w:rPr>
        <w:t>Nb</w:t>
      </w:r>
      <w:proofErr w:type="spellEnd"/>
      <w:r w:rsidRPr="001362CB">
        <w:rPr>
          <w:lang w:val="en-PH"/>
        </w:rPr>
        <w:t xml:space="preserve">/BDD, in </w:t>
      </w:r>
      <w:r w:rsidR="000B05C7">
        <w:rPr>
          <w:lang w:val="en-PH"/>
        </w:rPr>
        <w:t>the</w:t>
      </w:r>
      <w:r w:rsidRPr="001362CB">
        <w:rPr>
          <w:lang w:val="en-PH"/>
        </w:rPr>
        <w:t xml:space="preserve"> </w:t>
      </w:r>
      <w:r w:rsidRPr="001362CB">
        <w:rPr>
          <w:lang w:bidi="en-US"/>
        </w:rPr>
        <w:t xml:space="preserve">electrochemical batch reactor and </w:t>
      </w:r>
      <w:r w:rsidR="000B05C7">
        <w:rPr>
          <w:lang w:bidi="en-US"/>
        </w:rPr>
        <w:t>the</w:t>
      </w:r>
      <w:r w:rsidRPr="001362CB">
        <w:rPr>
          <w:lang w:bidi="en-US"/>
        </w:rPr>
        <w:t xml:space="preserve"> electrochemical flow reactor</w:t>
      </w:r>
      <w:r w:rsidRPr="001362CB">
        <w:rPr>
          <w:lang w:val="en-PH"/>
        </w:rPr>
        <w:t xml:space="preserve"> wa</w:t>
      </w:r>
      <w:r w:rsidR="000B05C7">
        <w:rPr>
          <w:lang w:val="en-PH"/>
        </w:rPr>
        <w:t>s</w:t>
      </w:r>
      <w:r w:rsidRPr="001362CB">
        <w:rPr>
          <w:lang w:val="en-PH"/>
        </w:rPr>
        <w:t xml:space="preserve"> evaluated. In both reactors the best electrode combination was </w:t>
      </w:r>
      <w:r w:rsidRPr="001362CB">
        <w:t xml:space="preserve">accomplished </w:t>
      </w:r>
      <w:r w:rsidRPr="001362CB">
        <w:rPr>
          <w:lang w:val="en-PH"/>
        </w:rPr>
        <w:t xml:space="preserve">with </w:t>
      </w:r>
      <w:proofErr w:type="spellStart"/>
      <w:r w:rsidRPr="001362CB">
        <w:rPr>
          <w:lang w:val="en-PH"/>
        </w:rPr>
        <w:t>Ti</w:t>
      </w:r>
      <w:proofErr w:type="spellEnd"/>
      <w:r w:rsidRPr="001362CB">
        <w:rPr>
          <w:lang w:val="en-PH"/>
        </w:rPr>
        <w:t xml:space="preserve">/MMO, presenting faster kinetics degradation and less dependency on electrical current, achieving similar </w:t>
      </w:r>
      <w:proofErr w:type="gramStart"/>
      <w:r w:rsidRPr="001362CB">
        <w:rPr>
          <w:lang w:val="en-PH"/>
        </w:rPr>
        <w:t>eliminations</w:t>
      </w:r>
      <w:r w:rsidRPr="001362CB">
        <w:rPr>
          <w:strike/>
          <w:lang w:val="en-PH"/>
        </w:rPr>
        <w:t xml:space="preserve">  </w:t>
      </w:r>
      <w:r w:rsidRPr="001362CB">
        <w:rPr>
          <w:lang w:val="en-PH"/>
        </w:rPr>
        <w:t>with</w:t>
      </w:r>
      <w:proofErr w:type="gramEnd"/>
      <w:r w:rsidRPr="001362CB">
        <w:rPr>
          <w:lang w:val="en-PH"/>
        </w:rPr>
        <w:t xml:space="preserve"> a cheaper electrode. In the batch reactor at 7 mA/cm</w:t>
      </w:r>
      <w:r w:rsidRPr="001362CB">
        <w:rPr>
          <w:vertAlign w:val="superscript"/>
          <w:lang w:val="en-PH"/>
        </w:rPr>
        <w:t>2</w:t>
      </w:r>
      <w:r w:rsidRPr="001362CB">
        <w:rPr>
          <w:lang w:val="en-PH"/>
        </w:rPr>
        <w:t xml:space="preserve">, during 4 h, the degradation rates were below the detection limit for triclosan and </w:t>
      </w:r>
      <w:r w:rsidRPr="001362CB">
        <w:t>2,4,6-</w:t>
      </w:r>
      <w:r w:rsidR="000B05C7">
        <w:t>t</w:t>
      </w:r>
      <w:r w:rsidRPr="001362CB">
        <w:t>richlorophenol,</w:t>
      </w:r>
      <w:r w:rsidRPr="001362CB">
        <w:rPr>
          <w:lang w:val="en-PH"/>
        </w:rPr>
        <w:t xml:space="preserve"> and 94% and 43% for </w:t>
      </w:r>
      <w:r w:rsidRPr="001362CB">
        <w:t>2,4-</w:t>
      </w:r>
      <w:r w:rsidR="000B05C7">
        <w:t>d</w:t>
      </w:r>
      <w:r w:rsidRPr="001362CB">
        <w:t xml:space="preserve">ichlorophenol and </w:t>
      </w:r>
      <w:r w:rsidRPr="001362CB">
        <w:rPr>
          <w:lang w:val="en-PH"/>
        </w:rPr>
        <w:t xml:space="preserve">methyl </w:t>
      </w:r>
      <w:r w:rsidRPr="00E0153F">
        <w:rPr>
          <w:color w:val="auto"/>
          <w:lang w:val="en-PH"/>
        </w:rPr>
        <w:t>triclosan</w:t>
      </w:r>
      <w:r w:rsidRPr="00E0153F">
        <w:rPr>
          <w:color w:val="auto"/>
          <w:lang w:eastAsia="de-DE" w:bidi="en-US"/>
        </w:rPr>
        <w:t>.</w:t>
      </w:r>
      <w:r w:rsidRPr="00E0153F">
        <w:rPr>
          <w:color w:val="auto"/>
        </w:rPr>
        <w:t xml:space="preserve"> In the </w:t>
      </w:r>
      <w:r w:rsidRPr="00E0153F">
        <w:rPr>
          <w:color w:val="auto"/>
          <w:lang w:val="en-PH"/>
        </w:rPr>
        <w:t>flow reactor, in a 1 h treatment, the degradation efficiencies varied from 41% to 87% for the four contaminants under study.</w:t>
      </w:r>
      <w:r w:rsidRPr="00E0153F">
        <w:rPr>
          <w:color w:val="auto"/>
        </w:rPr>
        <w:t xml:space="preserve"> </w:t>
      </w:r>
      <w:r w:rsidRPr="00E0153F">
        <w:rPr>
          <w:color w:val="auto"/>
          <w:lang w:bidi="en-US"/>
        </w:rPr>
        <w:t xml:space="preserve">Electrochemical flow reactor implementation in wastewater treatment plants may be </w:t>
      </w:r>
      <w:r w:rsidR="002162B8" w:rsidRPr="00E0153F">
        <w:rPr>
          <w:color w:val="auto"/>
          <w:lang w:bidi="en-US"/>
        </w:rPr>
        <w:t xml:space="preserve">considered </w:t>
      </w:r>
      <w:r w:rsidRPr="00E0153F">
        <w:rPr>
          <w:color w:val="auto"/>
          <w:lang w:bidi="en-US"/>
        </w:rPr>
        <w:t>a</w:t>
      </w:r>
      <w:r w:rsidR="000B05C7">
        <w:rPr>
          <w:color w:val="auto"/>
          <w:lang w:bidi="en-US"/>
        </w:rPr>
        <w:t>s</w:t>
      </w:r>
      <w:r w:rsidRPr="00E0153F">
        <w:rPr>
          <w:color w:val="auto"/>
          <w:lang w:bidi="en-US"/>
        </w:rPr>
        <w:t xml:space="preserve"> viable option f</w:t>
      </w:r>
      <w:r w:rsidR="000B05C7">
        <w:rPr>
          <w:color w:val="auto"/>
          <w:lang w:bidi="en-US"/>
        </w:rPr>
        <w:t>rom an</w:t>
      </w:r>
      <w:r w:rsidRPr="00E0153F">
        <w:rPr>
          <w:color w:val="auto"/>
          <w:lang w:bidi="en-US"/>
        </w:rPr>
        <w:t xml:space="preserve"> operational point of view. The combination of a low current density with the flow</w:t>
      </w:r>
      <w:r w:rsidR="000B05C7">
        <w:rPr>
          <w:color w:val="auto"/>
          <w:lang w:bidi="en-US"/>
        </w:rPr>
        <w:t>,</w:t>
      </w:r>
      <w:r w:rsidRPr="00E0153F">
        <w:rPr>
          <w:color w:val="auto"/>
          <w:lang w:bidi="en-US"/>
        </w:rPr>
        <w:t xml:space="preserve"> and </w:t>
      </w:r>
      <w:r w:rsidR="000B05C7">
        <w:rPr>
          <w:color w:val="auto"/>
          <w:lang w:bidi="en-US"/>
        </w:rPr>
        <w:t xml:space="preserve">induced </w:t>
      </w:r>
      <w:r w:rsidRPr="00E0153F">
        <w:rPr>
          <w:color w:val="auto"/>
          <w:lang w:bidi="en-US"/>
        </w:rPr>
        <w:t xml:space="preserve">matrix </w:t>
      </w:r>
      <w:r w:rsidRPr="00E0153F">
        <w:rPr>
          <w:bCs w:val="0"/>
          <w:color w:val="auto"/>
          <w:lang w:bidi="en-US"/>
        </w:rPr>
        <w:t>disturbance</w:t>
      </w:r>
      <w:r w:rsidR="000B05C7">
        <w:rPr>
          <w:bCs w:val="0"/>
          <w:color w:val="auto"/>
          <w:lang w:bidi="en-US"/>
        </w:rPr>
        <w:t>,</w:t>
      </w:r>
      <w:r w:rsidR="00BE5460" w:rsidRPr="00E0153F">
        <w:rPr>
          <w:b/>
          <w:color w:val="auto"/>
          <w:lang w:bidi="en-US"/>
        </w:rPr>
        <w:t xml:space="preserve"> </w:t>
      </w:r>
      <w:r w:rsidRPr="00E0153F">
        <w:rPr>
          <w:color w:val="auto"/>
          <w:lang w:bidi="en-US"/>
        </w:rPr>
        <w:t>increased and speed up EOC</w:t>
      </w:r>
      <w:r w:rsidR="000B05C7">
        <w:rPr>
          <w:color w:val="auto"/>
          <w:lang w:bidi="en-US"/>
        </w:rPr>
        <w:t>s</w:t>
      </w:r>
      <w:r w:rsidRPr="00E0153F">
        <w:rPr>
          <w:color w:val="auto"/>
          <w:lang w:bidi="en-US"/>
        </w:rPr>
        <w:t xml:space="preserve"> degradation</w:t>
      </w:r>
      <w:r w:rsidR="00E0153F" w:rsidRPr="00E0153F">
        <w:rPr>
          <w:color w:val="auto"/>
          <w:lang w:bidi="en-US"/>
        </w:rPr>
        <w:t>.</w:t>
      </w:r>
    </w:p>
    <w:p w14:paraId="1DDA4FB7" w14:textId="77777777" w:rsidR="00320B64" w:rsidRPr="007D7B31" w:rsidRDefault="00320B64" w:rsidP="003A73A0">
      <w:pPr>
        <w:widowControl w:val="0"/>
        <w:autoSpaceDE w:val="0"/>
        <w:autoSpaceDN w:val="0"/>
        <w:adjustRightInd w:val="0"/>
        <w:spacing w:before="240" w:after="240" w:line="480" w:lineRule="auto"/>
        <w:ind w:left="480" w:hanging="480"/>
        <w:rPr>
          <w:rFonts w:ascii="Times" w:hAnsi="Times"/>
          <w:b/>
          <w:bCs/>
        </w:rPr>
      </w:pPr>
      <w:r w:rsidRPr="007D7B31">
        <w:rPr>
          <w:rFonts w:ascii="Times" w:hAnsi="Times"/>
          <w:b/>
          <w:bCs/>
        </w:rPr>
        <w:t>Acknowledgements</w:t>
      </w:r>
    </w:p>
    <w:p w14:paraId="734AF65D" w14:textId="304EE568" w:rsidR="00320B64" w:rsidRPr="00320B64" w:rsidRDefault="00320B64" w:rsidP="003A73A0">
      <w:pPr>
        <w:pStyle w:val="ArticleBody"/>
      </w:pPr>
      <w:r w:rsidRPr="00863297">
        <w:t xml:space="preserve">This research was funded by </w:t>
      </w:r>
      <w:proofErr w:type="spellStart"/>
      <w:r w:rsidRPr="00863297">
        <w:t>Fundação</w:t>
      </w:r>
      <w:proofErr w:type="spellEnd"/>
      <w:r w:rsidRPr="00863297">
        <w:t xml:space="preserve"> </w:t>
      </w:r>
      <w:r w:rsidRPr="00F407E7">
        <w:rPr>
          <w:color w:val="auto"/>
        </w:rPr>
        <w:t xml:space="preserve">para a </w:t>
      </w:r>
      <w:proofErr w:type="spellStart"/>
      <w:r w:rsidRPr="00F407E7">
        <w:rPr>
          <w:color w:val="auto"/>
        </w:rPr>
        <w:t>Ciência</w:t>
      </w:r>
      <w:proofErr w:type="spellEnd"/>
      <w:r w:rsidRPr="00F407E7">
        <w:rPr>
          <w:color w:val="auto"/>
        </w:rPr>
        <w:t xml:space="preserve"> e </w:t>
      </w:r>
      <w:proofErr w:type="spellStart"/>
      <w:r w:rsidRPr="00F407E7">
        <w:rPr>
          <w:color w:val="auto"/>
        </w:rPr>
        <w:t>Tecnologia</w:t>
      </w:r>
      <w:proofErr w:type="spellEnd"/>
      <w:r w:rsidRPr="00F407E7">
        <w:rPr>
          <w:color w:val="auto"/>
        </w:rPr>
        <w:t xml:space="preserve"> through projects </w:t>
      </w:r>
      <w:r w:rsidRPr="00F407E7">
        <w:rPr>
          <w:rFonts w:cs="Arial"/>
          <w:color w:val="auto"/>
          <w:lang w:eastAsia="en-GB"/>
        </w:rPr>
        <w:t>UID/AMB/04085/2019</w:t>
      </w:r>
      <w:r w:rsidRPr="00F407E7">
        <w:rPr>
          <w:color w:val="auto"/>
        </w:rPr>
        <w:t xml:space="preserve">, UID/FIS/00068/2019 and PTDC/FIS-NAN/0909/2014. </w:t>
      </w:r>
      <w:r w:rsidR="00CF245D" w:rsidRPr="00F407E7">
        <w:rPr>
          <w:color w:val="auto"/>
        </w:rPr>
        <w:t xml:space="preserve">This work has received funding from the European Union’s Horizon 2020 research and innovation </w:t>
      </w:r>
      <w:proofErr w:type="spellStart"/>
      <w:r w:rsidR="00CF245D" w:rsidRPr="00F407E7">
        <w:rPr>
          <w:color w:val="auto"/>
        </w:rPr>
        <w:t>programme</w:t>
      </w:r>
      <w:proofErr w:type="spellEnd"/>
      <w:r w:rsidR="00CF245D" w:rsidRPr="00F407E7">
        <w:rPr>
          <w:color w:val="auto"/>
        </w:rPr>
        <w:t xml:space="preserve"> under the Marie </w:t>
      </w:r>
      <w:proofErr w:type="spellStart"/>
      <w:r w:rsidR="00CF245D" w:rsidRPr="00F407E7">
        <w:rPr>
          <w:color w:val="auto"/>
        </w:rPr>
        <w:t>Skłodowska</w:t>
      </w:r>
      <w:proofErr w:type="spellEnd"/>
      <w:r w:rsidR="00CF245D" w:rsidRPr="00F407E7">
        <w:rPr>
          <w:color w:val="auto"/>
        </w:rPr>
        <w:t xml:space="preserve">-Curie grant agreement No. 778045. </w:t>
      </w:r>
      <w:r w:rsidRPr="00F407E7">
        <w:rPr>
          <w:color w:val="auto"/>
          <w:lang w:val="pt-PT"/>
        </w:rPr>
        <w:t xml:space="preserve">C Magro </w:t>
      </w:r>
      <w:proofErr w:type="spellStart"/>
      <w:r w:rsidRPr="00F407E7">
        <w:rPr>
          <w:color w:val="auto"/>
          <w:lang w:val="pt-PT"/>
        </w:rPr>
        <w:t>acknowledges</w:t>
      </w:r>
      <w:proofErr w:type="spellEnd"/>
      <w:r w:rsidRPr="00F407E7">
        <w:rPr>
          <w:color w:val="auto"/>
          <w:lang w:val="pt-PT"/>
        </w:rPr>
        <w:t xml:space="preserve"> Fundação para a Ciência e a Tecnologia for </w:t>
      </w:r>
      <w:proofErr w:type="spellStart"/>
      <w:r w:rsidRPr="00F407E7">
        <w:rPr>
          <w:color w:val="auto"/>
          <w:lang w:val="pt-PT"/>
        </w:rPr>
        <w:t>her</w:t>
      </w:r>
      <w:proofErr w:type="spellEnd"/>
      <w:r w:rsidRPr="00F407E7">
        <w:rPr>
          <w:color w:val="auto"/>
          <w:lang w:val="pt-PT"/>
        </w:rPr>
        <w:t xml:space="preserve"> PhD </w:t>
      </w:r>
      <w:proofErr w:type="spellStart"/>
      <w:r w:rsidRPr="00F407E7">
        <w:rPr>
          <w:color w:val="auto"/>
          <w:lang w:val="pt-PT"/>
        </w:rPr>
        <w:t>fellowship</w:t>
      </w:r>
      <w:proofErr w:type="spellEnd"/>
      <w:r w:rsidRPr="00F407E7">
        <w:rPr>
          <w:color w:val="auto"/>
          <w:lang w:val="pt-PT"/>
        </w:rPr>
        <w:t xml:space="preserve"> SFRH/BD</w:t>
      </w:r>
      <w:r w:rsidRPr="00863297">
        <w:rPr>
          <w:lang w:val="pt-PT"/>
        </w:rPr>
        <w:t xml:space="preserve">/114674/2016. </w:t>
      </w:r>
      <w:r w:rsidR="00D1605F">
        <w:t>Paz-Garcia acknowledges the f</w:t>
      </w:r>
      <w:r w:rsidR="00D1605F" w:rsidRPr="00D1605F">
        <w:t xml:space="preserve">inancial support from </w:t>
      </w:r>
      <w:r w:rsidR="00DD411F">
        <w:t xml:space="preserve">the </w:t>
      </w:r>
      <w:r w:rsidR="00D1605F">
        <w:t>E</w:t>
      </w:r>
      <w:r w:rsidR="00D1605F" w:rsidRPr="00D1605F">
        <w:t xml:space="preserve">xcellence </w:t>
      </w:r>
      <w:r w:rsidR="00D1605F">
        <w:t>N</w:t>
      </w:r>
      <w:r w:rsidR="00D1605F" w:rsidRPr="00D1605F">
        <w:t xml:space="preserve">etwork E3TECH under project CTQ2017-90659-REDT </w:t>
      </w:r>
      <w:r w:rsidR="00D1605F" w:rsidRPr="00D1605F">
        <w:lastRenderedPageBreak/>
        <w:t>(MCIUN, Spain)</w:t>
      </w:r>
      <w:r w:rsidR="00D1605F">
        <w:t xml:space="preserve">, and </w:t>
      </w:r>
      <w:r w:rsidR="00DD411F">
        <w:t>from “</w:t>
      </w:r>
      <w:proofErr w:type="spellStart"/>
      <w:r w:rsidR="00DD411F" w:rsidRPr="00DD411F">
        <w:t>Proyectos</w:t>
      </w:r>
      <w:proofErr w:type="spellEnd"/>
      <w:r w:rsidR="00DD411F" w:rsidRPr="00DD411F">
        <w:t xml:space="preserve"> </w:t>
      </w:r>
      <w:proofErr w:type="spellStart"/>
      <w:r w:rsidR="00DD411F" w:rsidRPr="00DD411F">
        <w:t>I+D+i</w:t>
      </w:r>
      <w:proofErr w:type="spellEnd"/>
      <w:r w:rsidR="00DD411F" w:rsidRPr="00DD411F">
        <w:t xml:space="preserve"> </w:t>
      </w:r>
      <w:proofErr w:type="spellStart"/>
      <w:r w:rsidR="00DD411F" w:rsidRPr="00DD411F">
        <w:t>en</w:t>
      </w:r>
      <w:proofErr w:type="spellEnd"/>
      <w:r w:rsidR="00DD411F" w:rsidRPr="00DD411F">
        <w:t xml:space="preserve"> el </w:t>
      </w:r>
      <w:proofErr w:type="spellStart"/>
      <w:r w:rsidR="00DD411F" w:rsidRPr="00DD411F">
        <w:t>marco</w:t>
      </w:r>
      <w:proofErr w:type="spellEnd"/>
      <w:r w:rsidR="00DD411F" w:rsidRPr="00DD411F">
        <w:t xml:space="preserve"> del </w:t>
      </w:r>
      <w:proofErr w:type="spellStart"/>
      <w:r w:rsidR="00DD411F" w:rsidRPr="00DD411F">
        <w:t>Programa</w:t>
      </w:r>
      <w:proofErr w:type="spellEnd"/>
      <w:r w:rsidR="00DD411F" w:rsidRPr="00DD411F">
        <w:t xml:space="preserve"> </w:t>
      </w:r>
      <w:proofErr w:type="spellStart"/>
      <w:r w:rsidR="00DD411F" w:rsidRPr="00DD411F">
        <w:t>Operativo</w:t>
      </w:r>
      <w:proofErr w:type="spellEnd"/>
      <w:r w:rsidR="00DD411F" w:rsidRPr="00DD411F">
        <w:t xml:space="preserve"> </w:t>
      </w:r>
      <w:r w:rsidR="00DD411F">
        <w:t>FEDER</w:t>
      </w:r>
      <w:r w:rsidR="00DD411F" w:rsidRPr="00DD411F">
        <w:t xml:space="preserve"> </w:t>
      </w:r>
      <w:proofErr w:type="spellStart"/>
      <w:r w:rsidR="00DD411F" w:rsidRPr="00DD411F">
        <w:t>Andalucia</w:t>
      </w:r>
      <w:proofErr w:type="spellEnd"/>
      <w:r w:rsidR="00DD411F" w:rsidRPr="00DD411F">
        <w:t xml:space="preserve"> 2014-2020</w:t>
      </w:r>
      <w:r w:rsidR="00DD411F">
        <w:t>” –</w:t>
      </w:r>
      <w:r w:rsidR="00DD411F" w:rsidRPr="00DD411F">
        <w:t xml:space="preserve"> UMA18-FEDERJA-279</w:t>
      </w:r>
      <w:r w:rsidR="00D1605F" w:rsidRPr="00D1605F">
        <w:t>.</w:t>
      </w:r>
      <w:r w:rsidR="00CF245D" w:rsidRPr="00CF245D">
        <w:t xml:space="preserve"> </w:t>
      </w:r>
      <w:proofErr w:type="spellStart"/>
      <w:r w:rsidR="00CF245D" w:rsidRPr="00863297">
        <w:t>Cátia</w:t>
      </w:r>
      <w:proofErr w:type="spellEnd"/>
      <w:r w:rsidR="00CF245D" w:rsidRPr="00863297">
        <w:t xml:space="preserve"> de Almeida Santos and André Nunes Jorge to the help given in the LC/MS by-products identification.</w:t>
      </w:r>
      <w:r w:rsidR="00CF245D">
        <w:t xml:space="preserve"> Authors thank Ricardo </w:t>
      </w:r>
      <w:proofErr w:type="spellStart"/>
      <w:r w:rsidR="00CF245D">
        <w:t>Faria</w:t>
      </w:r>
      <w:proofErr w:type="spellEnd"/>
      <w:r w:rsidR="00CF245D">
        <w:t xml:space="preserve"> for </w:t>
      </w:r>
      <w:r w:rsidR="000B05C7">
        <w:t>his</w:t>
      </w:r>
      <w:r w:rsidR="00CF245D">
        <w:t xml:space="preserve"> help </w:t>
      </w:r>
      <w:r w:rsidR="000B05C7">
        <w:t>with the</w:t>
      </w:r>
      <w:r w:rsidR="00CF245D">
        <w:t xml:space="preserve"> reactors drawing</w:t>
      </w:r>
      <w:r w:rsidR="000B05C7">
        <w:t xml:space="preserve"> and </w:t>
      </w:r>
      <w:r w:rsidR="008B0E4A" w:rsidRPr="008B0E4A">
        <w:rPr>
          <w:color w:val="0070C0"/>
        </w:rPr>
        <w:t>Professor Nuno Lapa,</w:t>
      </w:r>
      <w:r w:rsidR="008B0E4A" w:rsidRPr="008B0E4A">
        <w:t xml:space="preserve"> </w:t>
      </w:r>
      <w:r w:rsidR="008B0E4A" w:rsidRPr="008B0E4A">
        <w:rPr>
          <w:color w:val="0070C0"/>
        </w:rPr>
        <w:t xml:space="preserve">Integrated Member of </w:t>
      </w:r>
      <w:proofErr w:type="spellStart"/>
      <w:r w:rsidR="008B0E4A" w:rsidRPr="008B0E4A">
        <w:rPr>
          <w:color w:val="0070C0"/>
        </w:rPr>
        <w:t>UBiA</w:t>
      </w:r>
      <w:proofErr w:type="spellEnd"/>
      <w:r w:rsidR="008B0E4A">
        <w:rPr>
          <w:color w:val="0070C0"/>
        </w:rPr>
        <w:t>-NOVA-FCT,</w:t>
      </w:r>
      <w:r w:rsidR="008B0E4A" w:rsidRPr="008B0E4A">
        <w:rPr>
          <w:color w:val="0070C0"/>
        </w:rPr>
        <w:t xml:space="preserve"> who provided all analysis equipment for effluent characterization. </w:t>
      </w:r>
      <w:r w:rsidR="00BE5460" w:rsidRPr="00E0153F">
        <w:rPr>
          <w:bCs w:val="0"/>
          <w:color w:val="auto"/>
        </w:rPr>
        <w:t>This research was anchored by the RESOLUTION LAB, an infrastructure at NOVA School of Science and Technology.</w:t>
      </w:r>
    </w:p>
    <w:p w14:paraId="3A410F13" w14:textId="5A845D5C" w:rsidR="00BE6399" w:rsidRPr="00CC40FF" w:rsidRDefault="00BE6399" w:rsidP="00E0014B">
      <w:pPr>
        <w:pStyle w:val="ArticleSectionNotNumbered"/>
        <w:rPr>
          <w:lang w:val="pt-PT" w:eastAsia="de-DE" w:bidi="en-US"/>
        </w:rPr>
      </w:pPr>
      <w:proofErr w:type="spellStart"/>
      <w:r w:rsidRPr="00CC40FF">
        <w:rPr>
          <w:lang w:val="pt-PT" w:eastAsia="de-DE" w:bidi="en-US"/>
        </w:rPr>
        <w:t>References</w:t>
      </w:r>
      <w:proofErr w:type="spellEnd"/>
    </w:p>
    <w:p w14:paraId="6977FEF7" w14:textId="2F8C6AD3" w:rsidR="00594662" w:rsidRPr="00594662" w:rsidRDefault="00BB7ACA" w:rsidP="00594662">
      <w:pPr>
        <w:widowControl w:val="0"/>
        <w:autoSpaceDE w:val="0"/>
        <w:autoSpaceDN w:val="0"/>
        <w:adjustRightInd w:val="0"/>
        <w:spacing w:before="240" w:after="240" w:line="240" w:lineRule="exact"/>
        <w:ind w:left="480" w:hanging="480"/>
        <w:rPr>
          <w:rFonts w:ascii="Times" w:hAnsi="Times"/>
          <w:noProof/>
          <w:sz w:val="22"/>
          <w:lang w:val="en-GB"/>
        </w:rPr>
      </w:pPr>
      <w:r>
        <w:rPr>
          <w:lang w:eastAsia="de-DE" w:bidi="en-US"/>
        </w:rPr>
        <w:fldChar w:fldCharType="begin" w:fldLock="1"/>
      </w:r>
      <w:r w:rsidRPr="00CC40FF">
        <w:rPr>
          <w:lang w:val="pt-PT" w:eastAsia="de-DE" w:bidi="en-US"/>
        </w:rPr>
        <w:instrText xml:space="preserve">ADDIN Mendeley Bibliography CSL_BIBLIOGRAPHY </w:instrText>
      </w:r>
      <w:r>
        <w:rPr>
          <w:lang w:eastAsia="de-DE" w:bidi="en-US"/>
        </w:rPr>
        <w:fldChar w:fldCharType="separate"/>
      </w:r>
      <w:r w:rsidR="00594662" w:rsidRPr="00594662">
        <w:rPr>
          <w:rFonts w:ascii="Times" w:hAnsi="Times"/>
          <w:noProof/>
          <w:sz w:val="22"/>
          <w:lang w:val="pt-PT"/>
        </w:rPr>
        <w:t xml:space="preserve">Alfaro, M.A.Q., Ferro, S., Martínez-Huitle, C.A., Vong, Y.M., 2006. </w:t>
      </w:r>
      <w:r w:rsidR="00594662" w:rsidRPr="00594662">
        <w:rPr>
          <w:rFonts w:ascii="Times" w:hAnsi="Times"/>
          <w:noProof/>
          <w:sz w:val="22"/>
          <w:lang w:val="en-GB"/>
        </w:rPr>
        <w:t>Boron doped diamond electrode for the wastewater treatment. J. Braz. Chem. Soc. 17, 227–236. https://doi.org/10.1590/S0103-50532006000200003</w:t>
      </w:r>
    </w:p>
    <w:p w14:paraId="3B7D26B8"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Ambauen, N., Muff, J., Mai, N.L., Hallé, C., Trinh, T.T., Meyn, T., 2019. Insights into the kinetics of intermediate formation during electrochemical oxidation of the organic model pollutant salicylic acid in chloride electrolyte. Water (Switzerland) 11, 1322. https://doi.org/10.3390/w11071322</w:t>
      </w:r>
    </w:p>
    <w:p w14:paraId="4B432447"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Anglada, A., Urtiaga, A., Ortiz, I., 2009. Pilot Scale scale performance of the electro-oxidation of landfill leachate at boron-doped diamond anodes. Environ. Sci. Technol. 43, 2035–2040. https://doi.org/10.1021/es802748c</w:t>
      </w:r>
    </w:p>
    <w:p w14:paraId="69D3A3EA"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Balmer, M.E., Poiger, T., Droz, C., Romanin, K., Bergqvist, P.A., Müller, M.D., Buser, H.R., 2004. Occurrence of methyl triclosan, a transformation product of the bactericide triclosan, in fish from various lakes in Switzerland. Environ. Sci. Technol. 38, 390–395. https://doi.org/10.1021/es030068p</w:t>
      </w:r>
    </w:p>
    <w:p w14:paraId="774425F7"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Bever, C.S., Rand, A.A., Nording, M., Taft, D., Kalanetra, K.M., Mills, D.A., Breck, M.A., Smilowitz, J.T., German, J.B., Hammock, B.D., 2018. Effects of triclosan in breast milk on the infant fecal microbiome. Chemosphere 203, 467–473. https://doi.org/10.1016/j.chemosphere.2018.03.186</w:t>
      </w:r>
    </w:p>
    <w:p w14:paraId="0C716C65"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Brillas, E., Martínez-Huitle, C.A., 2015. Decontamination of wastewaters containing synthetic organic dyes by electrochemical methods. An updated review. Appl. Catal. B Environ. 166–167, 603–643. https://doi.org/10.1016/j.apcatb.2014.11.016</w:t>
      </w:r>
    </w:p>
    <w:p w14:paraId="76581550"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Brose, D.A., Kumar, K., Liao, A., Hundal, L.S., Tian, G., Cox, A., Zhang, H., Podczerwinski, E.W., 2019. A reduction in triclosan and triclocarban in water resource recovery facilities’ influent, effluent, and biosolids following the U.S. Food and Drug Administration’s 2013 proposed rulemaking on antibacterial products. Water Environ. Res. 91, 715–721. https://doi.org/10.1002/wer.1101</w:t>
      </w:r>
    </w:p>
    <w:p w14:paraId="2C3687DD"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Buxton, G. V, Greenstock, C.L., Helman, W.P., Ross, A.B., 1988. Critical review of rate constants for reactions of hydrated electrons, hydrogen atoms and hydroxyl radicals (</w:t>
      </w:r>
      <w:r w:rsidRPr="00594662">
        <w:rPr>
          <w:rFonts w:ascii="Times" w:hAnsi="Times" w:cs="Cambria Math"/>
          <w:noProof/>
          <w:sz w:val="22"/>
          <w:lang w:val="en-GB"/>
        </w:rPr>
        <w:t>⋅</w:t>
      </w:r>
      <w:r w:rsidRPr="00594662">
        <w:rPr>
          <w:rFonts w:ascii="Times" w:hAnsi="Times"/>
          <w:noProof/>
          <w:sz w:val="22"/>
          <w:lang w:val="en-GB"/>
        </w:rPr>
        <w:t>OH/</w:t>
      </w:r>
      <w:r w:rsidRPr="00594662">
        <w:rPr>
          <w:rFonts w:ascii="Times" w:hAnsi="Times" w:cs="Cambria Math"/>
          <w:noProof/>
          <w:sz w:val="22"/>
          <w:lang w:val="en-GB"/>
        </w:rPr>
        <w:t>⋅</w:t>
      </w:r>
      <w:r w:rsidRPr="00594662">
        <w:rPr>
          <w:rFonts w:ascii="Times" w:hAnsi="Times"/>
          <w:noProof/>
          <w:sz w:val="22"/>
          <w:lang w:val="en-GB"/>
        </w:rPr>
        <w:t xml:space="preserve">O− in aqueous solution. </w:t>
      </w:r>
      <w:r w:rsidRPr="00CC1B7F">
        <w:rPr>
          <w:rFonts w:ascii="Times" w:hAnsi="Times"/>
          <w:noProof/>
          <w:sz w:val="22"/>
          <w:lang w:val="pt-PT"/>
        </w:rPr>
        <w:t>J. Phys. Chem. Ref. Data 17, 513–886. https://doi.org/10.1063/1.555805</w:t>
      </w:r>
    </w:p>
    <w:p w14:paraId="4306EF0B"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Canosa, P., Morales, S., Rodríguez, I., Rubí, E., Cela, R., Gómez, M., 2005. </w:t>
      </w:r>
      <w:r w:rsidRPr="00594662">
        <w:rPr>
          <w:rFonts w:ascii="Times" w:hAnsi="Times"/>
          <w:noProof/>
          <w:sz w:val="22"/>
          <w:lang w:val="en-GB"/>
        </w:rPr>
        <w:t>Aquatic degradation of triclosan and formation of toxic chlorophenols in presence of low concentrations of free chlorine. Anal. Bioanal. Chem. 383, 1119–1126. https://doi.org/10.1007/s00216-005-0116-4</w:t>
      </w:r>
    </w:p>
    <w:p w14:paraId="7C0D56F4"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Chen, J., Meng, X., Bergman, A., Halden, R.U., 2019. Nationwide reconnaissance of five parabens, </w:t>
      </w:r>
      <w:r w:rsidRPr="00594662">
        <w:rPr>
          <w:rFonts w:ascii="Times" w:hAnsi="Times"/>
          <w:noProof/>
          <w:sz w:val="22"/>
          <w:lang w:val="en-GB"/>
        </w:rPr>
        <w:lastRenderedPageBreak/>
        <w:t xml:space="preserve">triclosan, triclocarban and its transformation products in sewage sludge from China. </w:t>
      </w:r>
      <w:r w:rsidRPr="00CC1B7F">
        <w:rPr>
          <w:rFonts w:ascii="Times" w:hAnsi="Times"/>
          <w:noProof/>
          <w:sz w:val="22"/>
          <w:lang w:val="pt-PT"/>
        </w:rPr>
        <w:t>J. Hazard. Mater. 365, 502–510. https://doi.org/10.1016/j.jhazmat.2018.11.021</w:t>
      </w:r>
    </w:p>
    <w:p w14:paraId="26CDC64E"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Chianese, S., Iovino, P., Canzano, S., Prisciandaro, M., Musmarra, D., 2016. </w:t>
      </w:r>
      <w:r w:rsidRPr="00594662">
        <w:rPr>
          <w:rFonts w:ascii="Times" w:hAnsi="Times"/>
          <w:noProof/>
          <w:sz w:val="22"/>
          <w:lang w:val="en-GB"/>
        </w:rPr>
        <w:t>Ibuprofen degradation in aqueous solution by using UV light. Desalin. Water Treat. 57, 22878–22886. https://doi.org/10.1080/19443994.2016.1153908</w:t>
      </w:r>
    </w:p>
    <w:p w14:paraId="3F3D54F6"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Corcoran, E., Nellemann, C., Baker, E., Bos, R., Osborn, D., (eds), H.S., 2010. Sick water ? The central role of wastewater management in sustainable development. UNEP/Earthprint.</w:t>
      </w:r>
    </w:p>
    <w:p w14:paraId="2EF124CE"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Daughton, C.G., 2004. Non-regulated water contaminants: Emerging research. Environ. Impact Assess. Rev. 24, 711–732. https://doi.org/10.1016/j.eiar.2004.06.003</w:t>
      </w:r>
    </w:p>
    <w:p w14:paraId="741DB897"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DeClements, R., 1997. The Formation and Electrochemical Activity of Microporous Diamond Thin Film Electrodes in Concentrated KOH. J. Electrochem. Soc. 144, 856. https://doi.org/10.1149/1.1837500</w:t>
      </w:r>
    </w:p>
    <w:p w14:paraId="333F7D2E"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Fiss, E.M., Rule, K.L., Vikesland, P.J., 2007. Formation of chloroform and other chlorinated byproducts by chlorination of triclosan-containing antibacterial products. Environ. Sci. Technol. 41, 2387–2394. https://doi.org/10.1021/es062227l</w:t>
      </w:r>
    </w:p>
    <w:p w14:paraId="25B21F29"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Food and Drug Administration, 2017. Safety and Effectiveness for Health Care Antiseptics; Topical Antimicrobial Drug Products for Over-the-Counter Human Use. US, DHHS - Department of Health And Human Services.</w:t>
      </w:r>
    </w:p>
    <w:p w14:paraId="3D622C61"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Food and Drug Administration, 2016. FDA Issues Final Rule on Safety and Effectiveness of Antibacterial Soaps. US, DHHS - Department of Health and Human Services.</w:t>
      </w:r>
    </w:p>
    <w:p w14:paraId="7A4D5FD3"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Geissen, V., Mol, H., Klumpp, E., Umlauf, G., Nadal, M., Ploeg, M. Van Der, Zee, S.E.A.T.M. Van De, Ritsema, C.J., 2015. Emerging pollutants in the environment: A challenge for water resource management. Int. Soil Water Conserv. Res. 3, 57–65. https://doi.org/10.1016/j.iswcr.2015.03.002</w:t>
      </w:r>
    </w:p>
    <w:p w14:paraId="056212A6"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Glaze, W.H., Kang, J.-W., Chapin, D.H., 1987. The chemistry of water treatment processes involving ozone, hydrogen peroxide and ultraviolet radiation. </w:t>
      </w:r>
      <w:r w:rsidRPr="00CC1B7F">
        <w:rPr>
          <w:rFonts w:ascii="Times" w:hAnsi="Times"/>
          <w:noProof/>
          <w:sz w:val="22"/>
          <w:lang w:val="pt-PT"/>
        </w:rPr>
        <w:t>Ozone Sci. Eng. 9, 335–352. https://doi.org/10.1080/01919518708552148</w:t>
      </w:r>
    </w:p>
    <w:p w14:paraId="1E721A7C"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González-González, I., Hernández-Lebrón, Y., Nicolau, E., Cabrera, C.R., 2010. </w:t>
      </w:r>
      <w:r w:rsidRPr="00594662">
        <w:rPr>
          <w:rFonts w:ascii="Times" w:hAnsi="Times"/>
          <w:noProof/>
          <w:sz w:val="22"/>
          <w:lang w:val="en-GB"/>
        </w:rPr>
        <w:t>Ammonia Oxidation Enhancement at Square-Wave Treated Platinum Particle Modified Boron-Doped Diamond Electrodes. ECS Trans. 33, 201–209. https://doi.org/10.1149/1.3484517</w:t>
      </w:r>
    </w:p>
    <w:p w14:paraId="1A6ED905"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Griesbach, U., Zollinger, D., Pütter, H., Comninellis, C., 2005. Evaluation of boron doped diamond electrodes for organic electrosynthesis on a preparative scale</w:t>
      </w:r>
      <w:r w:rsidRPr="00594662">
        <w:rPr>
          <w:rFonts w:ascii="Times" w:hAnsi="Times" w:cs="Cambria Math"/>
          <w:noProof/>
          <w:sz w:val="22"/>
          <w:lang w:val="en-GB"/>
        </w:rPr>
        <w:t>⋆</w:t>
      </w:r>
      <w:r w:rsidRPr="00594662">
        <w:rPr>
          <w:rFonts w:ascii="Times" w:hAnsi="Times"/>
          <w:noProof/>
          <w:sz w:val="22"/>
          <w:lang w:val="en-GB"/>
        </w:rPr>
        <w:t>. J. Appl. Electrochem. 35, 1265–1270. https://doi.org/10.1007/s10800-005-9038-2</w:t>
      </w:r>
    </w:p>
    <w:p w14:paraId="298863B8"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Guo, J.-H., Li, X.-H., Cao, X.-L., Li, Y., Wang, X.-Z., Xu, X.-B., 2009. Determination of triclosan, triclocarban and methyl-triclosan in aqueous samples by dispersive liquid–liquid microextraction combined with rapid liquid chromatography. J. Chromatogr. A 1216, 3038–3043. https://doi.org/10.1016/j.chroma.2009.02.021</w:t>
      </w:r>
    </w:p>
    <w:p w14:paraId="70664795"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Halden, R., 2019. The great sewage census in The Analytical Scientist 79, 22–30.</w:t>
      </w:r>
    </w:p>
    <w:p w14:paraId="1ED512BF"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Hayashi, H., Akamine, S., Ichiki, R., Kanazawa, S., 2016. Comparison of OH radical concentration generated by underwater discharge using two methods. Int. J. Plasma Environ. Sci. Technol. 10, 024–028. https://doi.org/http://www.iesj.org/content/files/pdf/IJPEST_Vol10_No1_06_pp024-028.pdf</w:t>
      </w:r>
    </w:p>
    <w:p w14:paraId="6F3CE75A"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 xml:space="preserve">Hua, W., Bennett, E., Letcher, R., 2005. Triclosan in waste and surface waters from the upper Detroit </w:t>
      </w:r>
      <w:r w:rsidRPr="00594662">
        <w:rPr>
          <w:rFonts w:ascii="Times" w:hAnsi="Times"/>
          <w:noProof/>
          <w:sz w:val="22"/>
          <w:lang w:val="en-GB"/>
        </w:rPr>
        <w:lastRenderedPageBreak/>
        <w:t>River by liquid chromatography-electrospray-tandem quadrupole mass spectrometry. Environ. Int. 31, 621–630. https://doi.org/10.1016/j.envint.2004.10.019</w:t>
      </w:r>
    </w:p>
    <w:p w14:paraId="0E8449DB"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Kapałka, A., Fóti, G., Comninellis, C., 2009. The importance of electrode material in environmental electrochemistry: Formation and reactivity of free hydroxyl radicals on boron-doped diamond electrodes. </w:t>
      </w:r>
      <w:r w:rsidRPr="00CC1B7F">
        <w:rPr>
          <w:rFonts w:ascii="Times" w:hAnsi="Times"/>
          <w:noProof/>
          <w:sz w:val="22"/>
          <w:lang w:val="pt-PT"/>
        </w:rPr>
        <w:t>Electrochim. Acta 54, 2018–2023. https://doi.org/https://doi.org/10.1016/j.electacta.2008.06.045</w:t>
      </w:r>
    </w:p>
    <w:p w14:paraId="0412083D"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Kapałka, A., Fóti, G., Comninellis, C., 2008. Kinetic modelling of the electrochemical mineralization of organic pollutants for wastewater treatment. </w:t>
      </w:r>
      <w:r w:rsidRPr="00CC1B7F">
        <w:rPr>
          <w:rFonts w:ascii="Times" w:hAnsi="Times"/>
          <w:noProof/>
          <w:sz w:val="22"/>
          <w:lang w:val="pt-PT"/>
        </w:rPr>
        <w:t>J. Appl. Electrochem. 38, 7–16. https://doi.org/10.1007/s10800-007-9365-6</w:t>
      </w:r>
    </w:p>
    <w:p w14:paraId="42D2D00C"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Klavarioti, M., Mantzavinos, D., Kassinos, D., 2009. </w:t>
      </w:r>
      <w:r w:rsidRPr="00594662">
        <w:rPr>
          <w:rFonts w:ascii="Times" w:hAnsi="Times"/>
          <w:noProof/>
          <w:sz w:val="22"/>
          <w:lang w:val="en-GB"/>
        </w:rPr>
        <w:t>Removal of residual pharmaceuticals from aqueous systems by advanced oxidation processes. Environ. Int. 35, 402–417. https://doi.org/10.1016/j.envint.2008.07.009</w:t>
      </w:r>
    </w:p>
    <w:p w14:paraId="2C842591"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Korshin, G. V, Kim, J., Gan, L., 2006. Comparative study of reactions of endocrine disruptors bisphenol A and diethylstilbestrol in electrochemical treatment and chlorination. </w:t>
      </w:r>
      <w:r w:rsidRPr="00CC1B7F">
        <w:rPr>
          <w:rFonts w:ascii="Times" w:hAnsi="Times"/>
          <w:noProof/>
          <w:sz w:val="22"/>
          <w:lang w:val="pt-PT"/>
        </w:rPr>
        <w:t>Water Res. 40, 1070–1078. https://doi.org/10.1016/j.watres.2006.01.003</w:t>
      </w:r>
    </w:p>
    <w:p w14:paraId="64A1F0E8"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Mascia, M., Vacca, A., Palmas, S., Polcaro, A.M., 2007. </w:t>
      </w:r>
      <w:r w:rsidRPr="00594662">
        <w:rPr>
          <w:rFonts w:ascii="Times" w:hAnsi="Times"/>
          <w:noProof/>
          <w:sz w:val="22"/>
          <w:lang w:val="en-GB"/>
        </w:rPr>
        <w:t>Kinetics of the electrochemical oxidation of organic compounds at BDD anodes: Modelling of surface reactions. J. Appl. Electrochem. 37, 71–76. https://doi.org/10.1007/s10800-006-9217-9</w:t>
      </w:r>
    </w:p>
    <w:p w14:paraId="33A3EE31"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McAvoy, D.C., Schatowitz, B., Jacob, M., Hauk, A., Eckhoff, W.S., 2002. Measurement of triclosan in wastewater treatment systems. Environ. Toxicol. Chem. 21, 1323–1329. https://doi.org/10.1002/etc.5620210701</w:t>
      </w:r>
    </w:p>
    <w:p w14:paraId="32F59595"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Medeiros de Araújo, D., Cañizares, P., Martínez-Huitle, C.A., Rodrigo, M.A., 2014. </w:t>
      </w:r>
      <w:r w:rsidRPr="00594662">
        <w:rPr>
          <w:rFonts w:ascii="Times" w:hAnsi="Times"/>
          <w:noProof/>
          <w:sz w:val="22"/>
          <w:lang w:val="en-GB"/>
        </w:rPr>
        <w:t>Electrochemical conversion/combustion of a model organic pollutant on BDD anode: Role of sp3/sp2 ratio. Electrochem. commun. 47, 37–40. https://doi.org/https://doi.org/10.1016/j.elecom.2014.07.017</w:t>
      </w:r>
    </w:p>
    <w:p w14:paraId="12784F6C"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Moreira, F.C., Boaventura, R.A.R., Brillas, E., Vilar, V.J.P., 2017. </w:t>
      </w:r>
      <w:r w:rsidRPr="00594662">
        <w:rPr>
          <w:rFonts w:ascii="Times" w:hAnsi="Times"/>
          <w:noProof/>
          <w:sz w:val="22"/>
          <w:lang w:val="en-GB"/>
        </w:rPr>
        <w:t>Electrochemical advanced oxidation processes: A review on their application to synthetic and real wastewaters. Appl. Catal. B Environ. 202, 217–261. https://doi.org/10.1016/j.apcatb.2016.08.037</w:t>
      </w:r>
    </w:p>
    <w:p w14:paraId="2C8B90FE"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Olaniyan, L.W.B., Mkwetshana, N., Okoh, A.I., 2016. Triclosan in water, implications for human and environmental health. Springerplus 5, 1639. https://doi.org/10.1186/s40064-016-3287-x</w:t>
      </w:r>
    </w:p>
    <w:p w14:paraId="014620F1"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Oturan, M.A., Aaron, J.-J., 2014. Advanced oxidation processes in water/wastewater treatment: principles and applications: A review. Crit. Rev. Environ. Sci. Technol. 44, 2577–2641. https://doi.org/10.1080/10643389.2013.829765</w:t>
      </w:r>
    </w:p>
    <w:p w14:paraId="7A6A67A8"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Panizza, M., Cerisola, G., 2009. Direct and mediated anodic oxidation of organic pollutants. </w:t>
      </w:r>
      <w:r w:rsidRPr="00CC1B7F">
        <w:rPr>
          <w:rFonts w:ascii="Times" w:hAnsi="Times"/>
          <w:noProof/>
          <w:sz w:val="22"/>
          <w:lang w:val="pt-PT"/>
        </w:rPr>
        <w:t>Chem. Rev. 109, 6541–6569. https://doi.org/10.1021/cr9001319</w:t>
      </w:r>
    </w:p>
    <w:p w14:paraId="5F179B61"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CC1B7F">
        <w:rPr>
          <w:rFonts w:ascii="Times" w:hAnsi="Times"/>
          <w:noProof/>
          <w:sz w:val="22"/>
          <w:lang w:val="pt-PT"/>
        </w:rPr>
        <w:t xml:space="preserve">Pereira, G.F., Rocha-Filho, R.C., Bocchi, N., Biaggio, S.R., 2015. </w:t>
      </w:r>
      <w:r w:rsidRPr="00594662">
        <w:rPr>
          <w:rFonts w:ascii="Times" w:hAnsi="Times"/>
          <w:noProof/>
          <w:sz w:val="22"/>
          <w:lang w:val="en-GB"/>
        </w:rPr>
        <w:t xml:space="preserve">Electrochemical degradation of the herbicide picloram using a filter-press flow reactor with a boron-doped diamond or β-PbO2 anode. </w:t>
      </w:r>
      <w:r w:rsidRPr="00CC1B7F">
        <w:rPr>
          <w:rFonts w:ascii="Times" w:hAnsi="Times"/>
          <w:noProof/>
          <w:sz w:val="22"/>
          <w:lang w:val="pt-PT"/>
        </w:rPr>
        <w:t>Electrochim. Acta 179, 588–598. https://doi.org/10.1016/j.electacta.2015.05.134</w:t>
      </w:r>
    </w:p>
    <w:p w14:paraId="27B0CDA7"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Pérez, J.F., Llanos, J., Sáez, C., López, C., Cañizares, P., Rodrigo, M.A., 2017. </w:t>
      </w:r>
      <w:r w:rsidRPr="00594662">
        <w:rPr>
          <w:rFonts w:ascii="Times" w:hAnsi="Times"/>
          <w:noProof/>
          <w:sz w:val="22"/>
          <w:lang w:val="en-GB"/>
        </w:rPr>
        <w:t>A microfluidic flow-through electrochemical reactor for wastewater treatment: A proof-of-concept. Electrochem. commun. 82, 85–88. https://doi.org/10.1016/j.elecom.2017.07.026</w:t>
      </w:r>
    </w:p>
    <w:p w14:paraId="44CE4B58"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Ren, G., Zhou, M., Liu, M., Ma, L., Yang, H., 2016. A novel vertical-flow electro-Fenton reactor for organic wastewater treatment. Chem. Eng. J. 298, 55–67. https://doi.org/10.1016/j.cej.2016.04.011</w:t>
      </w:r>
    </w:p>
    <w:p w14:paraId="392D5A57"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lastRenderedPageBreak/>
        <w:t>Rule, K.L., Ebbett, V.R., Vikesland, P.J., 2005. Formation of chloroform and chlorinated organics by free-chlorine-mediated oxidation of triclosan. Environ. Sci. Technol. 39, 3176–3185. https://doi.org/10.1021/es048943+</w:t>
      </w:r>
    </w:p>
    <w:p w14:paraId="1BEFA09D"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594662">
        <w:rPr>
          <w:rFonts w:ascii="Times" w:hAnsi="Times"/>
          <w:noProof/>
          <w:sz w:val="22"/>
          <w:lang w:val="en-GB"/>
        </w:rPr>
        <w:t xml:space="preserve">Schranck, A., Doudrick, K., 2020. Effect of reactor configuration on the kinetics and nitrogen byproduct selectivity of urea electrolysis using a boron doped diamond electrode. </w:t>
      </w:r>
      <w:r w:rsidRPr="00CC1B7F">
        <w:rPr>
          <w:rFonts w:ascii="Times" w:hAnsi="Times"/>
          <w:noProof/>
          <w:sz w:val="22"/>
          <w:lang w:val="pt-PT"/>
        </w:rPr>
        <w:t>Water Res. 168, 115130. https://doi.org/10.1016/j.watres.2019.115130</w:t>
      </w:r>
    </w:p>
    <w:p w14:paraId="52F154D1"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Scialdone, O., Randazzo, S., Galia, A., Silvestri, G., 2009. </w:t>
      </w:r>
      <w:r w:rsidRPr="00594662">
        <w:rPr>
          <w:rFonts w:ascii="Times" w:hAnsi="Times"/>
          <w:noProof/>
          <w:sz w:val="22"/>
          <w:lang w:val="en-GB"/>
        </w:rPr>
        <w:t>Electrochemical oxidation of organics in water: Role of operative parameters in the absence and in the presence of NaCl. Water Res. 43, 2260–2272. https://doi.org/10.1016/j.watres.2009.02.014</w:t>
      </w:r>
    </w:p>
    <w:p w14:paraId="0F4FAF18"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Sirés, I., Oturan, N., Oturan, M.A., Rodríguez, R.M., Garrido, J.A., Brillas, E., 2007. Electro-Fenton degradation of antimicrobials triclosan and triclocarban. Electrochim. Acta 52, 5493–5503. https://doi.org/10.1016/j.electacta.2007.03.011</w:t>
      </w:r>
    </w:p>
    <w:p w14:paraId="7EFCE509"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CC1B7F">
        <w:rPr>
          <w:rFonts w:ascii="Times" w:hAnsi="Times"/>
          <w:noProof/>
          <w:sz w:val="22"/>
          <w:lang w:val="pt-PT"/>
        </w:rPr>
        <w:t xml:space="preserve">Skoumal, M., Arias, C., Cabot, P.L., Centellas, F., Garrido, J.A., Rodríguez, R.M., Brillas, E., 2008. </w:t>
      </w:r>
      <w:r w:rsidRPr="00594662">
        <w:rPr>
          <w:rFonts w:ascii="Times" w:hAnsi="Times"/>
          <w:noProof/>
          <w:sz w:val="22"/>
          <w:lang w:val="en-GB"/>
        </w:rPr>
        <w:t xml:space="preserve">Mineralization of the biocide chloroxylenol by electrochemical advanced oxidation processes. </w:t>
      </w:r>
      <w:r w:rsidRPr="00CC1B7F">
        <w:rPr>
          <w:rFonts w:ascii="Times" w:hAnsi="Times"/>
          <w:noProof/>
          <w:sz w:val="22"/>
          <w:lang w:val="pt-PT"/>
        </w:rPr>
        <w:t>Chemosphere 71, 1718–1729. https://doi.org/10.1016/j.chemosphere.2007.12.029</w:t>
      </w:r>
    </w:p>
    <w:p w14:paraId="46EB88C0" w14:textId="77777777" w:rsidR="00594662" w:rsidRPr="00CC1B7F" w:rsidRDefault="00594662" w:rsidP="00594662">
      <w:pPr>
        <w:widowControl w:val="0"/>
        <w:autoSpaceDE w:val="0"/>
        <w:autoSpaceDN w:val="0"/>
        <w:adjustRightInd w:val="0"/>
        <w:spacing w:before="240" w:after="240" w:line="240" w:lineRule="exact"/>
        <w:ind w:left="480" w:hanging="480"/>
        <w:rPr>
          <w:rFonts w:ascii="Times" w:hAnsi="Times"/>
          <w:noProof/>
          <w:sz w:val="22"/>
          <w:lang w:val="pt-PT"/>
        </w:rPr>
      </w:pPr>
      <w:r w:rsidRPr="00CC1B7F">
        <w:rPr>
          <w:rFonts w:ascii="Times" w:hAnsi="Times"/>
          <w:noProof/>
          <w:sz w:val="22"/>
          <w:lang w:val="pt-PT"/>
        </w:rPr>
        <w:t xml:space="preserve">Souza, F.L., Saéz, C., Lanza, M.R. V, Cañizares, P., Rodrigo, M.A., 2016. </w:t>
      </w:r>
      <w:r w:rsidRPr="00594662">
        <w:rPr>
          <w:rFonts w:ascii="Times" w:hAnsi="Times"/>
          <w:noProof/>
          <w:sz w:val="22"/>
          <w:lang w:val="en-GB"/>
        </w:rPr>
        <w:t xml:space="preserve">The effect of the sp3/sp2 carbon ratio on the electrochemical oxidation of 2,4-D with p-Si BDD anodes. </w:t>
      </w:r>
      <w:r w:rsidRPr="00CC1B7F">
        <w:rPr>
          <w:rFonts w:ascii="Times" w:hAnsi="Times"/>
          <w:noProof/>
          <w:sz w:val="22"/>
          <w:lang w:val="pt-PT"/>
        </w:rPr>
        <w:t>Electrochim. Acta 187, 119–124. https://doi.org/https://doi.org/10.1016/j.electacta.2015.11.031</w:t>
      </w:r>
    </w:p>
    <w:p w14:paraId="54E9F89A"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CC1B7F">
        <w:rPr>
          <w:rFonts w:ascii="Times" w:hAnsi="Times"/>
          <w:noProof/>
          <w:sz w:val="22"/>
          <w:lang w:val="pt-PT"/>
        </w:rPr>
        <w:t xml:space="preserve">Walsh, F.C., Ponce de León, C., 2018. </w:t>
      </w:r>
      <w:r w:rsidRPr="00594662">
        <w:rPr>
          <w:rFonts w:ascii="Times" w:hAnsi="Times"/>
          <w:noProof/>
          <w:sz w:val="22"/>
          <w:lang w:val="en-GB"/>
        </w:rPr>
        <w:t>Progress in electrochemical flow reactors for laboratory and pilot scale processing. Electrochim. Acta 280, 121–148. https://doi.org/10.1016/j.electacta.2018.05.027</w:t>
      </w:r>
    </w:p>
    <w:p w14:paraId="2EF31765"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Wang, D., Wang, P., Wang, S., Chen, Y.-H., Zhang, H., Lei, A., 2019. Direct electrochemical oxidation of alcohols with hydrogen evolution in continuous-flow reactor. Nat. Commun. 10, 2796. https://doi.org/10.1038/s41467-019-10928-0</w:t>
      </w:r>
    </w:p>
    <w:p w14:paraId="3ED5434D"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Wang, J., Farrell, J., 2004. Electrochemical inactivation of triclosan with boron boped diamond film electrodes. Environ. Sci. Technol. 38, 5232–5237. https://doi.org/10.1021/es035277o</w:t>
      </w:r>
    </w:p>
    <w:p w14:paraId="1683B100"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Weatherly, L.M., Gosse, J.A., 2017. Triclosan exposure, transformation, and human health effects. J. Toxicol. Environ. Heal. Part B 20, 447–469. https://doi.org/10.1080/10937404.2017.1399306</w:t>
      </w:r>
    </w:p>
    <w:p w14:paraId="552A002D"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 xml:space="preserve">Xing, L., Sun, J., Liu, H., Yu, H., 2012. Combined toxicity of three chlorophenols 2,4-dichlorophenol, 2,4,6-trichlorophenol and pentachlorophenol to </w:t>
      </w:r>
      <w:r w:rsidRPr="00594662">
        <w:rPr>
          <w:rFonts w:ascii="Times" w:hAnsi="Times"/>
          <w:i/>
          <w:iCs/>
          <w:noProof/>
          <w:sz w:val="22"/>
          <w:lang w:val="en-GB"/>
        </w:rPr>
        <w:t>Daphnia magna</w:t>
      </w:r>
      <w:r w:rsidRPr="00594662">
        <w:rPr>
          <w:rFonts w:ascii="Times" w:hAnsi="Times"/>
          <w:noProof/>
          <w:sz w:val="22"/>
          <w:lang w:val="en-GB"/>
        </w:rPr>
        <w:t>. J. Environ. Monit. 14, 1677–1683. https://doi.org/10.1039/c2em30185g</w:t>
      </w:r>
    </w:p>
    <w:p w14:paraId="47559A82"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lang w:val="en-GB"/>
        </w:rPr>
      </w:pPr>
      <w:r w:rsidRPr="00594662">
        <w:rPr>
          <w:rFonts w:ascii="Times" w:hAnsi="Times"/>
          <w:noProof/>
          <w:sz w:val="22"/>
          <w:lang w:val="en-GB"/>
        </w:rPr>
        <w:t>Yoon, J.H., Shim, Y.B., Lee, B.S., Choi, S.Y., Won, M.S., 2012. Electrochemical degradation of phenol and 2-chlorophenol using Pt/Ti and boron-doped diamond electrodes. Bull. Korean Chem. Soc. 33, 2274–2278. https://doi.org/10.5012/bkcs.2012.33.7.2274</w:t>
      </w:r>
    </w:p>
    <w:p w14:paraId="3A15571A" w14:textId="77777777" w:rsidR="00594662" w:rsidRPr="00594662" w:rsidRDefault="00594662" w:rsidP="00594662">
      <w:pPr>
        <w:widowControl w:val="0"/>
        <w:autoSpaceDE w:val="0"/>
        <w:autoSpaceDN w:val="0"/>
        <w:adjustRightInd w:val="0"/>
        <w:spacing w:before="240" w:after="240" w:line="240" w:lineRule="exact"/>
        <w:ind w:left="480" w:hanging="480"/>
        <w:rPr>
          <w:rFonts w:ascii="Times" w:hAnsi="Times"/>
          <w:noProof/>
          <w:sz w:val="22"/>
        </w:rPr>
      </w:pPr>
      <w:r w:rsidRPr="00594662">
        <w:rPr>
          <w:rFonts w:ascii="Times" w:hAnsi="Times"/>
          <w:noProof/>
          <w:sz w:val="22"/>
          <w:lang w:val="en-GB"/>
        </w:rPr>
        <w:t>Yuan, S., Gou, N., Alshawabkeh, A.N., Gu, A.Z., 2013. Efficient degradation of contaminants of emerging concerns by a new electro-Fenton process with Ti/MMO cathode. Chemosphere 93, 2796–2804. https://doi.org/10.1016/J.Chemosphere.2013.09.051</w:t>
      </w:r>
    </w:p>
    <w:p w14:paraId="6108CB0C" w14:textId="5FBB4D2C" w:rsidR="00E748E3" w:rsidRDefault="00BB7ACA" w:rsidP="00594662">
      <w:pPr>
        <w:widowControl w:val="0"/>
        <w:autoSpaceDE w:val="0"/>
        <w:autoSpaceDN w:val="0"/>
        <w:adjustRightInd w:val="0"/>
        <w:spacing w:before="240" w:after="240" w:line="240" w:lineRule="exact"/>
        <w:ind w:left="480" w:hanging="480"/>
        <w:rPr>
          <w:rFonts w:ascii="Times" w:hAnsi="Times"/>
          <w:sz w:val="22"/>
          <w:szCs w:val="22"/>
        </w:rPr>
      </w:pPr>
      <w:r>
        <w:rPr>
          <w:lang w:eastAsia="de-DE" w:bidi="en-US"/>
        </w:rPr>
        <w:fldChar w:fldCharType="end"/>
      </w:r>
    </w:p>
    <w:sectPr w:rsidR="00E748E3" w:rsidSect="008B4220">
      <w:footerReference w:type="even" r:id="rId10"/>
      <w:footerReference w:type="default" r:id="rId11"/>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654E7" w14:textId="77777777" w:rsidR="00387405" w:rsidRDefault="00387405" w:rsidP="008A62B9">
      <w:r>
        <w:separator/>
      </w:r>
    </w:p>
  </w:endnote>
  <w:endnote w:type="continuationSeparator" w:id="0">
    <w:p w14:paraId="7C2248F2" w14:textId="77777777" w:rsidR="00387405" w:rsidRDefault="00387405" w:rsidP="008A6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no Pro">
    <w:altName w:val="Times New Roman"/>
    <w:panose1 w:val="00000000000000000000"/>
    <w:charset w:val="00"/>
    <w:family w:val="roman"/>
    <w:notTrueType/>
    <w:pitch w:val="variable"/>
    <w:sig w:usb0="60000287" w:usb1="00000001" w:usb2="00000000" w:usb3="00000000" w:csb0="0000019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393733081"/>
      <w:docPartObj>
        <w:docPartGallery w:val="Page Numbers (Bottom of Page)"/>
        <w:docPartUnique/>
      </w:docPartObj>
    </w:sdtPr>
    <w:sdtEndPr>
      <w:rPr>
        <w:rStyle w:val="Nmerodepgina"/>
      </w:rPr>
    </w:sdtEndPr>
    <w:sdtContent>
      <w:p w14:paraId="43F85527" w14:textId="597AC8D1" w:rsidR="004F67A3" w:rsidRDefault="004F67A3" w:rsidP="0055608E">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831A7A0" w14:textId="77777777" w:rsidR="004F67A3" w:rsidRDefault="004F67A3" w:rsidP="00DA1DF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178014364"/>
      <w:docPartObj>
        <w:docPartGallery w:val="Page Numbers (Bottom of Page)"/>
        <w:docPartUnique/>
      </w:docPartObj>
    </w:sdtPr>
    <w:sdtEndPr>
      <w:rPr>
        <w:rStyle w:val="Nmerodepgina"/>
      </w:rPr>
    </w:sdtEndPr>
    <w:sdtContent>
      <w:p w14:paraId="0AD5E5A8" w14:textId="514F33F7" w:rsidR="004F67A3" w:rsidRDefault="004F67A3" w:rsidP="0055608E">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9B7532">
          <w:rPr>
            <w:rStyle w:val="Nmerodepgina"/>
            <w:noProof/>
          </w:rPr>
          <w:t>1</w:t>
        </w:r>
        <w:r>
          <w:rPr>
            <w:rStyle w:val="Nmerodepgina"/>
          </w:rPr>
          <w:fldChar w:fldCharType="end"/>
        </w:r>
      </w:p>
    </w:sdtContent>
  </w:sdt>
  <w:p w14:paraId="3958482E" w14:textId="77777777" w:rsidR="004F67A3" w:rsidRDefault="004F67A3" w:rsidP="00DA1DF4">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FA181" w14:textId="77777777" w:rsidR="00387405" w:rsidRDefault="00387405" w:rsidP="008A62B9">
      <w:r>
        <w:separator/>
      </w:r>
    </w:p>
  </w:footnote>
  <w:footnote w:type="continuationSeparator" w:id="0">
    <w:p w14:paraId="4A1DAAD7" w14:textId="77777777" w:rsidR="00387405" w:rsidRDefault="00387405" w:rsidP="008A6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62E52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CBA8F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BAE50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68A93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D8485A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2209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EE0C8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49A50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D680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9DA8A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F7798"/>
    <w:multiLevelType w:val="hybridMultilevel"/>
    <w:tmpl w:val="8C3ECFD4"/>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5D7A73"/>
    <w:multiLevelType w:val="hybridMultilevel"/>
    <w:tmpl w:val="BBDA39E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8176C"/>
    <w:multiLevelType w:val="multilevel"/>
    <w:tmpl w:val="568C8FB0"/>
    <w:lvl w:ilvl="0">
      <w:start w:val="1"/>
      <w:numFmt w:val="decimal"/>
      <w:pStyle w:val="ArticleSectionNumbered"/>
      <w:lvlText w:val="%1."/>
      <w:lvlJc w:val="left"/>
      <w:pPr>
        <w:ind w:left="644" w:hanging="360"/>
      </w:pPr>
      <w:rPr>
        <w:rFonts w:hint="default"/>
      </w:rPr>
    </w:lvl>
    <w:lvl w:ilvl="1">
      <w:start w:val="1"/>
      <w:numFmt w:val="decimal"/>
      <w:pStyle w:val="ArticleSubSectionNumbered"/>
      <w:isLgl/>
      <w:lvlText w:val="%1.%2"/>
      <w:lvlJc w:val="left"/>
      <w:pPr>
        <w:ind w:left="720" w:hanging="360"/>
      </w:pPr>
      <w:rPr>
        <w:rFonts w:hint="default"/>
      </w:rPr>
    </w:lvl>
    <w:lvl w:ilvl="2">
      <w:start w:val="1"/>
      <w:numFmt w:val="decimal"/>
      <w:isLgl/>
      <w:lvlText w:val="%1.%2.%3"/>
      <w:lvlJc w:val="left"/>
      <w:pPr>
        <w:ind w:left="4264"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A8B6CBA"/>
    <w:multiLevelType w:val="hybridMultilevel"/>
    <w:tmpl w:val="D0F4A0F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B50B06"/>
    <w:multiLevelType w:val="hybridMultilevel"/>
    <w:tmpl w:val="C8AE359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2"/>
    <w:lvlOverride w:ilvl="0">
      <w:startOverride w:val="3"/>
    </w:lvlOverride>
    <w:lvlOverride w:ilvl="1">
      <w:startOverride w:val="1"/>
    </w:lvlOverride>
    <w:lvlOverride w:ilvl="2">
      <w:startOverride w:val="1"/>
    </w:lvlOverride>
  </w:num>
  <w:num w:numId="4">
    <w:abstractNumId w:val="12"/>
    <w:lvlOverride w:ilvl="0">
      <w:startOverride w:val="3"/>
    </w:lvlOverride>
    <w:lvlOverride w:ilvl="1">
      <w:startOverride w:val="2"/>
    </w:lvlOverride>
    <w:lvlOverride w:ilvl="2">
      <w:startOverride w:val="2"/>
    </w:lvlOverride>
  </w:num>
  <w:num w:numId="5">
    <w:abstractNumId w:val="13"/>
  </w:num>
  <w:num w:numId="6">
    <w:abstractNumId w:val="14"/>
  </w:num>
  <w:num w:numId="7">
    <w:abstractNumId w:val="11"/>
  </w:num>
  <w:num w:numId="8">
    <w:abstractNumId w:val="0"/>
  </w:num>
  <w:num w:numId="9">
    <w:abstractNumId w:val="1"/>
  </w:num>
  <w:num w:numId="10">
    <w:abstractNumId w:val="2"/>
  </w:num>
  <w:num w:numId="11">
    <w:abstractNumId w:val="3"/>
  </w:num>
  <w:num w:numId="12">
    <w:abstractNumId w:val="8"/>
  </w:num>
  <w:num w:numId="13">
    <w:abstractNumId w:val="4"/>
  </w:num>
  <w:num w:numId="14">
    <w:abstractNumId w:val="5"/>
  </w:num>
  <w:num w:numId="15">
    <w:abstractNumId w:val="6"/>
  </w:num>
  <w:num w:numId="16">
    <w:abstractNumId w:val="7"/>
  </w:num>
  <w:num w:numId="17">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n-US" w:vendorID="64" w:dllVersion="6" w:nlCheck="1" w:checkStyle="1"/>
  <w:activeWritingStyle w:appName="MSWord" w:lang="en-US" w:vendorID="64" w:dllVersion="4096" w:nlCheck="1" w:checkStyle="0"/>
  <w:activeWritingStyle w:appName="MSWord" w:lang="pt-PT"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n-PH" w:vendorID="64" w:dllVersion="4096" w:nlCheck="1" w:checkStyle="0"/>
  <w:activeWritingStyle w:appName="MSWord" w:lang="en-PH" w:vendorID="64" w:dllVersion="6" w:nlCheck="1" w:checkStyle="1"/>
  <w:activeWritingStyle w:appName="MSWord" w:lang="pt-PT" w:vendorID="64" w:dllVersion="6" w:nlCheck="1" w:checkStyle="0"/>
  <w:activeWritingStyle w:appName="MSWord" w:lang="en-GB" w:vendorID="64" w:dllVersion="6" w:nlCheck="1" w:checkStyle="1"/>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99"/>
    <w:rsid w:val="00001359"/>
    <w:rsid w:val="00001DA6"/>
    <w:rsid w:val="000051E7"/>
    <w:rsid w:val="00006A4B"/>
    <w:rsid w:val="000071AC"/>
    <w:rsid w:val="00011A1A"/>
    <w:rsid w:val="00011F36"/>
    <w:rsid w:val="00013F8D"/>
    <w:rsid w:val="0001482E"/>
    <w:rsid w:val="0001506E"/>
    <w:rsid w:val="00016D7F"/>
    <w:rsid w:val="00020BD3"/>
    <w:rsid w:val="00022AC1"/>
    <w:rsid w:val="00023E1D"/>
    <w:rsid w:val="00027DED"/>
    <w:rsid w:val="00027EE0"/>
    <w:rsid w:val="00035328"/>
    <w:rsid w:val="0003684B"/>
    <w:rsid w:val="00037ECC"/>
    <w:rsid w:val="00041935"/>
    <w:rsid w:val="00042C9E"/>
    <w:rsid w:val="00044E7F"/>
    <w:rsid w:val="000453F3"/>
    <w:rsid w:val="00055EEF"/>
    <w:rsid w:val="00061F38"/>
    <w:rsid w:val="0006567F"/>
    <w:rsid w:val="000679AA"/>
    <w:rsid w:val="00070813"/>
    <w:rsid w:val="00072E4E"/>
    <w:rsid w:val="00075BD3"/>
    <w:rsid w:val="00083219"/>
    <w:rsid w:val="00083CAD"/>
    <w:rsid w:val="00084E52"/>
    <w:rsid w:val="0008584D"/>
    <w:rsid w:val="00086D76"/>
    <w:rsid w:val="00087E24"/>
    <w:rsid w:val="0009024B"/>
    <w:rsid w:val="00092D73"/>
    <w:rsid w:val="00092EDD"/>
    <w:rsid w:val="00093CF0"/>
    <w:rsid w:val="00095582"/>
    <w:rsid w:val="000955F1"/>
    <w:rsid w:val="000A1597"/>
    <w:rsid w:val="000A1C90"/>
    <w:rsid w:val="000A1F40"/>
    <w:rsid w:val="000A33B4"/>
    <w:rsid w:val="000A7FB4"/>
    <w:rsid w:val="000B05C7"/>
    <w:rsid w:val="000B0665"/>
    <w:rsid w:val="000B35D5"/>
    <w:rsid w:val="000B3D35"/>
    <w:rsid w:val="000B5F4D"/>
    <w:rsid w:val="000C089D"/>
    <w:rsid w:val="000C0E9E"/>
    <w:rsid w:val="000D0B20"/>
    <w:rsid w:val="000D0C39"/>
    <w:rsid w:val="000D4F40"/>
    <w:rsid w:val="000D58B7"/>
    <w:rsid w:val="000D6FD3"/>
    <w:rsid w:val="000E4DF6"/>
    <w:rsid w:val="000E68AF"/>
    <w:rsid w:val="000F0329"/>
    <w:rsid w:val="000F2ADB"/>
    <w:rsid w:val="000F3335"/>
    <w:rsid w:val="000F43A4"/>
    <w:rsid w:val="000F747F"/>
    <w:rsid w:val="001014FC"/>
    <w:rsid w:val="0010199F"/>
    <w:rsid w:val="00103348"/>
    <w:rsid w:val="00105FE9"/>
    <w:rsid w:val="00106A6C"/>
    <w:rsid w:val="00122D2A"/>
    <w:rsid w:val="001233F6"/>
    <w:rsid w:val="001252F2"/>
    <w:rsid w:val="00131B4C"/>
    <w:rsid w:val="001362CB"/>
    <w:rsid w:val="00136C3A"/>
    <w:rsid w:val="001401FD"/>
    <w:rsid w:val="00142482"/>
    <w:rsid w:val="00144CCB"/>
    <w:rsid w:val="001455B7"/>
    <w:rsid w:val="0014620A"/>
    <w:rsid w:val="00151C7A"/>
    <w:rsid w:val="00155957"/>
    <w:rsid w:val="00156A58"/>
    <w:rsid w:val="001600B8"/>
    <w:rsid w:val="00163BD2"/>
    <w:rsid w:val="00164FDC"/>
    <w:rsid w:val="00166A9E"/>
    <w:rsid w:val="00166FFC"/>
    <w:rsid w:val="00172839"/>
    <w:rsid w:val="00172BB4"/>
    <w:rsid w:val="00180B04"/>
    <w:rsid w:val="00182792"/>
    <w:rsid w:val="00183536"/>
    <w:rsid w:val="001838EB"/>
    <w:rsid w:val="00184B4F"/>
    <w:rsid w:val="00185057"/>
    <w:rsid w:val="0019144A"/>
    <w:rsid w:val="00192184"/>
    <w:rsid w:val="00196D44"/>
    <w:rsid w:val="00197B0F"/>
    <w:rsid w:val="001A1133"/>
    <w:rsid w:val="001A1EC6"/>
    <w:rsid w:val="001A1F97"/>
    <w:rsid w:val="001A2930"/>
    <w:rsid w:val="001C2CD2"/>
    <w:rsid w:val="001C38E6"/>
    <w:rsid w:val="001D009E"/>
    <w:rsid w:val="001D61EE"/>
    <w:rsid w:val="001D71D4"/>
    <w:rsid w:val="001E4379"/>
    <w:rsid w:val="001F6AA3"/>
    <w:rsid w:val="00200F22"/>
    <w:rsid w:val="002033A2"/>
    <w:rsid w:val="002046B6"/>
    <w:rsid w:val="00205EE7"/>
    <w:rsid w:val="002122CE"/>
    <w:rsid w:val="00212DA0"/>
    <w:rsid w:val="00215816"/>
    <w:rsid w:val="002162B8"/>
    <w:rsid w:val="00216460"/>
    <w:rsid w:val="00216F13"/>
    <w:rsid w:val="002178E5"/>
    <w:rsid w:val="002204F8"/>
    <w:rsid w:val="0022183B"/>
    <w:rsid w:val="00221F18"/>
    <w:rsid w:val="00223DAB"/>
    <w:rsid w:val="00224BD8"/>
    <w:rsid w:val="002262F4"/>
    <w:rsid w:val="00230A8F"/>
    <w:rsid w:val="002354C5"/>
    <w:rsid w:val="002426C7"/>
    <w:rsid w:val="00243BC3"/>
    <w:rsid w:val="00246F6A"/>
    <w:rsid w:val="002529B0"/>
    <w:rsid w:val="00254FF9"/>
    <w:rsid w:val="00260BEC"/>
    <w:rsid w:val="00260F56"/>
    <w:rsid w:val="00260FB1"/>
    <w:rsid w:val="00262F76"/>
    <w:rsid w:val="00263923"/>
    <w:rsid w:val="0026453E"/>
    <w:rsid w:val="00270D7A"/>
    <w:rsid w:val="00270FFE"/>
    <w:rsid w:val="00272970"/>
    <w:rsid w:val="00277572"/>
    <w:rsid w:val="00285010"/>
    <w:rsid w:val="00286984"/>
    <w:rsid w:val="002974CB"/>
    <w:rsid w:val="002A2AD2"/>
    <w:rsid w:val="002A59A2"/>
    <w:rsid w:val="002A6F21"/>
    <w:rsid w:val="002B1ACA"/>
    <w:rsid w:val="002B2E07"/>
    <w:rsid w:val="002B2FFA"/>
    <w:rsid w:val="002C182E"/>
    <w:rsid w:val="002C2C48"/>
    <w:rsid w:val="002C408D"/>
    <w:rsid w:val="002C4CD6"/>
    <w:rsid w:val="002C7F0D"/>
    <w:rsid w:val="002D0627"/>
    <w:rsid w:val="002D08A8"/>
    <w:rsid w:val="002D5C13"/>
    <w:rsid w:val="002D6337"/>
    <w:rsid w:val="002D6A77"/>
    <w:rsid w:val="002F2174"/>
    <w:rsid w:val="002F45F3"/>
    <w:rsid w:val="002F7722"/>
    <w:rsid w:val="00301054"/>
    <w:rsid w:val="00301BB1"/>
    <w:rsid w:val="003035C8"/>
    <w:rsid w:val="00304137"/>
    <w:rsid w:val="00310002"/>
    <w:rsid w:val="00310FB0"/>
    <w:rsid w:val="00312759"/>
    <w:rsid w:val="003142DE"/>
    <w:rsid w:val="003167AE"/>
    <w:rsid w:val="00320B64"/>
    <w:rsid w:val="00321397"/>
    <w:rsid w:val="00321621"/>
    <w:rsid w:val="00321C3B"/>
    <w:rsid w:val="00322AB5"/>
    <w:rsid w:val="00324D2B"/>
    <w:rsid w:val="0033083B"/>
    <w:rsid w:val="00334145"/>
    <w:rsid w:val="0033416A"/>
    <w:rsid w:val="0033770E"/>
    <w:rsid w:val="00340002"/>
    <w:rsid w:val="00342D16"/>
    <w:rsid w:val="00343F71"/>
    <w:rsid w:val="0034419C"/>
    <w:rsid w:val="003461F6"/>
    <w:rsid w:val="00346ADF"/>
    <w:rsid w:val="00347144"/>
    <w:rsid w:val="0035091B"/>
    <w:rsid w:val="00350DA1"/>
    <w:rsid w:val="00353ABE"/>
    <w:rsid w:val="003557AD"/>
    <w:rsid w:val="00357956"/>
    <w:rsid w:val="00357C12"/>
    <w:rsid w:val="003611CF"/>
    <w:rsid w:val="00366DCA"/>
    <w:rsid w:val="00371973"/>
    <w:rsid w:val="00376E9A"/>
    <w:rsid w:val="003777A4"/>
    <w:rsid w:val="003778B1"/>
    <w:rsid w:val="00381341"/>
    <w:rsid w:val="003817C4"/>
    <w:rsid w:val="003819ED"/>
    <w:rsid w:val="00383E30"/>
    <w:rsid w:val="00385E1D"/>
    <w:rsid w:val="00387405"/>
    <w:rsid w:val="00392A53"/>
    <w:rsid w:val="00395478"/>
    <w:rsid w:val="003A04D8"/>
    <w:rsid w:val="003A15E3"/>
    <w:rsid w:val="003A1646"/>
    <w:rsid w:val="003A1E9C"/>
    <w:rsid w:val="003A394B"/>
    <w:rsid w:val="003A638B"/>
    <w:rsid w:val="003A7174"/>
    <w:rsid w:val="003A73A0"/>
    <w:rsid w:val="003B075C"/>
    <w:rsid w:val="003B1964"/>
    <w:rsid w:val="003B4A4F"/>
    <w:rsid w:val="003C0763"/>
    <w:rsid w:val="003C0C75"/>
    <w:rsid w:val="003C3AF0"/>
    <w:rsid w:val="003C57DB"/>
    <w:rsid w:val="003C5C02"/>
    <w:rsid w:val="003C66D3"/>
    <w:rsid w:val="003C6811"/>
    <w:rsid w:val="003C749A"/>
    <w:rsid w:val="003D2971"/>
    <w:rsid w:val="003D3646"/>
    <w:rsid w:val="003D3818"/>
    <w:rsid w:val="003D599C"/>
    <w:rsid w:val="003D5DBB"/>
    <w:rsid w:val="003D6C8A"/>
    <w:rsid w:val="003E054A"/>
    <w:rsid w:val="003F0FB5"/>
    <w:rsid w:val="003F2E7E"/>
    <w:rsid w:val="003F3534"/>
    <w:rsid w:val="003F4B47"/>
    <w:rsid w:val="00403773"/>
    <w:rsid w:val="004043FC"/>
    <w:rsid w:val="00407CF3"/>
    <w:rsid w:val="004106ED"/>
    <w:rsid w:val="00411BAA"/>
    <w:rsid w:val="00413DBE"/>
    <w:rsid w:val="004140FB"/>
    <w:rsid w:val="00414E2E"/>
    <w:rsid w:val="00415578"/>
    <w:rsid w:val="00416A79"/>
    <w:rsid w:val="00422147"/>
    <w:rsid w:val="004231B6"/>
    <w:rsid w:val="00425541"/>
    <w:rsid w:val="0042585C"/>
    <w:rsid w:val="00433C25"/>
    <w:rsid w:val="0044243F"/>
    <w:rsid w:val="00444DCF"/>
    <w:rsid w:val="004469FE"/>
    <w:rsid w:val="00446BF3"/>
    <w:rsid w:val="00446E34"/>
    <w:rsid w:val="00447B6D"/>
    <w:rsid w:val="00447FEC"/>
    <w:rsid w:val="00451065"/>
    <w:rsid w:val="00451C44"/>
    <w:rsid w:val="00453B3D"/>
    <w:rsid w:val="0045406D"/>
    <w:rsid w:val="004556FE"/>
    <w:rsid w:val="00457DED"/>
    <w:rsid w:val="00460AA1"/>
    <w:rsid w:val="00460FF1"/>
    <w:rsid w:val="00461B68"/>
    <w:rsid w:val="00461F56"/>
    <w:rsid w:val="00463CDA"/>
    <w:rsid w:val="004657BC"/>
    <w:rsid w:val="0047126A"/>
    <w:rsid w:val="00480AB6"/>
    <w:rsid w:val="00481604"/>
    <w:rsid w:val="00486563"/>
    <w:rsid w:val="00486FE5"/>
    <w:rsid w:val="00487EFB"/>
    <w:rsid w:val="00493505"/>
    <w:rsid w:val="00493A01"/>
    <w:rsid w:val="004A002F"/>
    <w:rsid w:val="004A2189"/>
    <w:rsid w:val="004A33B5"/>
    <w:rsid w:val="004A4462"/>
    <w:rsid w:val="004A7020"/>
    <w:rsid w:val="004B6913"/>
    <w:rsid w:val="004B75AC"/>
    <w:rsid w:val="004B763C"/>
    <w:rsid w:val="004C043A"/>
    <w:rsid w:val="004C057A"/>
    <w:rsid w:val="004C0762"/>
    <w:rsid w:val="004C07B4"/>
    <w:rsid w:val="004C0DD2"/>
    <w:rsid w:val="004C55DE"/>
    <w:rsid w:val="004D45BC"/>
    <w:rsid w:val="004E0248"/>
    <w:rsid w:val="004E283E"/>
    <w:rsid w:val="004E6484"/>
    <w:rsid w:val="004E712B"/>
    <w:rsid w:val="004F3DCB"/>
    <w:rsid w:val="004F5282"/>
    <w:rsid w:val="004F5620"/>
    <w:rsid w:val="004F67A3"/>
    <w:rsid w:val="00501733"/>
    <w:rsid w:val="005161C8"/>
    <w:rsid w:val="0051770C"/>
    <w:rsid w:val="005225F6"/>
    <w:rsid w:val="00523C14"/>
    <w:rsid w:val="00524C07"/>
    <w:rsid w:val="005264A8"/>
    <w:rsid w:val="00530E52"/>
    <w:rsid w:val="00532CA8"/>
    <w:rsid w:val="005375BD"/>
    <w:rsid w:val="00540CF1"/>
    <w:rsid w:val="0054131C"/>
    <w:rsid w:val="00542CC2"/>
    <w:rsid w:val="00543491"/>
    <w:rsid w:val="00547539"/>
    <w:rsid w:val="00551602"/>
    <w:rsid w:val="00555D38"/>
    <w:rsid w:val="00555DC9"/>
    <w:rsid w:val="0055608E"/>
    <w:rsid w:val="00556428"/>
    <w:rsid w:val="00556DC6"/>
    <w:rsid w:val="00563D2C"/>
    <w:rsid w:val="00570776"/>
    <w:rsid w:val="00574148"/>
    <w:rsid w:val="00580AA2"/>
    <w:rsid w:val="0058210E"/>
    <w:rsid w:val="0058301A"/>
    <w:rsid w:val="00590805"/>
    <w:rsid w:val="00592384"/>
    <w:rsid w:val="00594662"/>
    <w:rsid w:val="00596004"/>
    <w:rsid w:val="005A16F0"/>
    <w:rsid w:val="005A4B18"/>
    <w:rsid w:val="005A4E3C"/>
    <w:rsid w:val="005A66E6"/>
    <w:rsid w:val="005A7CE2"/>
    <w:rsid w:val="005B074B"/>
    <w:rsid w:val="005B17C9"/>
    <w:rsid w:val="005B2030"/>
    <w:rsid w:val="005B3059"/>
    <w:rsid w:val="005D1961"/>
    <w:rsid w:val="005D59DA"/>
    <w:rsid w:val="005D5F26"/>
    <w:rsid w:val="005E01A8"/>
    <w:rsid w:val="005E0A14"/>
    <w:rsid w:val="005E1285"/>
    <w:rsid w:val="005E23CE"/>
    <w:rsid w:val="005E2F3A"/>
    <w:rsid w:val="005E3D3B"/>
    <w:rsid w:val="005E42A1"/>
    <w:rsid w:val="005E7572"/>
    <w:rsid w:val="005E7969"/>
    <w:rsid w:val="005F0B75"/>
    <w:rsid w:val="005F0D12"/>
    <w:rsid w:val="005F1DED"/>
    <w:rsid w:val="005F4CEC"/>
    <w:rsid w:val="005F5707"/>
    <w:rsid w:val="005F6D8A"/>
    <w:rsid w:val="00600100"/>
    <w:rsid w:val="00603841"/>
    <w:rsid w:val="00606855"/>
    <w:rsid w:val="00606AC2"/>
    <w:rsid w:val="00606B67"/>
    <w:rsid w:val="00607716"/>
    <w:rsid w:val="00612A94"/>
    <w:rsid w:val="006133C5"/>
    <w:rsid w:val="00615E33"/>
    <w:rsid w:val="00620F02"/>
    <w:rsid w:val="00622F9E"/>
    <w:rsid w:val="00625C0E"/>
    <w:rsid w:val="0063479C"/>
    <w:rsid w:val="00634829"/>
    <w:rsid w:val="00636F66"/>
    <w:rsid w:val="00637E8D"/>
    <w:rsid w:val="00647884"/>
    <w:rsid w:val="00664D05"/>
    <w:rsid w:val="00664E4D"/>
    <w:rsid w:val="00665171"/>
    <w:rsid w:val="006651B6"/>
    <w:rsid w:val="0066674D"/>
    <w:rsid w:val="00666792"/>
    <w:rsid w:val="006675A7"/>
    <w:rsid w:val="00673927"/>
    <w:rsid w:val="006741F3"/>
    <w:rsid w:val="00674846"/>
    <w:rsid w:val="00675D50"/>
    <w:rsid w:val="00675E24"/>
    <w:rsid w:val="0067635F"/>
    <w:rsid w:val="006775A6"/>
    <w:rsid w:val="0068465C"/>
    <w:rsid w:val="00684782"/>
    <w:rsid w:val="006854D1"/>
    <w:rsid w:val="0069092C"/>
    <w:rsid w:val="00690ED4"/>
    <w:rsid w:val="006968C8"/>
    <w:rsid w:val="006A5011"/>
    <w:rsid w:val="006B2968"/>
    <w:rsid w:val="006B3EF4"/>
    <w:rsid w:val="006B75CD"/>
    <w:rsid w:val="006C7C82"/>
    <w:rsid w:val="006D0F10"/>
    <w:rsid w:val="006D1970"/>
    <w:rsid w:val="006D415D"/>
    <w:rsid w:val="006D7EC8"/>
    <w:rsid w:val="006E6830"/>
    <w:rsid w:val="006F0833"/>
    <w:rsid w:val="006F13C0"/>
    <w:rsid w:val="006F3310"/>
    <w:rsid w:val="006F40DA"/>
    <w:rsid w:val="006F429B"/>
    <w:rsid w:val="006F448C"/>
    <w:rsid w:val="006F4FF3"/>
    <w:rsid w:val="006F5D0B"/>
    <w:rsid w:val="007046CB"/>
    <w:rsid w:val="007210B7"/>
    <w:rsid w:val="0072700E"/>
    <w:rsid w:val="007315CB"/>
    <w:rsid w:val="00732916"/>
    <w:rsid w:val="00732D00"/>
    <w:rsid w:val="0074233E"/>
    <w:rsid w:val="007427C3"/>
    <w:rsid w:val="00743B41"/>
    <w:rsid w:val="00746EAB"/>
    <w:rsid w:val="0074748B"/>
    <w:rsid w:val="007521D5"/>
    <w:rsid w:val="0075460D"/>
    <w:rsid w:val="00760134"/>
    <w:rsid w:val="00760214"/>
    <w:rsid w:val="007618A3"/>
    <w:rsid w:val="00763427"/>
    <w:rsid w:val="00763AC3"/>
    <w:rsid w:val="0077388F"/>
    <w:rsid w:val="0077759A"/>
    <w:rsid w:val="00782FBE"/>
    <w:rsid w:val="0078490F"/>
    <w:rsid w:val="00790FF7"/>
    <w:rsid w:val="00792AEB"/>
    <w:rsid w:val="00794D63"/>
    <w:rsid w:val="00794D8B"/>
    <w:rsid w:val="007A1330"/>
    <w:rsid w:val="007A2F4B"/>
    <w:rsid w:val="007A50BA"/>
    <w:rsid w:val="007A55FE"/>
    <w:rsid w:val="007A56F0"/>
    <w:rsid w:val="007A751C"/>
    <w:rsid w:val="007B3365"/>
    <w:rsid w:val="007B52AB"/>
    <w:rsid w:val="007C0E4B"/>
    <w:rsid w:val="007C2E68"/>
    <w:rsid w:val="007C31C0"/>
    <w:rsid w:val="007C39EF"/>
    <w:rsid w:val="007C5D8B"/>
    <w:rsid w:val="007C5F85"/>
    <w:rsid w:val="007C748F"/>
    <w:rsid w:val="007C7F6F"/>
    <w:rsid w:val="007D4E7A"/>
    <w:rsid w:val="007D563F"/>
    <w:rsid w:val="007D7B31"/>
    <w:rsid w:val="007E1823"/>
    <w:rsid w:val="007E2BAF"/>
    <w:rsid w:val="007E3997"/>
    <w:rsid w:val="007E4705"/>
    <w:rsid w:val="007E51CF"/>
    <w:rsid w:val="007E5C5B"/>
    <w:rsid w:val="007E62DE"/>
    <w:rsid w:val="007E6659"/>
    <w:rsid w:val="007F0CA0"/>
    <w:rsid w:val="007F306D"/>
    <w:rsid w:val="007F4779"/>
    <w:rsid w:val="00805CDE"/>
    <w:rsid w:val="00817696"/>
    <w:rsid w:val="008258C9"/>
    <w:rsid w:val="008318B2"/>
    <w:rsid w:val="0083309C"/>
    <w:rsid w:val="00833F4E"/>
    <w:rsid w:val="00837DD2"/>
    <w:rsid w:val="00837FB2"/>
    <w:rsid w:val="0084361E"/>
    <w:rsid w:val="008446BE"/>
    <w:rsid w:val="00845047"/>
    <w:rsid w:val="00850341"/>
    <w:rsid w:val="00850618"/>
    <w:rsid w:val="008539D3"/>
    <w:rsid w:val="00853CC4"/>
    <w:rsid w:val="00854DE4"/>
    <w:rsid w:val="00862F6A"/>
    <w:rsid w:val="00863297"/>
    <w:rsid w:val="00867EBC"/>
    <w:rsid w:val="008700F8"/>
    <w:rsid w:val="008703F3"/>
    <w:rsid w:val="00870C6A"/>
    <w:rsid w:val="0088095F"/>
    <w:rsid w:val="00882962"/>
    <w:rsid w:val="008834E9"/>
    <w:rsid w:val="00884924"/>
    <w:rsid w:val="00890CF5"/>
    <w:rsid w:val="0089126A"/>
    <w:rsid w:val="008914AF"/>
    <w:rsid w:val="00893208"/>
    <w:rsid w:val="00894397"/>
    <w:rsid w:val="00895ECD"/>
    <w:rsid w:val="0089728C"/>
    <w:rsid w:val="008A2E1D"/>
    <w:rsid w:val="008A62B9"/>
    <w:rsid w:val="008A7F14"/>
    <w:rsid w:val="008B0E4A"/>
    <w:rsid w:val="008B1C8C"/>
    <w:rsid w:val="008B4220"/>
    <w:rsid w:val="008B57BB"/>
    <w:rsid w:val="008B7B97"/>
    <w:rsid w:val="008C1269"/>
    <w:rsid w:val="008C5986"/>
    <w:rsid w:val="008D44E7"/>
    <w:rsid w:val="008D4A1F"/>
    <w:rsid w:val="008D63AD"/>
    <w:rsid w:val="008D68A9"/>
    <w:rsid w:val="008E0970"/>
    <w:rsid w:val="008E12FB"/>
    <w:rsid w:val="008E1C04"/>
    <w:rsid w:val="008E38A8"/>
    <w:rsid w:val="008E7386"/>
    <w:rsid w:val="008E7BB6"/>
    <w:rsid w:val="008F1098"/>
    <w:rsid w:val="008F37E2"/>
    <w:rsid w:val="008F5A4F"/>
    <w:rsid w:val="008F7702"/>
    <w:rsid w:val="00901E74"/>
    <w:rsid w:val="009035E7"/>
    <w:rsid w:val="00904D37"/>
    <w:rsid w:val="00907FAE"/>
    <w:rsid w:val="00910136"/>
    <w:rsid w:val="0091249A"/>
    <w:rsid w:val="00913407"/>
    <w:rsid w:val="009137CD"/>
    <w:rsid w:val="00913E11"/>
    <w:rsid w:val="00917D58"/>
    <w:rsid w:val="00920AD2"/>
    <w:rsid w:val="009236E0"/>
    <w:rsid w:val="009257A3"/>
    <w:rsid w:val="00933386"/>
    <w:rsid w:val="0093650C"/>
    <w:rsid w:val="0093778D"/>
    <w:rsid w:val="00942802"/>
    <w:rsid w:val="009436BA"/>
    <w:rsid w:val="0094387C"/>
    <w:rsid w:val="00943A28"/>
    <w:rsid w:val="009452E0"/>
    <w:rsid w:val="009502F7"/>
    <w:rsid w:val="009508AD"/>
    <w:rsid w:val="00951C10"/>
    <w:rsid w:val="00951DFB"/>
    <w:rsid w:val="00954BC2"/>
    <w:rsid w:val="0095571C"/>
    <w:rsid w:val="009560F8"/>
    <w:rsid w:val="0095620E"/>
    <w:rsid w:val="00957DFD"/>
    <w:rsid w:val="00960518"/>
    <w:rsid w:val="00960D99"/>
    <w:rsid w:val="00961165"/>
    <w:rsid w:val="00966CE4"/>
    <w:rsid w:val="00966FB9"/>
    <w:rsid w:val="00967D11"/>
    <w:rsid w:val="009705FE"/>
    <w:rsid w:val="00971CCB"/>
    <w:rsid w:val="00972A32"/>
    <w:rsid w:val="00973BE1"/>
    <w:rsid w:val="00973BE7"/>
    <w:rsid w:val="00976D7B"/>
    <w:rsid w:val="00981E9F"/>
    <w:rsid w:val="00985096"/>
    <w:rsid w:val="00985296"/>
    <w:rsid w:val="00985D9D"/>
    <w:rsid w:val="009903F9"/>
    <w:rsid w:val="0099144D"/>
    <w:rsid w:val="00991A0F"/>
    <w:rsid w:val="00993751"/>
    <w:rsid w:val="00994405"/>
    <w:rsid w:val="0099558C"/>
    <w:rsid w:val="00995EB7"/>
    <w:rsid w:val="00996E83"/>
    <w:rsid w:val="00997B1C"/>
    <w:rsid w:val="009A18B0"/>
    <w:rsid w:val="009A1C05"/>
    <w:rsid w:val="009A242D"/>
    <w:rsid w:val="009A36AB"/>
    <w:rsid w:val="009A4A68"/>
    <w:rsid w:val="009A50DE"/>
    <w:rsid w:val="009B160C"/>
    <w:rsid w:val="009B242A"/>
    <w:rsid w:val="009B2A35"/>
    <w:rsid w:val="009B585C"/>
    <w:rsid w:val="009B58BE"/>
    <w:rsid w:val="009B7532"/>
    <w:rsid w:val="009C1D9E"/>
    <w:rsid w:val="009C1F5A"/>
    <w:rsid w:val="009C2ED4"/>
    <w:rsid w:val="009C3F07"/>
    <w:rsid w:val="009C6E22"/>
    <w:rsid w:val="009D0042"/>
    <w:rsid w:val="009D0F58"/>
    <w:rsid w:val="009D24F0"/>
    <w:rsid w:val="009D3262"/>
    <w:rsid w:val="009D798C"/>
    <w:rsid w:val="009E14FA"/>
    <w:rsid w:val="009F598B"/>
    <w:rsid w:val="009F6684"/>
    <w:rsid w:val="00A00F13"/>
    <w:rsid w:val="00A019E2"/>
    <w:rsid w:val="00A10815"/>
    <w:rsid w:val="00A10DAA"/>
    <w:rsid w:val="00A1106A"/>
    <w:rsid w:val="00A12D81"/>
    <w:rsid w:val="00A137FA"/>
    <w:rsid w:val="00A13F68"/>
    <w:rsid w:val="00A16D51"/>
    <w:rsid w:val="00A219DD"/>
    <w:rsid w:val="00A2476F"/>
    <w:rsid w:val="00A24D65"/>
    <w:rsid w:val="00A2651F"/>
    <w:rsid w:val="00A3095B"/>
    <w:rsid w:val="00A350E2"/>
    <w:rsid w:val="00A371C7"/>
    <w:rsid w:val="00A420F9"/>
    <w:rsid w:val="00A42EE4"/>
    <w:rsid w:val="00A45289"/>
    <w:rsid w:val="00A530B2"/>
    <w:rsid w:val="00A53FBD"/>
    <w:rsid w:val="00A543A8"/>
    <w:rsid w:val="00A56DFA"/>
    <w:rsid w:val="00A60FE0"/>
    <w:rsid w:val="00A6200C"/>
    <w:rsid w:val="00A62380"/>
    <w:rsid w:val="00A63A68"/>
    <w:rsid w:val="00A70CAC"/>
    <w:rsid w:val="00A70EA8"/>
    <w:rsid w:val="00A75104"/>
    <w:rsid w:val="00A826E8"/>
    <w:rsid w:val="00A84E69"/>
    <w:rsid w:val="00A94A6E"/>
    <w:rsid w:val="00A9603D"/>
    <w:rsid w:val="00A9650B"/>
    <w:rsid w:val="00A977B1"/>
    <w:rsid w:val="00AA0A1F"/>
    <w:rsid w:val="00AA1607"/>
    <w:rsid w:val="00AA6615"/>
    <w:rsid w:val="00AA6677"/>
    <w:rsid w:val="00AB1855"/>
    <w:rsid w:val="00AB292B"/>
    <w:rsid w:val="00AB3556"/>
    <w:rsid w:val="00AB477A"/>
    <w:rsid w:val="00AB7562"/>
    <w:rsid w:val="00AB7724"/>
    <w:rsid w:val="00AC276D"/>
    <w:rsid w:val="00AC71F8"/>
    <w:rsid w:val="00AC7508"/>
    <w:rsid w:val="00AD39E5"/>
    <w:rsid w:val="00AD557E"/>
    <w:rsid w:val="00AD6788"/>
    <w:rsid w:val="00AD7F27"/>
    <w:rsid w:val="00AE0591"/>
    <w:rsid w:val="00AE0CA0"/>
    <w:rsid w:val="00AE35B8"/>
    <w:rsid w:val="00AE43EC"/>
    <w:rsid w:val="00AF163B"/>
    <w:rsid w:val="00AF53CE"/>
    <w:rsid w:val="00AF5848"/>
    <w:rsid w:val="00B01B52"/>
    <w:rsid w:val="00B05669"/>
    <w:rsid w:val="00B06E49"/>
    <w:rsid w:val="00B1127E"/>
    <w:rsid w:val="00B12B67"/>
    <w:rsid w:val="00B151C6"/>
    <w:rsid w:val="00B1560A"/>
    <w:rsid w:val="00B169B3"/>
    <w:rsid w:val="00B16DF7"/>
    <w:rsid w:val="00B16EBD"/>
    <w:rsid w:val="00B20290"/>
    <w:rsid w:val="00B207AC"/>
    <w:rsid w:val="00B21834"/>
    <w:rsid w:val="00B21BBB"/>
    <w:rsid w:val="00B2296F"/>
    <w:rsid w:val="00B2416B"/>
    <w:rsid w:val="00B27E5F"/>
    <w:rsid w:val="00B34504"/>
    <w:rsid w:val="00B3450D"/>
    <w:rsid w:val="00B41D75"/>
    <w:rsid w:val="00B42FE2"/>
    <w:rsid w:val="00B52834"/>
    <w:rsid w:val="00B5286B"/>
    <w:rsid w:val="00B5538D"/>
    <w:rsid w:val="00B60356"/>
    <w:rsid w:val="00B6358B"/>
    <w:rsid w:val="00B645D6"/>
    <w:rsid w:val="00B7033A"/>
    <w:rsid w:val="00B73473"/>
    <w:rsid w:val="00B7767C"/>
    <w:rsid w:val="00B80A86"/>
    <w:rsid w:val="00B80F38"/>
    <w:rsid w:val="00B83D8E"/>
    <w:rsid w:val="00B86A4E"/>
    <w:rsid w:val="00B90465"/>
    <w:rsid w:val="00B92D94"/>
    <w:rsid w:val="00B93A92"/>
    <w:rsid w:val="00B93E90"/>
    <w:rsid w:val="00B94D4E"/>
    <w:rsid w:val="00B96244"/>
    <w:rsid w:val="00B969F0"/>
    <w:rsid w:val="00BA1067"/>
    <w:rsid w:val="00BA25C9"/>
    <w:rsid w:val="00BA42E9"/>
    <w:rsid w:val="00BA5494"/>
    <w:rsid w:val="00BA5810"/>
    <w:rsid w:val="00BA693F"/>
    <w:rsid w:val="00BB0BF8"/>
    <w:rsid w:val="00BB473F"/>
    <w:rsid w:val="00BB6907"/>
    <w:rsid w:val="00BB6FF2"/>
    <w:rsid w:val="00BB7ACA"/>
    <w:rsid w:val="00BC0887"/>
    <w:rsid w:val="00BC0F5F"/>
    <w:rsid w:val="00BC284F"/>
    <w:rsid w:val="00BC35C2"/>
    <w:rsid w:val="00BC4F38"/>
    <w:rsid w:val="00BC7AB0"/>
    <w:rsid w:val="00BC7B60"/>
    <w:rsid w:val="00BD0353"/>
    <w:rsid w:val="00BD33F2"/>
    <w:rsid w:val="00BD5A41"/>
    <w:rsid w:val="00BD6C67"/>
    <w:rsid w:val="00BD7DEF"/>
    <w:rsid w:val="00BE1C0A"/>
    <w:rsid w:val="00BE21EE"/>
    <w:rsid w:val="00BE2672"/>
    <w:rsid w:val="00BE5460"/>
    <w:rsid w:val="00BE607F"/>
    <w:rsid w:val="00BE6141"/>
    <w:rsid w:val="00BE6399"/>
    <w:rsid w:val="00BF2D0F"/>
    <w:rsid w:val="00BF50D1"/>
    <w:rsid w:val="00BF5B0A"/>
    <w:rsid w:val="00BF6D68"/>
    <w:rsid w:val="00C01A7E"/>
    <w:rsid w:val="00C01DEA"/>
    <w:rsid w:val="00C057B4"/>
    <w:rsid w:val="00C05E53"/>
    <w:rsid w:val="00C0667B"/>
    <w:rsid w:val="00C0732B"/>
    <w:rsid w:val="00C07F83"/>
    <w:rsid w:val="00C11B5F"/>
    <w:rsid w:val="00C145A9"/>
    <w:rsid w:val="00C15447"/>
    <w:rsid w:val="00C168EF"/>
    <w:rsid w:val="00C17D48"/>
    <w:rsid w:val="00C2086F"/>
    <w:rsid w:val="00C209AF"/>
    <w:rsid w:val="00C20EA1"/>
    <w:rsid w:val="00C20F81"/>
    <w:rsid w:val="00C20F9E"/>
    <w:rsid w:val="00C26E2D"/>
    <w:rsid w:val="00C27DA4"/>
    <w:rsid w:val="00C314C3"/>
    <w:rsid w:val="00C37C07"/>
    <w:rsid w:val="00C40DB3"/>
    <w:rsid w:val="00C47E39"/>
    <w:rsid w:val="00C53C73"/>
    <w:rsid w:val="00C60481"/>
    <w:rsid w:val="00C60FE7"/>
    <w:rsid w:val="00C6496C"/>
    <w:rsid w:val="00C64CB1"/>
    <w:rsid w:val="00C70CBE"/>
    <w:rsid w:val="00C80ABA"/>
    <w:rsid w:val="00C818A4"/>
    <w:rsid w:val="00C81D2C"/>
    <w:rsid w:val="00C83A79"/>
    <w:rsid w:val="00C844BA"/>
    <w:rsid w:val="00C853A0"/>
    <w:rsid w:val="00C932E8"/>
    <w:rsid w:val="00C93536"/>
    <w:rsid w:val="00C9491E"/>
    <w:rsid w:val="00C97923"/>
    <w:rsid w:val="00C979CC"/>
    <w:rsid w:val="00CA7612"/>
    <w:rsid w:val="00CB3567"/>
    <w:rsid w:val="00CB6B1E"/>
    <w:rsid w:val="00CB7FBF"/>
    <w:rsid w:val="00CC1B7F"/>
    <w:rsid w:val="00CC2ADE"/>
    <w:rsid w:val="00CC2C05"/>
    <w:rsid w:val="00CC2C3B"/>
    <w:rsid w:val="00CC3C5F"/>
    <w:rsid w:val="00CC3FEF"/>
    <w:rsid w:val="00CC40FF"/>
    <w:rsid w:val="00CD3F36"/>
    <w:rsid w:val="00CD62BE"/>
    <w:rsid w:val="00CE1786"/>
    <w:rsid w:val="00CE449E"/>
    <w:rsid w:val="00CE548B"/>
    <w:rsid w:val="00CF245D"/>
    <w:rsid w:val="00CF528F"/>
    <w:rsid w:val="00CF63EA"/>
    <w:rsid w:val="00CF79AC"/>
    <w:rsid w:val="00D0075D"/>
    <w:rsid w:val="00D0333E"/>
    <w:rsid w:val="00D037CD"/>
    <w:rsid w:val="00D07323"/>
    <w:rsid w:val="00D13CF1"/>
    <w:rsid w:val="00D13F1F"/>
    <w:rsid w:val="00D1406C"/>
    <w:rsid w:val="00D14E92"/>
    <w:rsid w:val="00D1605F"/>
    <w:rsid w:val="00D20180"/>
    <w:rsid w:val="00D2158A"/>
    <w:rsid w:val="00D30418"/>
    <w:rsid w:val="00D30C3F"/>
    <w:rsid w:val="00D33B6E"/>
    <w:rsid w:val="00D41597"/>
    <w:rsid w:val="00D4254C"/>
    <w:rsid w:val="00D432DC"/>
    <w:rsid w:val="00D43A06"/>
    <w:rsid w:val="00D608D3"/>
    <w:rsid w:val="00D65C15"/>
    <w:rsid w:val="00D678D4"/>
    <w:rsid w:val="00D742B1"/>
    <w:rsid w:val="00D75B32"/>
    <w:rsid w:val="00D8244B"/>
    <w:rsid w:val="00D82924"/>
    <w:rsid w:val="00D91389"/>
    <w:rsid w:val="00D929BC"/>
    <w:rsid w:val="00D95C40"/>
    <w:rsid w:val="00D96123"/>
    <w:rsid w:val="00D971B1"/>
    <w:rsid w:val="00D97406"/>
    <w:rsid w:val="00DA1067"/>
    <w:rsid w:val="00DA1480"/>
    <w:rsid w:val="00DA1DF4"/>
    <w:rsid w:val="00DA49B3"/>
    <w:rsid w:val="00DA4FCF"/>
    <w:rsid w:val="00DB27F9"/>
    <w:rsid w:val="00DB2F61"/>
    <w:rsid w:val="00DB37D3"/>
    <w:rsid w:val="00DB6EE4"/>
    <w:rsid w:val="00DB7796"/>
    <w:rsid w:val="00DC1D9D"/>
    <w:rsid w:val="00DC442F"/>
    <w:rsid w:val="00DC4DA8"/>
    <w:rsid w:val="00DC5CF1"/>
    <w:rsid w:val="00DC5F97"/>
    <w:rsid w:val="00DC674C"/>
    <w:rsid w:val="00DC6BF3"/>
    <w:rsid w:val="00DC6E3E"/>
    <w:rsid w:val="00DD2832"/>
    <w:rsid w:val="00DD359B"/>
    <w:rsid w:val="00DD411F"/>
    <w:rsid w:val="00DD5381"/>
    <w:rsid w:val="00DD5D8E"/>
    <w:rsid w:val="00DD6141"/>
    <w:rsid w:val="00DE3743"/>
    <w:rsid w:val="00DE68AE"/>
    <w:rsid w:val="00DE6F1A"/>
    <w:rsid w:val="00DF3F6B"/>
    <w:rsid w:val="00DF7425"/>
    <w:rsid w:val="00E0014B"/>
    <w:rsid w:val="00E0153F"/>
    <w:rsid w:val="00E07A12"/>
    <w:rsid w:val="00E07D1C"/>
    <w:rsid w:val="00E106C0"/>
    <w:rsid w:val="00E12E09"/>
    <w:rsid w:val="00E14266"/>
    <w:rsid w:val="00E15EA2"/>
    <w:rsid w:val="00E173C4"/>
    <w:rsid w:val="00E20878"/>
    <w:rsid w:val="00E2139B"/>
    <w:rsid w:val="00E213BD"/>
    <w:rsid w:val="00E25DA3"/>
    <w:rsid w:val="00E27E25"/>
    <w:rsid w:val="00E27ECF"/>
    <w:rsid w:val="00E354CE"/>
    <w:rsid w:val="00E36695"/>
    <w:rsid w:val="00E36B4D"/>
    <w:rsid w:val="00E40DE3"/>
    <w:rsid w:val="00E4135D"/>
    <w:rsid w:val="00E4261C"/>
    <w:rsid w:val="00E440FD"/>
    <w:rsid w:val="00E45DF9"/>
    <w:rsid w:val="00E52E3C"/>
    <w:rsid w:val="00E53018"/>
    <w:rsid w:val="00E565A4"/>
    <w:rsid w:val="00E60F33"/>
    <w:rsid w:val="00E67861"/>
    <w:rsid w:val="00E70607"/>
    <w:rsid w:val="00E72489"/>
    <w:rsid w:val="00E73A91"/>
    <w:rsid w:val="00E748E3"/>
    <w:rsid w:val="00E7575A"/>
    <w:rsid w:val="00E768A7"/>
    <w:rsid w:val="00E77666"/>
    <w:rsid w:val="00E80718"/>
    <w:rsid w:val="00E94C02"/>
    <w:rsid w:val="00E9619B"/>
    <w:rsid w:val="00EA3676"/>
    <w:rsid w:val="00EA4F3D"/>
    <w:rsid w:val="00EC1230"/>
    <w:rsid w:val="00EC7609"/>
    <w:rsid w:val="00EC7A68"/>
    <w:rsid w:val="00ED1B1C"/>
    <w:rsid w:val="00ED28A2"/>
    <w:rsid w:val="00ED494D"/>
    <w:rsid w:val="00EE0A51"/>
    <w:rsid w:val="00EE0DD3"/>
    <w:rsid w:val="00EE43A9"/>
    <w:rsid w:val="00EE4682"/>
    <w:rsid w:val="00EE48AF"/>
    <w:rsid w:val="00EE4AF3"/>
    <w:rsid w:val="00EE5296"/>
    <w:rsid w:val="00EF1B83"/>
    <w:rsid w:val="00EF3699"/>
    <w:rsid w:val="00EF3EEA"/>
    <w:rsid w:val="00EF67FA"/>
    <w:rsid w:val="00F0014A"/>
    <w:rsid w:val="00F05D9F"/>
    <w:rsid w:val="00F11AC8"/>
    <w:rsid w:val="00F20EA3"/>
    <w:rsid w:val="00F2161F"/>
    <w:rsid w:val="00F22FC6"/>
    <w:rsid w:val="00F24C4E"/>
    <w:rsid w:val="00F258B9"/>
    <w:rsid w:val="00F26C84"/>
    <w:rsid w:val="00F27C36"/>
    <w:rsid w:val="00F27C54"/>
    <w:rsid w:val="00F31E60"/>
    <w:rsid w:val="00F345CD"/>
    <w:rsid w:val="00F346AB"/>
    <w:rsid w:val="00F3483F"/>
    <w:rsid w:val="00F34B95"/>
    <w:rsid w:val="00F407E7"/>
    <w:rsid w:val="00F40F2B"/>
    <w:rsid w:val="00F4215A"/>
    <w:rsid w:val="00F43499"/>
    <w:rsid w:val="00F43723"/>
    <w:rsid w:val="00F47B0C"/>
    <w:rsid w:val="00F5087E"/>
    <w:rsid w:val="00F53158"/>
    <w:rsid w:val="00F535EF"/>
    <w:rsid w:val="00F60753"/>
    <w:rsid w:val="00F65AEC"/>
    <w:rsid w:val="00F65F51"/>
    <w:rsid w:val="00F67C35"/>
    <w:rsid w:val="00F67C72"/>
    <w:rsid w:val="00F735F7"/>
    <w:rsid w:val="00F772E4"/>
    <w:rsid w:val="00F81FEA"/>
    <w:rsid w:val="00F83244"/>
    <w:rsid w:val="00F86F64"/>
    <w:rsid w:val="00F9166F"/>
    <w:rsid w:val="00F946A5"/>
    <w:rsid w:val="00F97078"/>
    <w:rsid w:val="00FA01E8"/>
    <w:rsid w:val="00FA09F4"/>
    <w:rsid w:val="00FA1A3E"/>
    <w:rsid w:val="00FA2069"/>
    <w:rsid w:val="00FA4D36"/>
    <w:rsid w:val="00FB002B"/>
    <w:rsid w:val="00FB1C7F"/>
    <w:rsid w:val="00FB58D2"/>
    <w:rsid w:val="00FB5CF3"/>
    <w:rsid w:val="00FB6A46"/>
    <w:rsid w:val="00FC4414"/>
    <w:rsid w:val="00FC63CA"/>
    <w:rsid w:val="00FC6AE1"/>
    <w:rsid w:val="00FD0C50"/>
    <w:rsid w:val="00FD12EF"/>
    <w:rsid w:val="00FD1826"/>
    <w:rsid w:val="00FD2A4D"/>
    <w:rsid w:val="00FD39C1"/>
    <w:rsid w:val="00FD40EE"/>
    <w:rsid w:val="00FD4E0E"/>
    <w:rsid w:val="00FE1ADD"/>
    <w:rsid w:val="00FE2696"/>
    <w:rsid w:val="00FE2950"/>
    <w:rsid w:val="00FE49B5"/>
    <w:rsid w:val="00FF065D"/>
    <w:rsid w:val="00FF1927"/>
    <w:rsid w:val="00FF4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6E7589"/>
  <w15:docId w15:val="{D1BB7ADF-3040-46E6-9BF7-490B75E5E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FD3"/>
    <w:rPr>
      <w:rFonts w:ascii="Times New Roman" w:eastAsia="Times New Roman" w:hAnsi="Times New Roman" w:cs="Times New Roman"/>
      <w:lang w:eastAsia="en-GB"/>
    </w:rPr>
  </w:style>
  <w:style w:type="paragraph" w:styleId="Ttulo1">
    <w:name w:val="heading 1"/>
    <w:basedOn w:val="Normal"/>
    <w:next w:val="Normal"/>
    <w:link w:val="Ttulo1Carter"/>
    <w:uiPriority w:val="9"/>
    <w:qFormat/>
    <w:rsid w:val="00262F76"/>
    <w:pPr>
      <w:keepNext/>
      <w:keepLines/>
      <w:spacing w:before="240"/>
      <w:outlineLvl w:val="0"/>
    </w:pPr>
    <w:rPr>
      <w:rFonts w:ascii="Times" w:eastAsiaTheme="majorEastAsia" w:hAnsi="Times" w:cstheme="majorBidi"/>
      <w:b/>
      <w:color w:val="000000" w:themeColor="text1"/>
      <w:szCs w:val="32"/>
      <w:lang w:eastAsia="en-US"/>
    </w:rPr>
  </w:style>
  <w:style w:type="paragraph" w:styleId="Ttulo2">
    <w:name w:val="heading 2"/>
    <w:basedOn w:val="Normal"/>
    <w:next w:val="Normal"/>
    <w:link w:val="Ttulo2Carter"/>
    <w:uiPriority w:val="9"/>
    <w:unhideWhenUsed/>
    <w:qFormat/>
    <w:rsid w:val="00AD7F27"/>
    <w:pPr>
      <w:keepNext/>
      <w:keepLines/>
      <w:spacing w:before="40"/>
      <w:outlineLvl w:val="1"/>
    </w:pPr>
    <w:rPr>
      <w:rFonts w:ascii="Times" w:eastAsiaTheme="majorEastAsia" w:hAnsi="Times" w:cstheme="majorBidi"/>
      <w:b/>
      <w:sz w:val="22"/>
      <w:szCs w:val="26"/>
      <w:lang w:eastAsia="en-US"/>
    </w:rPr>
  </w:style>
  <w:style w:type="paragraph" w:styleId="Ttulo3">
    <w:name w:val="heading 3"/>
    <w:basedOn w:val="Normal"/>
    <w:link w:val="Ttulo3Carter"/>
    <w:uiPriority w:val="9"/>
    <w:qFormat/>
    <w:rsid w:val="001014FC"/>
    <w:pPr>
      <w:spacing w:before="100" w:beforeAutospacing="1" w:after="100" w:afterAutospacing="1"/>
      <w:outlineLvl w:val="2"/>
    </w:pPr>
    <w:rPr>
      <w:bCs/>
      <w:i/>
      <w:sz w:val="22"/>
      <w:szCs w:val="27"/>
      <w:lang w:eastAsia="en-US"/>
    </w:rPr>
  </w:style>
  <w:style w:type="paragraph" w:styleId="Ttulo4">
    <w:name w:val="heading 4"/>
    <w:basedOn w:val="Normal"/>
    <w:link w:val="Ttulo4Carter"/>
    <w:uiPriority w:val="9"/>
    <w:qFormat/>
    <w:rsid w:val="001014FC"/>
    <w:pPr>
      <w:spacing w:before="100" w:beforeAutospacing="1" w:after="100" w:afterAutospacing="1"/>
      <w:outlineLvl w:val="3"/>
    </w:pPr>
    <w:rPr>
      <w:bCs/>
      <w:sz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DPI14history">
    <w:name w:val="MDPI_1.4_history"/>
    <w:basedOn w:val="Normal"/>
    <w:next w:val="Normal"/>
    <w:qFormat/>
    <w:rsid w:val="00BE6399"/>
    <w:pPr>
      <w:adjustRightInd w:val="0"/>
      <w:snapToGrid w:val="0"/>
      <w:spacing w:before="120" w:line="200" w:lineRule="atLeast"/>
      <w:ind w:left="113"/>
    </w:pPr>
    <w:rPr>
      <w:rFonts w:ascii="Palatino Linotype" w:hAnsi="Palatino Linotype"/>
      <w:color w:val="000000"/>
      <w:sz w:val="18"/>
      <w:szCs w:val="20"/>
      <w:lang w:eastAsia="de-DE" w:bidi="en-US"/>
    </w:rPr>
  </w:style>
  <w:style w:type="paragraph" w:customStyle="1" w:styleId="MDPI16affiliation">
    <w:name w:val="MDPI_1.6_affiliation"/>
    <w:basedOn w:val="Normal"/>
    <w:qFormat/>
    <w:rsid w:val="00BE6399"/>
    <w:pPr>
      <w:adjustRightInd w:val="0"/>
      <w:snapToGrid w:val="0"/>
      <w:spacing w:line="200" w:lineRule="atLeast"/>
      <w:ind w:left="311" w:hanging="198"/>
    </w:pPr>
    <w:rPr>
      <w:rFonts w:ascii="Palatino Linotype" w:hAnsi="Palatino Linotype"/>
      <w:color w:val="000000"/>
      <w:sz w:val="18"/>
      <w:szCs w:val="18"/>
      <w:lang w:eastAsia="de-DE" w:bidi="en-US"/>
    </w:rPr>
  </w:style>
  <w:style w:type="character" w:styleId="Hiperligao">
    <w:name w:val="Hyperlink"/>
    <w:uiPriority w:val="99"/>
    <w:unhideWhenUsed/>
    <w:rsid w:val="00BE6399"/>
    <w:rPr>
      <w:color w:val="0563C1"/>
      <w:u w:val="single"/>
    </w:rPr>
  </w:style>
  <w:style w:type="character" w:styleId="Hiperligaovisitada">
    <w:name w:val="FollowedHyperlink"/>
    <w:basedOn w:val="Tipodeletrapredefinidodopargrafo"/>
    <w:uiPriority w:val="99"/>
    <w:semiHidden/>
    <w:unhideWhenUsed/>
    <w:rsid w:val="00BE6399"/>
    <w:rPr>
      <w:color w:val="954F72" w:themeColor="followedHyperlink"/>
      <w:u w:val="single"/>
    </w:rPr>
  </w:style>
  <w:style w:type="character" w:customStyle="1" w:styleId="UnresolvedMention1">
    <w:name w:val="Unresolved Mention1"/>
    <w:basedOn w:val="Tipodeletrapredefinidodopargrafo"/>
    <w:uiPriority w:val="99"/>
    <w:semiHidden/>
    <w:unhideWhenUsed/>
    <w:rsid w:val="00BE6399"/>
    <w:rPr>
      <w:color w:val="605E5C"/>
      <w:shd w:val="clear" w:color="auto" w:fill="E1DFDD"/>
    </w:rPr>
  </w:style>
  <w:style w:type="paragraph" w:styleId="PargrafodaLista">
    <w:name w:val="List Paragraph"/>
    <w:basedOn w:val="Normal"/>
    <w:uiPriority w:val="34"/>
    <w:qFormat/>
    <w:rsid w:val="00BE6399"/>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9D0042"/>
    <w:pPr>
      <w:spacing w:before="100" w:beforeAutospacing="1" w:after="100" w:afterAutospacing="1"/>
    </w:pPr>
    <w:rPr>
      <w:lang w:eastAsia="en-US"/>
    </w:rPr>
  </w:style>
  <w:style w:type="character" w:customStyle="1" w:styleId="Ttulo3Carter">
    <w:name w:val="Título 3 Caráter"/>
    <w:basedOn w:val="Tipodeletrapredefinidodopargrafo"/>
    <w:link w:val="Ttulo3"/>
    <w:uiPriority w:val="9"/>
    <w:rsid w:val="001014FC"/>
    <w:rPr>
      <w:rFonts w:ascii="Times New Roman" w:eastAsia="Times New Roman" w:hAnsi="Times New Roman" w:cs="Times New Roman"/>
      <w:bCs/>
      <w:i/>
      <w:sz w:val="22"/>
      <w:szCs w:val="27"/>
    </w:rPr>
  </w:style>
  <w:style w:type="character" w:customStyle="1" w:styleId="Ttulo4Carter">
    <w:name w:val="Título 4 Caráter"/>
    <w:basedOn w:val="Tipodeletrapredefinidodopargrafo"/>
    <w:link w:val="Ttulo4"/>
    <w:uiPriority w:val="9"/>
    <w:rsid w:val="001014FC"/>
    <w:rPr>
      <w:rFonts w:ascii="Times New Roman" w:eastAsia="Times New Roman" w:hAnsi="Times New Roman" w:cs="Times New Roman"/>
      <w:bCs/>
      <w:sz w:val="22"/>
    </w:rPr>
  </w:style>
  <w:style w:type="character" w:customStyle="1" w:styleId="apple-converted-space">
    <w:name w:val="apple-converted-space"/>
    <w:basedOn w:val="Tipodeletrapredefinidodopargrafo"/>
    <w:rsid w:val="00570776"/>
  </w:style>
  <w:style w:type="character" w:customStyle="1" w:styleId="Ttulo2Carter">
    <w:name w:val="Título 2 Caráter"/>
    <w:basedOn w:val="Tipodeletrapredefinidodopargrafo"/>
    <w:link w:val="Ttulo2"/>
    <w:uiPriority w:val="9"/>
    <w:rsid w:val="00AD7F27"/>
    <w:rPr>
      <w:rFonts w:ascii="Times" w:eastAsiaTheme="majorEastAsia" w:hAnsi="Times" w:cstheme="majorBidi"/>
      <w:b/>
      <w:sz w:val="22"/>
      <w:szCs w:val="26"/>
    </w:rPr>
  </w:style>
  <w:style w:type="character" w:customStyle="1" w:styleId="Ttulo1Carter">
    <w:name w:val="Título 1 Caráter"/>
    <w:basedOn w:val="Tipodeletrapredefinidodopargrafo"/>
    <w:link w:val="Ttulo1"/>
    <w:uiPriority w:val="9"/>
    <w:rsid w:val="00262F76"/>
    <w:rPr>
      <w:rFonts w:ascii="Times" w:eastAsiaTheme="majorEastAsia" w:hAnsi="Times" w:cstheme="majorBidi"/>
      <w:b/>
      <w:color w:val="000000" w:themeColor="text1"/>
      <w:szCs w:val="32"/>
    </w:rPr>
  </w:style>
  <w:style w:type="paragraph" w:customStyle="1" w:styleId="MDPI62Acknowledgments">
    <w:name w:val="MDPI_6.2_Acknowledgments"/>
    <w:qFormat/>
    <w:rsid w:val="003D3818"/>
    <w:pPr>
      <w:adjustRightInd w:val="0"/>
      <w:snapToGrid w:val="0"/>
      <w:spacing w:before="120" w:line="200" w:lineRule="atLeast"/>
      <w:jc w:val="both"/>
    </w:pPr>
    <w:rPr>
      <w:rFonts w:ascii="Palatino Linotype" w:eastAsia="Times New Roman" w:hAnsi="Palatino Linotype" w:cs="Times New Roman"/>
      <w:snapToGrid w:val="0"/>
      <w:color w:val="000000"/>
      <w:sz w:val="18"/>
      <w:szCs w:val="20"/>
      <w:lang w:eastAsia="de-DE" w:bidi="en-US"/>
    </w:rPr>
  </w:style>
  <w:style w:type="table" w:styleId="TabelacomGrelha">
    <w:name w:val="Table Grid"/>
    <w:basedOn w:val="Tabelanormal"/>
    <w:uiPriority w:val="39"/>
    <w:rsid w:val="003D3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51">
    <w:name w:val="Tabela Simples 51"/>
    <w:basedOn w:val="Tabelanormal"/>
    <w:uiPriority w:val="45"/>
    <w:rsid w:val="00D8244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elanormal"/>
    <w:uiPriority w:val="42"/>
    <w:rsid w:val="007E62DE"/>
    <w:rPr>
      <w:sz w:val="22"/>
      <w:szCs w:val="22"/>
      <w:lang w:val="pt-PT"/>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perBody">
    <w:name w:val="Paper Body"/>
    <w:basedOn w:val="Normal"/>
    <w:qFormat/>
    <w:rsid w:val="007E62DE"/>
    <w:pPr>
      <w:spacing w:before="120" w:after="120" w:line="360" w:lineRule="exact"/>
      <w:jc w:val="both"/>
    </w:pPr>
    <w:rPr>
      <w:sz w:val="22"/>
      <w:szCs w:val="22"/>
      <w:lang w:eastAsia="en-US"/>
    </w:rPr>
  </w:style>
  <w:style w:type="character" w:styleId="nfase">
    <w:name w:val="Emphasis"/>
    <w:basedOn w:val="Tipodeletrapredefinidodopargrafo"/>
    <w:uiPriority w:val="20"/>
    <w:qFormat/>
    <w:rsid w:val="006775A6"/>
    <w:rPr>
      <w:i/>
      <w:iCs/>
    </w:rPr>
  </w:style>
  <w:style w:type="paragraph" w:styleId="Subttulo">
    <w:name w:val="Subtitle"/>
    <w:basedOn w:val="Normal"/>
    <w:next w:val="Normal"/>
    <w:link w:val="SubttuloCarter"/>
    <w:uiPriority w:val="11"/>
    <w:qFormat/>
    <w:rsid w:val="006775A6"/>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tuloCarter">
    <w:name w:val="Subtítulo Caráter"/>
    <w:basedOn w:val="Tipodeletrapredefinidodopargrafo"/>
    <w:link w:val="Subttulo"/>
    <w:uiPriority w:val="11"/>
    <w:rsid w:val="006775A6"/>
    <w:rPr>
      <w:rFonts w:eastAsiaTheme="minorEastAsia"/>
      <w:color w:val="5A5A5A" w:themeColor="text1" w:themeTint="A5"/>
      <w:spacing w:val="15"/>
      <w:sz w:val="22"/>
      <w:szCs w:val="22"/>
    </w:rPr>
  </w:style>
  <w:style w:type="character" w:styleId="nfaseDiscreta">
    <w:name w:val="Subtle Emphasis"/>
    <w:basedOn w:val="Tipodeletrapredefinidodopargrafo"/>
    <w:uiPriority w:val="19"/>
    <w:qFormat/>
    <w:rsid w:val="006775A6"/>
    <w:rPr>
      <w:i/>
      <w:iCs/>
      <w:color w:val="404040" w:themeColor="text1" w:themeTint="BF"/>
    </w:rPr>
  </w:style>
  <w:style w:type="character" w:styleId="nfaseIntensa">
    <w:name w:val="Intense Emphasis"/>
    <w:basedOn w:val="Tipodeletrapredefinidodopargrafo"/>
    <w:uiPriority w:val="21"/>
    <w:qFormat/>
    <w:rsid w:val="006775A6"/>
    <w:rPr>
      <w:i/>
      <w:iCs/>
      <w:color w:val="4472C4" w:themeColor="accent1"/>
    </w:rPr>
  </w:style>
  <w:style w:type="character" w:styleId="RefernciaDiscreta">
    <w:name w:val="Subtle Reference"/>
    <w:basedOn w:val="Tipodeletrapredefinidodopargrafo"/>
    <w:uiPriority w:val="31"/>
    <w:qFormat/>
    <w:rsid w:val="006775A6"/>
    <w:rPr>
      <w:rFonts w:ascii="Times" w:hAnsi="Times"/>
      <w:smallCaps/>
      <w:color w:val="5A5A5A" w:themeColor="text1" w:themeTint="A5"/>
      <w:sz w:val="18"/>
    </w:rPr>
  </w:style>
  <w:style w:type="paragraph" w:customStyle="1" w:styleId="VBChartTitle">
    <w:name w:val="VB_Chart_Title"/>
    <w:basedOn w:val="Normal"/>
    <w:next w:val="Normal"/>
    <w:autoRedefine/>
    <w:rsid w:val="008E38A8"/>
    <w:pPr>
      <w:spacing w:after="180"/>
      <w:jc w:val="both"/>
    </w:pPr>
    <w:rPr>
      <w:rFonts w:ascii="Arno Pro" w:hAnsi="Arno Pro"/>
      <w:bCs/>
      <w:kern w:val="21"/>
      <w:sz w:val="19"/>
      <w:szCs w:val="14"/>
      <w:lang w:eastAsia="en-US"/>
    </w:rPr>
  </w:style>
  <w:style w:type="character" w:styleId="TextodoMarcadordePosio">
    <w:name w:val="Placeholder Text"/>
    <w:basedOn w:val="Tipodeletrapredefinidodopargrafo"/>
    <w:uiPriority w:val="99"/>
    <w:semiHidden/>
    <w:rsid w:val="000D0B20"/>
    <w:rPr>
      <w:color w:val="808080"/>
    </w:rPr>
  </w:style>
  <w:style w:type="character" w:styleId="Refdecomentrio">
    <w:name w:val="annotation reference"/>
    <w:basedOn w:val="Tipodeletrapredefinidodopargrafo"/>
    <w:uiPriority w:val="99"/>
    <w:semiHidden/>
    <w:unhideWhenUsed/>
    <w:rsid w:val="00B06E49"/>
    <w:rPr>
      <w:sz w:val="16"/>
      <w:szCs w:val="16"/>
    </w:rPr>
  </w:style>
  <w:style w:type="paragraph" w:styleId="Textodecomentrio">
    <w:name w:val="annotation text"/>
    <w:basedOn w:val="Normal"/>
    <w:link w:val="TextodecomentrioCarter"/>
    <w:uiPriority w:val="99"/>
    <w:unhideWhenUsed/>
    <w:rsid w:val="00B06E49"/>
    <w:rPr>
      <w:rFonts w:asciiTheme="minorHAnsi" w:eastAsiaTheme="minorHAnsi" w:hAnsiTheme="minorHAnsi" w:cstheme="minorBidi"/>
      <w:sz w:val="20"/>
      <w:szCs w:val="20"/>
      <w:lang w:eastAsia="en-US"/>
    </w:rPr>
  </w:style>
  <w:style w:type="character" w:customStyle="1" w:styleId="TextodecomentrioCarter">
    <w:name w:val="Texto de comentário Caráter"/>
    <w:basedOn w:val="Tipodeletrapredefinidodopargrafo"/>
    <w:link w:val="Textodecomentrio"/>
    <w:uiPriority w:val="99"/>
    <w:rsid w:val="00B06E49"/>
    <w:rPr>
      <w:sz w:val="20"/>
      <w:szCs w:val="20"/>
    </w:rPr>
  </w:style>
  <w:style w:type="paragraph" w:styleId="Assuntodecomentrio">
    <w:name w:val="annotation subject"/>
    <w:basedOn w:val="Textodecomentrio"/>
    <w:next w:val="Textodecomentrio"/>
    <w:link w:val="AssuntodecomentrioCarter"/>
    <w:uiPriority w:val="99"/>
    <w:semiHidden/>
    <w:unhideWhenUsed/>
    <w:rsid w:val="00B06E49"/>
    <w:rPr>
      <w:b/>
      <w:bCs/>
    </w:rPr>
  </w:style>
  <w:style w:type="character" w:customStyle="1" w:styleId="AssuntodecomentrioCarter">
    <w:name w:val="Assunto de comentário Caráter"/>
    <w:basedOn w:val="TextodecomentrioCarter"/>
    <w:link w:val="Assuntodecomentrio"/>
    <w:uiPriority w:val="99"/>
    <w:semiHidden/>
    <w:rsid w:val="00B06E49"/>
    <w:rPr>
      <w:b/>
      <w:bCs/>
      <w:sz w:val="20"/>
      <w:szCs w:val="20"/>
    </w:rPr>
  </w:style>
  <w:style w:type="paragraph" w:styleId="Textodebalo">
    <w:name w:val="Balloon Text"/>
    <w:basedOn w:val="Normal"/>
    <w:link w:val="TextodebaloCarter"/>
    <w:uiPriority w:val="99"/>
    <w:semiHidden/>
    <w:unhideWhenUsed/>
    <w:rsid w:val="00B06E49"/>
    <w:rPr>
      <w:rFonts w:eastAsiaTheme="minorHAnsi"/>
      <w:sz w:val="18"/>
      <w:szCs w:val="18"/>
      <w:lang w:eastAsia="en-US"/>
    </w:rPr>
  </w:style>
  <w:style w:type="character" w:customStyle="1" w:styleId="TextodebaloCarter">
    <w:name w:val="Texto de balão Caráter"/>
    <w:basedOn w:val="Tipodeletrapredefinidodopargrafo"/>
    <w:link w:val="Textodebalo"/>
    <w:uiPriority w:val="99"/>
    <w:semiHidden/>
    <w:rsid w:val="00B06E49"/>
    <w:rPr>
      <w:rFonts w:ascii="Times New Roman" w:hAnsi="Times New Roman" w:cs="Times New Roman"/>
      <w:sz w:val="18"/>
      <w:szCs w:val="18"/>
    </w:rPr>
  </w:style>
  <w:style w:type="table" w:customStyle="1" w:styleId="TabelaSimples31">
    <w:name w:val="Tabela Simples 31"/>
    <w:basedOn w:val="Tabelanormal"/>
    <w:uiPriority w:val="43"/>
    <w:rsid w:val="009508A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ArticleTitle">
    <w:name w:val="Article Title"/>
    <w:basedOn w:val="Normal"/>
    <w:qFormat/>
    <w:rsid w:val="004C0762"/>
    <w:pPr>
      <w:jc w:val="center"/>
    </w:pPr>
    <w:rPr>
      <w:rFonts w:ascii="Times" w:eastAsiaTheme="minorHAnsi" w:hAnsi="Times" w:cstheme="minorBidi"/>
      <w:b/>
      <w:color w:val="000000" w:themeColor="text1"/>
      <w:sz w:val="32"/>
      <w:szCs w:val="32"/>
      <w:lang w:eastAsia="en-US"/>
    </w:rPr>
  </w:style>
  <w:style w:type="paragraph" w:customStyle="1" w:styleId="ArticleSectionNumbered">
    <w:name w:val="Article Section Numbered"/>
    <w:basedOn w:val="Ttulo1"/>
    <w:qFormat/>
    <w:rsid w:val="00AA0A1F"/>
    <w:pPr>
      <w:numPr>
        <w:numId w:val="1"/>
      </w:numPr>
      <w:spacing w:before="360" w:after="240"/>
    </w:pPr>
    <w:rPr>
      <w:sz w:val="28"/>
      <w:szCs w:val="28"/>
    </w:rPr>
  </w:style>
  <w:style w:type="paragraph" w:customStyle="1" w:styleId="ArticleSectionNotNumbered">
    <w:name w:val="Article Section NotNumbered"/>
    <w:basedOn w:val="Ttulo1"/>
    <w:qFormat/>
    <w:rsid w:val="004C0762"/>
    <w:pPr>
      <w:spacing w:before="360" w:after="240"/>
    </w:pPr>
  </w:style>
  <w:style w:type="paragraph" w:customStyle="1" w:styleId="ArticleBody">
    <w:name w:val="Article Body"/>
    <w:basedOn w:val="Normal"/>
    <w:qFormat/>
    <w:rsid w:val="00893208"/>
    <w:pPr>
      <w:spacing w:before="240" w:after="240" w:line="480" w:lineRule="auto"/>
      <w:jc w:val="both"/>
    </w:pPr>
    <w:rPr>
      <w:bCs/>
      <w:color w:val="000000" w:themeColor="text1"/>
      <w:sz w:val="22"/>
      <w:szCs w:val="22"/>
      <w:lang w:eastAsia="en-US"/>
    </w:rPr>
  </w:style>
  <w:style w:type="paragraph" w:customStyle="1" w:styleId="ArticleSubSectionNumbered">
    <w:name w:val="Article SubSection Numbered"/>
    <w:basedOn w:val="ArticleSectionNumbered"/>
    <w:qFormat/>
    <w:rsid w:val="00AA0A1F"/>
    <w:pPr>
      <w:numPr>
        <w:ilvl w:val="1"/>
      </w:numPr>
      <w:outlineLvl w:val="1"/>
    </w:pPr>
    <w:rPr>
      <w:bCs/>
      <w:sz w:val="24"/>
      <w:szCs w:val="24"/>
    </w:rPr>
  </w:style>
  <w:style w:type="paragraph" w:customStyle="1" w:styleId="ArticleSubSubSection">
    <w:name w:val="Article SubSubSection"/>
    <w:basedOn w:val="Ttulo2"/>
    <w:qFormat/>
    <w:rsid w:val="002D6337"/>
    <w:pPr>
      <w:spacing w:before="360" w:after="240"/>
      <w:outlineLvl w:val="2"/>
    </w:pPr>
    <w:rPr>
      <w:lang w:eastAsia="de-DE" w:bidi="en-US"/>
    </w:rPr>
  </w:style>
  <w:style w:type="paragraph" w:customStyle="1" w:styleId="ArticleSubSubSubSection">
    <w:name w:val="Article SubSubSubSection"/>
    <w:basedOn w:val="NormalWeb"/>
    <w:qFormat/>
    <w:rsid w:val="004C0762"/>
    <w:pPr>
      <w:spacing w:before="240" w:beforeAutospacing="0" w:after="240" w:afterAutospacing="0"/>
      <w:outlineLvl w:val="3"/>
    </w:pPr>
    <w:rPr>
      <w:rFonts w:ascii="Times" w:hAnsi="Times"/>
      <w:bCs/>
      <w:i/>
      <w:iCs/>
      <w:color w:val="000000" w:themeColor="text1"/>
      <w:sz w:val="22"/>
      <w:szCs w:val="22"/>
      <w:u w:val="single"/>
    </w:rPr>
  </w:style>
  <w:style w:type="paragraph" w:styleId="Rodap">
    <w:name w:val="footer"/>
    <w:basedOn w:val="Normal"/>
    <w:link w:val="RodapCarter"/>
    <w:uiPriority w:val="99"/>
    <w:unhideWhenUsed/>
    <w:rsid w:val="008A62B9"/>
    <w:pPr>
      <w:tabs>
        <w:tab w:val="center" w:pos="4680"/>
        <w:tab w:val="right" w:pos="9360"/>
      </w:tabs>
    </w:pPr>
    <w:rPr>
      <w:rFonts w:asciiTheme="minorHAnsi" w:eastAsiaTheme="minorHAnsi" w:hAnsiTheme="minorHAnsi" w:cstheme="minorBidi"/>
      <w:lang w:eastAsia="en-US"/>
    </w:rPr>
  </w:style>
  <w:style w:type="character" w:customStyle="1" w:styleId="RodapCarter">
    <w:name w:val="Rodapé Caráter"/>
    <w:basedOn w:val="Tipodeletrapredefinidodopargrafo"/>
    <w:link w:val="Rodap"/>
    <w:uiPriority w:val="99"/>
    <w:rsid w:val="008A62B9"/>
  </w:style>
  <w:style w:type="character" w:styleId="Nmerodepgina">
    <w:name w:val="page number"/>
    <w:basedOn w:val="Tipodeletrapredefinidodopargrafo"/>
    <w:uiPriority w:val="99"/>
    <w:semiHidden/>
    <w:unhideWhenUsed/>
    <w:rsid w:val="008A62B9"/>
  </w:style>
  <w:style w:type="paragraph" w:customStyle="1" w:styleId="ArticleFigureswithinTables">
    <w:name w:val="Article Figures within Tables"/>
    <w:basedOn w:val="ArticleSubSubSection"/>
    <w:qFormat/>
    <w:rsid w:val="00FC6AE1"/>
    <w:pPr>
      <w:spacing w:before="120" w:after="120"/>
      <w:jc w:val="center"/>
    </w:pPr>
    <w:rPr>
      <w:b w:val="0"/>
      <w:bCs/>
      <w:noProof/>
      <w:lang w:val="pt-PT"/>
    </w:rPr>
  </w:style>
  <w:style w:type="paragraph" w:styleId="Reviso">
    <w:name w:val="Revision"/>
    <w:hidden/>
    <w:uiPriority w:val="99"/>
    <w:semiHidden/>
    <w:rsid w:val="004B75AC"/>
  </w:style>
  <w:style w:type="paragraph" w:customStyle="1" w:styleId="Articletables">
    <w:name w:val="Article tables"/>
    <w:basedOn w:val="ArticleBody"/>
    <w:qFormat/>
    <w:rsid w:val="00EA4F3D"/>
    <w:pPr>
      <w:spacing w:before="0" w:after="0"/>
    </w:pPr>
  </w:style>
  <w:style w:type="table" w:customStyle="1" w:styleId="TabeladeLista2-Destaque31">
    <w:name w:val="Tabela de Lista 2 - Destaque 31"/>
    <w:basedOn w:val="Tabelanormal"/>
    <w:uiPriority w:val="47"/>
    <w:rsid w:val="00542CC2"/>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Simples11">
    <w:name w:val="Tabela Simples 11"/>
    <w:basedOn w:val="Tabelanormal"/>
    <w:uiPriority w:val="41"/>
    <w:rsid w:val="0074233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elhaClara1">
    <w:name w:val="Tabela com Grelha Clara1"/>
    <w:basedOn w:val="Tabelanormal"/>
    <w:uiPriority w:val="40"/>
    <w:rsid w:val="0074233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bealho">
    <w:name w:val="header"/>
    <w:basedOn w:val="Normal"/>
    <w:link w:val="CabealhoCarter"/>
    <w:uiPriority w:val="99"/>
    <w:unhideWhenUsed/>
    <w:rsid w:val="00985096"/>
    <w:pPr>
      <w:tabs>
        <w:tab w:val="center" w:pos="4680"/>
        <w:tab w:val="right" w:pos="9360"/>
      </w:tabs>
    </w:pPr>
    <w:rPr>
      <w:rFonts w:asciiTheme="minorHAnsi" w:eastAsiaTheme="minorHAnsi" w:hAnsiTheme="minorHAnsi" w:cstheme="minorBidi"/>
      <w:lang w:eastAsia="en-US"/>
    </w:rPr>
  </w:style>
  <w:style w:type="character" w:customStyle="1" w:styleId="CabealhoCarter">
    <w:name w:val="Cabeçalho Caráter"/>
    <w:basedOn w:val="Tipodeletrapredefinidodopargrafo"/>
    <w:link w:val="Cabealho"/>
    <w:uiPriority w:val="99"/>
    <w:rsid w:val="00985096"/>
  </w:style>
  <w:style w:type="paragraph" w:customStyle="1" w:styleId="TFMTablas">
    <w:name w:val="TFM Tablas"/>
    <w:basedOn w:val="Normal"/>
    <w:qFormat/>
    <w:rsid w:val="002C408D"/>
    <w:pPr>
      <w:spacing w:before="60" w:after="60"/>
      <w:jc w:val="center"/>
    </w:pPr>
    <w:rPr>
      <w:rFonts w:eastAsiaTheme="minorHAnsi" w:cs="Times New Roman (Body CS)"/>
      <w:szCs w:val="22"/>
      <w:lang w:val="es-ES" w:eastAsia="en-US"/>
    </w:rPr>
  </w:style>
  <w:style w:type="character" w:customStyle="1" w:styleId="tlid-translation">
    <w:name w:val="tlid-translation"/>
    <w:basedOn w:val="Tipodeletrapredefinidodopargrafo"/>
    <w:rsid w:val="00FA4D36"/>
  </w:style>
  <w:style w:type="character" w:styleId="Forte">
    <w:name w:val="Strong"/>
    <w:basedOn w:val="Tipodeletrapredefinidodopargrafo"/>
    <w:uiPriority w:val="22"/>
    <w:qFormat/>
    <w:rsid w:val="00E27ECF"/>
    <w:rPr>
      <w:b/>
      <w:bCs/>
    </w:rPr>
  </w:style>
  <w:style w:type="paragraph" w:customStyle="1" w:styleId="ArticleCaption">
    <w:name w:val="Article Caption"/>
    <w:basedOn w:val="Articletables"/>
    <w:qFormat/>
    <w:rsid w:val="002D6A77"/>
    <w:pPr>
      <w:spacing w:before="120" w:after="120" w:line="300" w:lineRule="exact"/>
    </w:pPr>
    <w:rPr>
      <w:sz w:val="18"/>
      <w:szCs w:val="18"/>
      <w:lang w:eastAsia="en-GB"/>
    </w:rPr>
  </w:style>
  <w:style w:type="character" w:customStyle="1" w:styleId="mi">
    <w:name w:val="mi"/>
    <w:basedOn w:val="Tipodeletrapredefinidodopargrafo"/>
    <w:rsid w:val="00732D00"/>
  </w:style>
  <w:style w:type="character" w:customStyle="1" w:styleId="mo">
    <w:name w:val="mo"/>
    <w:basedOn w:val="Tipodeletrapredefinidodopargrafo"/>
    <w:rsid w:val="00732D00"/>
  </w:style>
  <w:style w:type="character" w:customStyle="1" w:styleId="UnresolvedMention2">
    <w:name w:val="Unresolved Mention2"/>
    <w:basedOn w:val="Tipodeletrapredefinidodopargrafo"/>
    <w:uiPriority w:val="99"/>
    <w:semiHidden/>
    <w:unhideWhenUsed/>
    <w:rsid w:val="003778B1"/>
    <w:rPr>
      <w:color w:val="605E5C"/>
      <w:shd w:val="clear" w:color="auto" w:fill="E1DFDD"/>
    </w:rPr>
  </w:style>
  <w:style w:type="character" w:styleId="Nmerodelinha">
    <w:name w:val="line number"/>
    <w:basedOn w:val="Tipodeletrapredefinidodopargrafo"/>
    <w:uiPriority w:val="99"/>
    <w:semiHidden/>
    <w:unhideWhenUsed/>
    <w:rsid w:val="008B4220"/>
  </w:style>
  <w:style w:type="table" w:styleId="TabelaSimples1">
    <w:name w:val="Plain Table 1"/>
    <w:basedOn w:val="Tabelanormal"/>
    <w:uiPriority w:val="41"/>
    <w:rsid w:val="006854D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le-text">
    <w:name w:val="title-text"/>
    <w:basedOn w:val="Tipodeletrapredefinidodopargrafo"/>
    <w:rsid w:val="009B1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023">
      <w:bodyDiv w:val="1"/>
      <w:marLeft w:val="0"/>
      <w:marRight w:val="0"/>
      <w:marTop w:val="0"/>
      <w:marBottom w:val="0"/>
      <w:divBdr>
        <w:top w:val="none" w:sz="0" w:space="0" w:color="auto"/>
        <w:left w:val="none" w:sz="0" w:space="0" w:color="auto"/>
        <w:bottom w:val="none" w:sz="0" w:space="0" w:color="auto"/>
        <w:right w:val="none" w:sz="0" w:space="0" w:color="auto"/>
      </w:divBdr>
      <w:divsChild>
        <w:div w:id="395444287">
          <w:marLeft w:val="0"/>
          <w:marRight w:val="0"/>
          <w:marTop w:val="0"/>
          <w:marBottom w:val="0"/>
          <w:divBdr>
            <w:top w:val="none" w:sz="0" w:space="0" w:color="auto"/>
            <w:left w:val="none" w:sz="0" w:space="0" w:color="auto"/>
            <w:bottom w:val="none" w:sz="0" w:space="0" w:color="auto"/>
            <w:right w:val="none" w:sz="0" w:space="0" w:color="auto"/>
          </w:divBdr>
          <w:divsChild>
            <w:div w:id="1695422900">
              <w:marLeft w:val="0"/>
              <w:marRight w:val="0"/>
              <w:marTop w:val="0"/>
              <w:marBottom w:val="0"/>
              <w:divBdr>
                <w:top w:val="none" w:sz="0" w:space="0" w:color="auto"/>
                <w:left w:val="none" w:sz="0" w:space="0" w:color="auto"/>
                <w:bottom w:val="none" w:sz="0" w:space="0" w:color="auto"/>
                <w:right w:val="none" w:sz="0" w:space="0" w:color="auto"/>
              </w:divBdr>
              <w:divsChild>
                <w:div w:id="131413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9971">
      <w:bodyDiv w:val="1"/>
      <w:marLeft w:val="0"/>
      <w:marRight w:val="0"/>
      <w:marTop w:val="0"/>
      <w:marBottom w:val="0"/>
      <w:divBdr>
        <w:top w:val="none" w:sz="0" w:space="0" w:color="auto"/>
        <w:left w:val="none" w:sz="0" w:space="0" w:color="auto"/>
        <w:bottom w:val="none" w:sz="0" w:space="0" w:color="auto"/>
        <w:right w:val="none" w:sz="0" w:space="0" w:color="auto"/>
      </w:divBdr>
    </w:div>
    <w:div w:id="7413598">
      <w:bodyDiv w:val="1"/>
      <w:marLeft w:val="0"/>
      <w:marRight w:val="0"/>
      <w:marTop w:val="0"/>
      <w:marBottom w:val="0"/>
      <w:divBdr>
        <w:top w:val="none" w:sz="0" w:space="0" w:color="auto"/>
        <w:left w:val="none" w:sz="0" w:space="0" w:color="auto"/>
        <w:bottom w:val="none" w:sz="0" w:space="0" w:color="auto"/>
        <w:right w:val="none" w:sz="0" w:space="0" w:color="auto"/>
      </w:divBdr>
    </w:div>
    <w:div w:id="28452226">
      <w:bodyDiv w:val="1"/>
      <w:marLeft w:val="0"/>
      <w:marRight w:val="0"/>
      <w:marTop w:val="0"/>
      <w:marBottom w:val="0"/>
      <w:divBdr>
        <w:top w:val="none" w:sz="0" w:space="0" w:color="auto"/>
        <w:left w:val="none" w:sz="0" w:space="0" w:color="auto"/>
        <w:bottom w:val="none" w:sz="0" w:space="0" w:color="auto"/>
        <w:right w:val="none" w:sz="0" w:space="0" w:color="auto"/>
      </w:divBdr>
      <w:divsChild>
        <w:div w:id="1175071490">
          <w:marLeft w:val="0"/>
          <w:marRight w:val="0"/>
          <w:marTop w:val="0"/>
          <w:marBottom w:val="0"/>
          <w:divBdr>
            <w:top w:val="none" w:sz="0" w:space="0" w:color="auto"/>
            <w:left w:val="none" w:sz="0" w:space="0" w:color="auto"/>
            <w:bottom w:val="none" w:sz="0" w:space="0" w:color="auto"/>
            <w:right w:val="none" w:sz="0" w:space="0" w:color="auto"/>
          </w:divBdr>
          <w:divsChild>
            <w:div w:id="1959097894">
              <w:marLeft w:val="0"/>
              <w:marRight w:val="0"/>
              <w:marTop w:val="0"/>
              <w:marBottom w:val="0"/>
              <w:divBdr>
                <w:top w:val="none" w:sz="0" w:space="0" w:color="auto"/>
                <w:left w:val="none" w:sz="0" w:space="0" w:color="auto"/>
                <w:bottom w:val="none" w:sz="0" w:space="0" w:color="auto"/>
                <w:right w:val="none" w:sz="0" w:space="0" w:color="auto"/>
              </w:divBdr>
              <w:divsChild>
                <w:div w:id="40680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66694">
      <w:bodyDiv w:val="1"/>
      <w:marLeft w:val="0"/>
      <w:marRight w:val="0"/>
      <w:marTop w:val="0"/>
      <w:marBottom w:val="0"/>
      <w:divBdr>
        <w:top w:val="none" w:sz="0" w:space="0" w:color="auto"/>
        <w:left w:val="none" w:sz="0" w:space="0" w:color="auto"/>
        <w:bottom w:val="none" w:sz="0" w:space="0" w:color="auto"/>
        <w:right w:val="none" w:sz="0" w:space="0" w:color="auto"/>
      </w:divBdr>
      <w:divsChild>
        <w:div w:id="699816332">
          <w:marLeft w:val="0"/>
          <w:marRight w:val="0"/>
          <w:marTop w:val="0"/>
          <w:marBottom w:val="0"/>
          <w:divBdr>
            <w:top w:val="none" w:sz="0" w:space="0" w:color="auto"/>
            <w:left w:val="none" w:sz="0" w:space="0" w:color="auto"/>
            <w:bottom w:val="none" w:sz="0" w:space="0" w:color="auto"/>
            <w:right w:val="none" w:sz="0" w:space="0" w:color="auto"/>
          </w:divBdr>
          <w:divsChild>
            <w:div w:id="2129426431">
              <w:marLeft w:val="0"/>
              <w:marRight w:val="0"/>
              <w:marTop w:val="0"/>
              <w:marBottom w:val="0"/>
              <w:divBdr>
                <w:top w:val="none" w:sz="0" w:space="0" w:color="auto"/>
                <w:left w:val="none" w:sz="0" w:space="0" w:color="auto"/>
                <w:bottom w:val="none" w:sz="0" w:space="0" w:color="auto"/>
                <w:right w:val="none" w:sz="0" w:space="0" w:color="auto"/>
              </w:divBdr>
              <w:divsChild>
                <w:div w:id="523253917">
                  <w:marLeft w:val="0"/>
                  <w:marRight w:val="0"/>
                  <w:marTop w:val="0"/>
                  <w:marBottom w:val="0"/>
                  <w:divBdr>
                    <w:top w:val="none" w:sz="0" w:space="0" w:color="auto"/>
                    <w:left w:val="none" w:sz="0" w:space="0" w:color="auto"/>
                    <w:bottom w:val="none" w:sz="0" w:space="0" w:color="auto"/>
                    <w:right w:val="none" w:sz="0" w:space="0" w:color="auto"/>
                  </w:divBdr>
                  <w:divsChild>
                    <w:div w:id="8954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14504">
      <w:bodyDiv w:val="1"/>
      <w:marLeft w:val="0"/>
      <w:marRight w:val="0"/>
      <w:marTop w:val="0"/>
      <w:marBottom w:val="0"/>
      <w:divBdr>
        <w:top w:val="none" w:sz="0" w:space="0" w:color="auto"/>
        <w:left w:val="none" w:sz="0" w:space="0" w:color="auto"/>
        <w:bottom w:val="none" w:sz="0" w:space="0" w:color="auto"/>
        <w:right w:val="none" w:sz="0" w:space="0" w:color="auto"/>
      </w:divBdr>
      <w:divsChild>
        <w:div w:id="1209103578">
          <w:marLeft w:val="0"/>
          <w:marRight w:val="0"/>
          <w:marTop w:val="0"/>
          <w:marBottom w:val="0"/>
          <w:divBdr>
            <w:top w:val="none" w:sz="0" w:space="0" w:color="auto"/>
            <w:left w:val="none" w:sz="0" w:space="0" w:color="auto"/>
            <w:bottom w:val="none" w:sz="0" w:space="0" w:color="auto"/>
            <w:right w:val="none" w:sz="0" w:space="0" w:color="auto"/>
          </w:divBdr>
          <w:divsChild>
            <w:div w:id="609506535">
              <w:marLeft w:val="0"/>
              <w:marRight w:val="0"/>
              <w:marTop w:val="0"/>
              <w:marBottom w:val="0"/>
              <w:divBdr>
                <w:top w:val="none" w:sz="0" w:space="0" w:color="auto"/>
                <w:left w:val="none" w:sz="0" w:space="0" w:color="auto"/>
                <w:bottom w:val="none" w:sz="0" w:space="0" w:color="auto"/>
                <w:right w:val="none" w:sz="0" w:space="0" w:color="auto"/>
              </w:divBdr>
              <w:divsChild>
                <w:div w:id="1057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01096">
      <w:bodyDiv w:val="1"/>
      <w:marLeft w:val="0"/>
      <w:marRight w:val="0"/>
      <w:marTop w:val="0"/>
      <w:marBottom w:val="0"/>
      <w:divBdr>
        <w:top w:val="none" w:sz="0" w:space="0" w:color="auto"/>
        <w:left w:val="none" w:sz="0" w:space="0" w:color="auto"/>
        <w:bottom w:val="none" w:sz="0" w:space="0" w:color="auto"/>
        <w:right w:val="none" w:sz="0" w:space="0" w:color="auto"/>
      </w:divBdr>
    </w:div>
    <w:div w:id="36439942">
      <w:bodyDiv w:val="1"/>
      <w:marLeft w:val="0"/>
      <w:marRight w:val="0"/>
      <w:marTop w:val="0"/>
      <w:marBottom w:val="0"/>
      <w:divBdr>
        <w:top w:val="none" w:sz="0" w:space="0" w:color="auto"/>
        <w:left w:val="none" w:sz="0" w:space="0" w:color="auto"/>
        <w:bottom w:val="none" w:sz="0" w:space="0" w:color="auto"/>
        <w:right w:val="none" w:sz="0" w:space="0" w:color="auto"/>
      </w:divBdr>
      <w:divsChild>
        <w:div w:id="754782890">
          <w:marLeft w:val="0"/>
          <w:marRight w:val="0"/>
          <w:marTop w:val="0"/>
          <w:marBottom w:val="0"/>
          <w:divBdr>
            <w:top w:val="none" w:sz="0" w:space="0" w:color="auto"/>
            <w:left w:val="none" w:sz="0" w:space="0" w:color="auto"/>
            <w:bottom w:val="none" w:sz="0" w:space="0" w:color="auto"/>
            <w:right w:val="none" w:sz="0" w:space="0" w:color="auto"/>
          </w:divBdr>
          <w:divsChild>
            <w:div w:id="80832697">
              <w:marLeft w:val="0"/>
              <w:marRight w:val="0"/>
              <w:marTop w:val="0"/>
              <w:marBottom w:val="0"/>
              <w:divBdr>
                <w:top w:val="none" w:sz="0" w:space="0" w:color="auto"/>
                <w:left w:val="none" w:sz="0" w:space="0" w:color="auto"/>
                <w:bottom w:val="none" w:sz="0" w:space="0" w:color="auto"/>
                <w:right w:val="none" w:sz="0" w:space="0" w:color="auto"/>
              </w:divBdr>
              <w:divsChild>
                <w:div w:id="120536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448">
      <w:bodyDiv w:val="1"/>
      <w:marLeft w:val="0"/>
      <w:marRight w:val="0"/>
      <w:marTop w:val="0"/>
      <w:marBottom w:val="0"/>
      <w:divBdr>
        <w:top w:val="none" w:sz="0" w:space="0" w:color="auto"/>
        <w:left w:val="none" w:sz="0" w:space="0" w:color="auto"/>
        <w:bottom w:val="none" w:sz="0" w:space="0" w:color="auto"/>
        <w:right w:val="none" w:sz="0" w:space="0" w:color="auto"/>
      </w:divBdr>
      <w:divsChild>
        <w:div w:id="1186481257">
          <w:marLeft w:val="0"/>
          <w:marRight w:val="0"/>
          <w:marTop w:val="0"/>
          <w:marBottom w:val="0"/>
          <w:divBdr>
            <w:top w:val="none" w:sz="0" w:space="0" w:color="auto"/>
            <w:left w:val="none" w:sz="0" w:space="0" w:color="auto"/>
            <w:bottom w:val="none" w:sz="0" w:space="0" w:color="auto"/>
            <w:right w:val="none" w:sz="0" w:space="0" w:color="auto"/>
          </w:divBdr>
          <w:divsChild>
            <w:div w:id="992880194">
              <w:marLeft w:val="0"/>
              <w:marRight w:val="0"/>
              <w:marTop w:val="0"/>
              <w:marBottom w:val="0"/>
              <w:divBdr>
                <w:top w:val="none" w:sz="0" w:space="0" w:color="auto"/>
                <w:left w:val="none" w:sz="0" w:space="0" w:color="auto"/>
                <w:bottom w:val="none" w:sz="0" w:space="0" w:color="auto"/>
                <w:right w:val="none" w:sz="0" w:space="0" w:color="auto"/>
              </w:divBdr>
              <w:divsChild>
                <w:div w:id="138576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50730">
      <w:bodyDiv w:val="1"/>
      <w:marLeft w:val="0"/>
      <w:marRight w:val="0"/>
      <w:marTop w:val="0"/>
      <w:marBottom w:val="0"/>
      <w:divBdr>
        <w:top w:val="none" w:sz="0" w:space="0" w:color="auto"/>
        <w:left w:val="none" w:sz="0" w:space="0" w:color="auto"/>
        <w:bottom w:val="none" w:sz="0" w:space="0" w:color="auto"/>
        <w:right w:val="none" w:sz="0" w:space="0" w:color="auto"/>
      </w:divBdr>
      <w:divsChild>
        <w:div w:id="1747066932">
          <w:marLeft w:val="0"/>
          <w:marRight w:val="0"/>
          <w:marTop w:val="0"/>
          <w:marBottom w:val="0"/>
          <w:divBdr>
            <w:top w:val="none" w:sz="0" w:space="0" w:color="auto"/>
            <w:left w:val="none" w:sz="0" w:space="0" w:color="auto"/>
            <w:bottom w:val="none" w:sz="0" w:space="0" w:color="auto"/>
            <w:right w:val="none" w:sz="0" w:space="0" w:color="auto"/>
          </w:divBdr>
          <w:divsChild>
            <w:div w:id="1067726968">
              <w:marLeft w:val="0"/>
              <w:marRight w:val="0"/>
              <w:marTop w:val="0"/>
              <w:marBottom w:val="0"/>
              <w:divBdr>
                <w:top w:val="none" w:sz="0" w:space="0" w:color="auto"/>
                <w:left w:val="none" w:sz="0" w:space="0" w:color="auto"/>
                <w:bottom w:val="none" w:sz="0" w:space="0" w:color="auto"/>
                <w:right w:val="none" w:sz="0" w:space="0" w:color="auto"/>
              </w:divBdr>
              <w:divsChild>
                <w:div w:id="157254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8309">
      <w:bodyDiv w:val="1"/>
      <w:marLeft w:val="0"/>
      <w:marRight w:val="0"/>
      <w:marTop w:val="0"/>
      <w:marBottom w:val="0"/>
      <w:divBdr>
        <w:top w:val="none" w:sz="0" w:space="0" w:color="auto"/>
        <w:left w:val="none" w:sz="0" w:space="0" w:color="auto"/>
        <w:bottom w:val="none" w:sz="0" w:space="0" w:color="auto"/>
        <w:right w:val="none" w:sz="0" w:space="0" w:color="auto"/>
      </w:divBdr>
      <w:divsChild>
        <w:div w:id="1939217036">
          <w:marLeft w:val="0"/>
          <w:marRight w:val="0"/>
          <w:marTop w:val="0"/>
          <w:marBottom w:val="0"/>
          <w:divBdr>
            <w:top w:val="none" w:sz="0" w:space="0" w:color="auto"/>
            <w:left w:val="none" w:sz="0" w:space="0" w:color="auto"/>
            <w:bottom w:val="none" w:sz="0" w:space="0" w:color="auto"/>
            <w:right w:val="none" w:sz="0" w:space="0" w:color="auto"/>
          </w:divBdr>
          <w:divsChild>
            <w:div w:id="1744644569">
              <w:marLeft w:val="0"/>
              <w:marRight w:val="0"/>
              <w:marTop w:val="0"/>
              <w:marBottom w:val="0"/>
              <w:divBdr>
                <w:top w:val="none" w:sz="0" w:space="0" w:color="auto"/>
                <w:left w:val="none" w:sz="0" w:space="0" w:color="auto"/>
                <w:bottom w:val="none" w:sz="0" w:space="0" w:color="auto"/>
                <w:right w:val="none" w:sz="0" w:space="0" w:color="auto"/>
              </w:divBdr>
              <w:divsChild>
                <w:div w:id="14525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5709">
      <w:bodyDiv w:val="1"/>
      <w:marLeft w:val="0"/>
      <w:marRight w:val="0"/>
      <w:marTop w:val="0"/>
      <w:marBottom w:val="0"/>
      <w:divBdr>
        <w:top w:val="none" w:sz="0" w:space="0" w:color="auto"/>
        <w:left w:val="none" w:sz="0" w:space="0" w:color="auto"/>
        <w:bottom w:val="none" w:sz="0" w:space="0" w:color="auto"/>
        <w:right w:val="none" w:sz="0" w:space="0" w:color="auto"/>
      </w:divBdr>
    </w:div>
    <w:div w:id="80955296">
      <w:bodyDiv w:val="1"/>
      <w:marLeft w:val="0"/>
      <w:marRight w:val="0"/>
      <w:marTop w:val="0"/>
      <w:marBottom w:val="0"/>
      <w:divBdr>
        <w:top w:val="none" w:sz="0" w:space="0" w:color="auto"/>
        <w:left w:val="none" w:sz="0" w:space="0" w:color="auto"/>
        <w:bottom w:val="none" w:sz="0" w:space="0" w:color="auto"/>
        <w:right w:val="none" w:sz="0" w:space="0" w:color="auto"/>
      </w:divBdr>
    </w:div>
    <w:div w:id="81069818">
      <w:bodyDiv w:val="1"/>
      <w:marLeft w:val="0"/>
      <w:marRight w:val="0"/>
      <w:marTop w:val="0"/>
      <w:marBottom w:val="0"/>
      <w:divBdr>
        <w:top w:val="none" w:sz="0" w:space="0" w:color="auto"/>
        <w:left w:val="none" w:sz="0" w:space="0" w:color="auto"/>
        <w:bottom w:val="none" w:sz="0" w:space="0" w:color="auto"/>
        <w:right w:val="none" w:sz="0" w:space="0" w:color="auto"/>
      </w:divBdr>
    </w:div>
    <w:div w:id="104421242">
      <w:bodyDiv w:val="1"/>
      <w:marLeft w:val="0"/>
      <w:marRight w:val="0"/>
      <w:marTop w:val="0"/>
      <w:marBottom w:val="0"/>
      <w:divBdr>
        <w:top w:val="none" w:sz="0" w:space="0" w:color="auto"/>
        <w:left w:val="none" w:sz="0" w:space="0" w:color="auto"/>
        <w:bottom w:val="none" w:sz="0" w:space="0" w:color="auto"/>
        <w:right w:val="none" w:sz="0" w:space="0" w:color="auto"/>
      </w:divBdr>
      <w:divsChild>
        <w:div w:id="428698061">
          <w:marLeft w:val="0"/>
          <w:marRight w:val="0"/>
          <w:marTop w:val="0"/>
          <w:marBottom w:val="0"/>
          <w:divBdr>
            <w:top w:val="none" w:sz="0" w:space="0" w:color="auto"/>
            <w:left w:val="none" w:sz="0" w:space="0" w:color="auto"/>
            <w:bottom w:val="none" w:sz="0" w:space="0" w:color="auto"/>
            <w:right w:val="none" w:sz="0" w:space="0" w:color="auto"/>
          </w:divBdr>
          <w:divsChild>
            <w:div w:id="45296153">
              <w:marLeft w:val="0"/>
              <w:marRight w:val="0"/>
              <w:marTop w:val="0"/>
              <w:marBottom w:val="0"/>
              <w:divBdr>
                <w:top w:val="none" w:sz="0" w:space="0" w:color="auto"/>
                <w:left w:val="none" w:sz="0" w:space="0" w:color="auto"/>
                <w:bottom w:val="none" w:sz="0" w:space="0" w:color="auto"/>
                <w:right w:val="none" w:sz="0" w:space="0" w:color="auto"/>
              </w:divBdr>
              <w:divsChild>
                <w:div w:id="140124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56042">
      <w:bodyDiv w:val="1"/>
      <w:marLeft w:val="0"/>
      <w:marRight w:val="0"/>
      <w:marTop w:val="0"/>
      <w:marBottom w:val="0"/>
      <w:divBdr>
        <w:top w:val="none" w:sz="0" w:space="0" w:color="auto"/>
        <w:left w:val="none" w:sz="0" w:space="0" w:color="auto"/>
        <w:bottom w:val="none" w:sz="0" w:space="0" w:color="auto"/>
        <w:right w:val="none" w:sz="0" w:space="0" w:color="auto"/>
      </w:divBdr>
    </w:div>
    <w:div w:id="115950045">
      <w:bodyDiv w:val="1"/>
      <w:marLeft w:val="0"/>
      <w:marRight w:val="0"/>
      <w:marTop w:val="0"/>
      <w:marBottom w:val="0"/>
      <w:divBdr>
        <w:top w:val="none" w:sz="0" w:space="0" w:color="auto"/>
        <w:left w:val="none" w:sz="0" w:space="0" w:color="auto"/>
        <w:bottom w:val="none" w:sz="0" w:space="0" w:color="auto"/>
        <w:right w:val="none" w:sz="0" w:space="0" w:color="auto"/>
      </w:divBdr>
      <w:divsChild>
        <w:div w:id="476990706">
          <w:marLeft w:val="0"/>
          <w:marRight w:val="0"/>
          <w:marTop w:val="0"/>
          <w:marBottom w:val="0"/>
          <w:divBdr>
            <w:top w:val="none" w:sz="0" w:space="0" w:color="auto"/>
            <w:left w:val="none" w:sz="0" w:space="0" w:color="auto"/>
            <w:bottom w:val="none" w:sz="0" w:space="0" w:color="auto"/>
            <w:right w:val="none" w:sz="0" w:space="0" w:color="auto"/>
          </w:divBdr>
          <w:divsChild>
            <w:div w:id="354623788">
              <w:marLeft w:val="0"/>
              <w:marRight w:val="0"/>
              <w:marTop w:val="0"/>
              <w:marBottom w:val="0"/>
              <w:divBdr>
                <w:top w:val="none" w:sz="0" w:space="0" w:color="auto"/>
                <w:left w:val="none" w:sz="0" w:space="0" w:color="auto"/>
                <w:bottom w:val="none" w:sz="0" w:space="0" w:color="auto"/>
                <w:right w:val="none" w:sz="0" w:space="0" w:color="auto"/>
              </w:divBdr>
              <w:divsChild>
                <w:div w:id="428309864">
                  <w:marLeft w:val="0"/>
                  <w:marRight w:val="0"/>
                  <w:marTop w:val="0"/>
                  <w:marBottom w:val="0"/>
                  <w:divBdr>
                    <w:top w:val="none" w:sz="0" w:space="0" w:color="auto"/>
                    <w:left w:val="none" w:sz="0" w:space="0" w:color="auto"/>
                    <w:bottom w:val="none" w:sz="0" w:space="0" w:color="auto"/>
                    <w:right w:val="none" w:sz="0" w:space="0" w:color="auto"/>
                  </w:divBdr>
                </w:div>
                <w:div w:id="64324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5526">
      <w:bodyDiv w:val="1"/>
      <w:marLeft w:val="0"/>
      <w:marRight w:val="0"/>
      <w:marTop w:val="0"/>
      <w:marBottom w:val="0"/>
      <w:divBdr>
        <w:top w:val="none" w:sz="0" w:space="0" w:color="auto"/>
        <w:left w:val="none" w:sz="0" w:space="0" w:color="auto"/>
        <w:bottom w:val="none" w:sz="0" w:space="0" w:color="auto"/>
        <w:right w:val="none" w:sz="0" w:space="0" w:color="auto"/>
      </w:divBdr>
      <w:divsChild>
        <w:div w:id="760294763">
          <w:marLeft w:val="0"/>
          <w:marRight w:val="0"/>
          <w:marTop w:val="0"/>
          <w:marBottom w:val="0"/>
          <w:divBdr>
            <w:top w:val="none" w:sz="0" w:space="0" w:color="auto"/>
            <w:left w:val="none" w:sz="0" w:space="0" w:color="auto"/>
            <w:bottom w:val="none" w:sz="0" w:space="0" w:color="auto"/>
            <w:right w:val="none" w:sz="0" w:space="0" w:color="auto"/>
          </w:divBdr>
          <w:divsChild>
            <w:div w:id="1329484453">
              <w:marLeft w:val="0"/>
              <w:marRight w:val="0"/>
              <w:marTop w:val="0"/>
              <w:marBottom w:val="0"/>
              <w:divBdr>
                <w:top w:val="none" w:sz="0" w:space="0" w:color="auto"/>
                <w:left w:val="none" w:sz="0" w:space="0" w:color="auto"/>
                <w:bottom w:val="none" w:sz="0" w:space="0" w:color="auto"/>
                <w:right w:val="none" w:sz="0" w:space="0" w:color="auto"/>
              </w:divBdr>
              <w:divsChild>
                <w:div w:id="62573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6900">
      <w:bodyDiv w:val="1"/>
      <w:marLeft w:val="0"/>
      <w:marRight w:val="0"/>
      <w:marTop w:val="0"/>
      <w:marBottom w:val="0"/>
      <w:divBdr>
        <w:top w:val="none" w:sz="0" w:space="0" w:color="auto"/>
        <w:left w:val="none" w:sz="0" w:space="0" w:color="auto"/>
        <w:bottom w:val="none" w:sz="0" w:space="0" w:color="auto"/>
        <w:right w:val="none" w:sz="0" w:space="0" w:color="auto"/>
      </w:divBdr>
      <w:divsChild>
        <w:div w:id="107235273">
          <w:marLeft w:val="0"/>
          <w:marRight w:val="0"/>
          <w:marTop w:val="0"/>
          <w:marBottom w:val="0"/>
          <w:divBdr>
            <w:top w:val="none" w:sz="0" w:space="0" w:color="auto"/>
            <w:left w:val="none" w:sz="0" w:space="0" w:color="auto"/>
            <w:bottom w:val="none" w:sz="0" w:space="0" w:color="auto"/>
            <w:right w:val="none" w:sz="0" w:space="0" w:color="auto"/>
          </w:divBdr>
          <w:divsChild>
            <w:div w:id="1493642096">
              <w:marLeft w:val="0"/>
              <w:marRight w:val="0"/>
              <w:marTop w:val="0"/>
              <w:marBottom w:val="0"/>
              <w:divBdr>
                <w:top w:val="none" w:sz="0" w:space="0" w:color="auto"/>
                <w:left w:val="none" w:sz="0" w:space="0" w:color="auto"/>
                <w:bottom w:val="none" w:sz="0" w:space="0" w:color="auto"/>
                <w:right w:val="none" w:sz="0" w:space="0" w:color="auto"/>
              </w:divBdr>
              <w:divsChild>
                <w:div w:id="48401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3568">
      <w:bodyDiv w:val="1"/>
      <w:marLeft w:val="0"/>
      <w:marRight w:val="0"/>
      <w:marTop w:val="0"/>
      <w:marBottom w:val="0"/>
      <w:divBdr>
        <w:top w:val="none" w:sz="0" w:space="0" w:color="auto"/>
        <w:left w:val="none" w:sz="0" w:space="0" w:color="auto"/>
        <w:bottom w:val="none" w:sz="0" w:space="0" w:color="auto"/>
        <w:right w:val="none" w:sz="0" w:space="0" w:color="auto"/>
      </w:divBdr>
      <w:divsChild>
        <w:div w:id="791217209">
          <w:marLeft w:val="0"/>
          <w:marRight w:val="0"/>
          <w:marTop w:val="0"/>
          <w:marBottom w:val="0"/>
          <w:divBdr>
            <w:top w:val="none" w:sz="0" w:space="0" w:color="auto"/>
            <w:left w:val="none" w:sz="0" w:space="0" w:color="auto"/>
            <w:bottom w:val="none" w:sz="0" w:space="0" w:color="auto"/>
            <w:right w:val="none" w:sz="0" w:space="0" w:color="auto"/>
          </w:divBdr>
          <w:divsChild>
            <w:div w:id="320083717">
              <w:marLeft w:val="0"/>
              <w:marRight w:val="0"/>
              <w:marTop w:val="0"/>
              <w:marBottom w:val="0"/>
              <w:divBdr>
                <w:top w:val="none" w:sz="0" w:space="0" w:color="auto"/>
                <w:left w:val="none" w:sz="0" w:space="0" w:color="auto"/>
                <w:bottom w:val="none" w:sz="0" w:space="0" w:color="auto"/>
                <w:right w:val="none" w:sz="0" w:space="0" w:color="auto"/>
              </w:divBdr>
              <w:divsChild>
                <w:div w:id="105442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8029">
      <w:bodyDiv w:val="1"/>
      <w:marLeft w:val="0"/>
      <w:marRight w:val="0"/>
      <w:marTop w:val="0"/>
      <w:marBottom w:val="0"/>
      <w:divBdr>
        <w:top w:val="none" w:sz="0" w:space="0" w:color="auto"/>
        <w:left w:val="none" w:sz="0" w:space="0" w:color="auto"/>
        <w:bottom w:val="none" w:sz="0" w:space="0" w:color="auto"/>
        <w:right w:val="none" w:sz="0" w:space="0" w:color="auto"/>
      </w:divBdr>
      <w:divsChild>
        <w:div w:id="1535076503">
          <w:marLeft w:val="0"/>
          <w:marRight w:val="0"/>
          <w:marTop w:val="0"/>
          <w:marBottom w:val="0"/>
          <w:divBdr>
            <w:top w:val="none" w:sz="0" w:space="0" w:color="auto"/>
            <w:left w:val="none" w:sz="0" w:space="0" w:color="auto"/>
            <w:bottom w:val="none" w:sz="0" w:space="0" w:color="auto"/>
            <w:right w:val="none" w:sz="0" w:space="0" w:color="auto"/>
          </w:divBdr>
          <w:divsChild>
            <w:div w:id="925964742">
              <w:marLeft w:val="0"/>
              <w:marRight w:val="0"/>
              <w:marTop w:val="0"/>
              <w:marBottom w:val="0"/>
              <w:divBdr>
                <w:top w:val="none" w:sz="0" w:space="0" w:color="auto"/>
                <w:left w:val="none" w:sz="0" w:space="0" w:color="auto"/>
                <w:bottom w:val="none" w:sz="0" w:space="0" w:color="auto"/>
                <w:right w:val="none" w:sz="0" w:space="0" w:color="auto"/>
              </w:divBdr>
              <w:divsChild>
                <w:div w:id="71434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3753">
      <w:bodyDiv w:val="1"/>
      <w:marLeft w:val="0"/>
      <w:marRight w:val="0"/>
      <w:marTop w:val="0"/>
      <w:marBottom w:val="0"/>
      <w:divBdr>
        <w:top w:val="none" w:sz="0" w:space="0" w:color="auto"/>
        <w:left w:val="none" w:sz="0" w:space="0" w:color="auto"/>
        <w:bottom w:val="none" w:sz="0" w:space="0" w:color="auto"/>
        <w:right w:val="none" w:sz="0" w:space="0" w:color="auto"/>
      </w:divBdr>
    </w:div>
    <w:div w:id="191847045">
      <w:bodyDiv w:val="1"/>
      <w:marLeft w:val="0"/>
      <w:marRight w:val="0"/>
      <w:marTop w:val="0"/>
      <w:marBottom w:val="0"/>
      <w:divBdr>
        <w:top w:val="none" w:sz="0" w:space="0" w:color="auto"/>
        <w:left w:val="none" w:sz="0" w:space="0" w:color="auto"/>
        <w:bottom w:val="none" w:sz="0" w:space="0" w:color="auto"/>
        <w:right w:val="none" w:sz="0" w:space="0" w:color="auto"/>
      </w:divBdr>
      <w:divsChild>
        <w:div w:id="884877558">
          <w:marLeft w:val="0"/>
          <w:marRight w:val="0"/>
          <w:marTop w:val="0"/>
          <w:marBottom w:val="0"/>
          <w:divBdr>
            <w:top w:val="none" w:sz="0" w:space="0" w:color="auto"/>
            <w:left w:val="none" w:sz="0" w:space="0" w:color="auto"/>
            <w:bottom w:val="none" w:sz="0" w:space="0" w:color="auto"/>
            <w:right w:val="none" w:sz="0" w:space="0" w:color="auto"/>
          </w:divBdr>
          <w:divsChild>
            <w:div w:id="518158886">
              <w:marLeft w:val="0"/>
              <w:marRight w:val="0"/>
              <w:marTop w:val="0"/>
              <w:marBottom w:val="0"/>
              <w:divBdr>
                <w:top w:val="none" w:sz="0" w:space="0" w:color="auto"/>
                <w:left w:val="none" w:sz="0" w:space="0" w:color="auto"/>
                <w:bottom w:val="none" w:sz="0" w:space="0" w:color="auto"/>
                <w:right w:val="none" w:sz="0" w:space="0" w:color="auto"/>
              </w:divBdr>
              <w:divsChild>
                <w:div w:id="124761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4609">
      <w:bodyDiv w:val="1"/>
      <w:marLeft w:val="0"/>
      <w:marRight w:val="0"/>
      <w:marTop w:val="0"/>
      <w:marBottom w:val="0"/>
      <w:divBdr>
        <w:top w:val="none" w:sz="0" w:space="0" w:color="auto"/>
        <w:left w:val="none" w:sz="0" w:space="0" w:color="auto"/>
        <w:bottom w:val="none" w:sz="0" w:space="0" w:color="auto"/>
        <w:right w:val="none" w:sz="0" w:space="0" w:color="auto"/>
      </w:divBdr>
      <w:divsChild>
        <w:div w:id="341515713">
          <w:marLeft w:val="0"/>
          <w:marRight w:val="0"/>
          <w:marTop w:val="0"/>
          <w:marBottom w:val="0"/>
          <w:divBdr>
            <w:top w:val="none" w:sz="0" w:space="0" w:color="auto"/>
            <w:left w:val="none" w:sz="0" w:space="0" w:color="auto"/>
            <w:bottom w:val="none" w:sz="0" w:space="0" w:color="auto"/>
            <w:right w:val="none" w:sz="0" w:space="0" w:color="auto"/>
          </w:divBdr>
          <w:divsChild>
            <w:div w:id="1385955969">
              <w:marLeft w:val="0"/>
              <w:marRight w:val="0"/>
              <w:marTop w:val="0"/>
              <w:marBottom w:val="0"/>
              <w:divBdr>
                <w:top w:val="none" w:sz="0" w:space="0" w:color="auto"/>
                <w:left w:val="none" w:sz="0" w:space="0" w:color="auto"/>
                <w:bottom w:val="none" w:sz="0" w:space="0" w:color="auto"/>
                <w:right w:val="none" w:sz="0" w:space="0" w:color="auto"/>
              </w:divBdr>
              <w:divsChild>
                <w:div w:id="1559825925">
                  <w:marLeft w:val="0"/>
                  <w:marRight w:val="0"/>
                  <w:marTop w:val="0"/>
                  <w:marBottom w:val="0"/>
                  <w:divBdr>
                    <w:top w:val="none" w:sz="0" w:space="0" w:color="auto"/>
                    <w:left w:val="none" w:sz="0" w:space="0" w:color="auto"/>
                    <w:bottom w:val="none" w:sz="0" w:space="0" w:color="auto"/>
                    <w:right w:val="none" w:sz="0" w:space="0" w:color="auto"/>
                  </w:divBdr>
                  <w:divsChild>
                    <w:div w:id="82779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982292">
      <w:bodyDiv w:val="1"/>
      <w:marLeft w:val="0"/>
      <w:marRight w:val="0"/>
      <w:marTop w:val="0"/>
      <w:marBottom w:val="0"/>
      <w:divBdr>
        <w:top w:val="none" w:sz="0" w:space="0" w:color="auto"/>
        <w:left w:val="none" w:sz="0" w:space="0" w:color="auto"/>
        <w:bottom w:val="none" w:sz="0" w:space="0" w:color="auto"/>
        <w:right w:val="none" w:sz="0" w:space="0" w:color="auto"/>
      </w:divBdr>
      <w:divsChild>
        <w:div w:id="849291567">
          <w:marLeft w:val="0"/>
          <w:marRight w:val="0"/>
          <w:marTop w:val="0"/>
          <w:marBottom w:val="0"/>
          <w:divBdr>
            <w:top w:val="none" w:sz="0" w:space="0" w:color="auto"/>
            <w:left w:val="none" w:sz="0" w:space="0" w:color="auto"/>
            <w:bottom w:val="none" w:sz="0" w:space="0" w:color="auto"/>
            <w:right w:val="none" w:sz="0" w:space="0" w:color="auto"/>
          </w:divBdr>
          <w:divsChild>
            <w:div w:id="503938335">
              <w:marLeft w:val="0"/>
              <w:marRight w:val="0"/>
              <w:marTop w:val="0"/>
              <w:marBottom w:val="0"/>
              <w:divBdr>
                <w:top w:val="none" w:sz="0" w:space="0" w:color="auto"/>
                <w:left w:val="none" w:sz="0" w:space="0" w:color="auto"/>
                <w:bottom w:val="none" w:sz="0" w:space="0" w:color="auto"/>
                <w:right w:val="none" w:sz="0" w:space="0" w:color="auto"/>
              </w:divBdr>
              <w:divsChild>
                <w:div w:id="6598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023012">
      <w:bodyDiv w:val="1"/>
      <w:marLeft w:val="0"/>
      <w:marRight w:val="0"/>
      <w:marTop w:val="0"/>
      <w:marBottom w:val="0"/>
      <w:divBdr>
        <w:top w:val="none" w:sz="0" w:space="0" w:color="auto"/>
        <w:left w:val="none" w:sz="0" w:space="0" w:color="auto"/>
        <w:bottom w:val="none" w:sz="0" w:space="0" w:color="auto"/>
        <w:right w:val="none" w:sz="0" w:space="0" w:color="auto"/>
      </w:divBdr>
    </w:div>
    <w:div w:id="272590343">
      <w:bodyDiv w:val="1"/>
      <w:marLeft w:val="0"/>
      <w:marRight w:val="0"/>
      <w:marTop w:val="0"/>
      <w:marBottom w:val="0"/>
      <w:divBdr>
        <w:top w:val="none" w:sz="0" w:space="0" w:color="auto"/>
        <w:left w:val="none" w:sz="0" w:space="0" w:color="auto"/>
        <w:bottom w:val="none" w:sz="0" w:space="0" w:color="auto"/>
        <w:right w:val="none" w:sz="0" w:space="0" w:color="auto"/>
      </w:divBdr>
      <w:divsChild>
        <w:div w:id="174348958">
          <w:marLeft w:val="0"/>
          <w:marRight w:val="0"/>
          <w:marTop w:val="0"/>
          <w:marBottom w:val="0"/>
          <w:divBdr>
            <w:top w:val="none" w:sz="0" w:space="0" w:color="auto"/>
            <w:left w:val="none" w:sz="0" w:space="0" w:color="auto"/>
            <w:bottom w:val="none" w:sz="0" w:space="0" w:color="auto"/>
            <w:right w:val="none" w:sz="0" w:space="0" w:color="auto"/>
          </w:divBdr>
          <w:divsChild>
            <w:div w:id="1831873536">
              <w:marLeft w:val="0"/>
              <w:marRight w:val="0"/>
              <w:marTop w:val="0"/>
              <w:marBottom w:val="0"/>
              <w:divBdr>
                <w:top w:val="none" w:sz="0" w:space="0" w:color="auto"/>
                <w:left w:val="none" w:sz="0" w:space="0" w:color="auto"/>
                <w:bottom w:val="none" w:sz="0" w:space="0" w:color="auto"/>
                <w:right w:val="none" w:sz="0" w:space="0" w:color="auto"/>
              </w:divBdr>
              <w:divsChild>
                <w:div w:id="194445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902667">
      <w:bodyDiv w:val="1"/>
      <w:marLeft w:val="0"/>
      <w:marRight w:val="0"/>
      <w:marTop w:val="0"/>
      <w:marBottom w:val="0"/>
      <w:divBdr>
        <w:top w:val="none" w:sz="0" w:space="0" w:color="auto"/>
        <w:left w:val="none" w:sz="0" w:space="0" w:color="auto"/>
        <w:bottom w:val="none" w:sz="0" w:space="0" w:color="auto"/>
        <w:right w:val="none" w:sz="0" w:space="0" w:color="auto"/>
      </w:divBdr>
    </w:div>
    <w:div w:id="328366513">
      <w:bodyDiv w:val="1"/>
      <w:marLeft w:val="0"/>
      <w:marRight w:val="0"/>
      <w:marTop w:val="0"/>
      <w:marBottom w:val="0"/>
      <w:divBdr>
        <w:top w:val="none" w:sz="0" w:space="0" w:color="auto"/>
        <w:left w:val="none" w:sz="0" w:space="0" w:color="auto"/>
        <w:bottom w:val="none" w:sz="0" w:space="0" w:color="auto"/>
        <w:right w:val="none" w:sz="0" w:space="0" w:color="auto"/>
      </w:divBdr>
      <w:divsChild>
        <w:div w:id="54856972">
          <w:marLeft w:val="0"/>
          <w:marRight w:val="0"/>
          <w:marTop w:val="0"/>
          <w:marBottom w:val="0"/>
          <w:divBdr>
            <w:top w:val="none" w:sz="0" w:space="0" w:color="auto"/>
            <w:left w:val="none" w:sz="0" w:space="0" w:color="auto"/>
            <w:bottom w:val="none" w:sz="0" w:space="0" w:color="auto"/>
            <w:right w:val="none" w:sz="0" w:space="0" w:color="auto"/>
          </w:divBdr>
          <w:divsChild>
            <w:div w:id="1432360895">
              <w:marLeft w:val="0"/>
              <w:marRight w:val="0"/>
              <w:marTop w:val="0"/>
              <w:marBottom w:val="0"/>
              <w:divBdr>
                <w:top w:val="none" w:sz="0" w:space="0" w:color="auto"/>
                <w:left w:val="none" w:sz="0" w:space="0" w:color="auto"/>
                <w:bottom w:val="none" w:sz="0" w:space="0" w:color="auto"/>
                <w:right w:val="none" w:sz="0" w:space="0" w:color="auto"/>
              </w:divBdr>
              <w:divsChild>
                <w:div w:id="15717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401958">
      <w:bodyDiv w:val="1"/>
      <w:marLeft w:val="0"/>
      <w:marRight w:val="0"/>
      <w:marTop w:val="0"/>
      <w:marBottom w:val="0"/>
      <w:divBdr>
        <w:top w:val="none" w:sz="0" w:space="0" w:color="auto"/>
        <w:left w:val="none" w:sz="0" w:space="0" w:color="auto"/>
        <w:bottom w:val="none" w:sz="0" w:space="0" w:color="auto"/>
        <w:right w:val="none" w:sz="0" w:space="0" w:color="auto"/>
      </w:divBdr>
      <w:divsChild>
        <w:div w:id="1307123568">
          <w:marLeft w:val="0"/>
          <w:marRight w:val="0"/>
          <w:marTop w:val="0"/>
          <w:marBottom w:val="0"/>
          <w:divBdr>
            <w:top w:val="none" w:sz="0" w:space="0" w:color="auto"/>
            <w:left w:val="none" w:sz="0" w:space="0" w:color="auto"/>
            <w:bottom w:val="none" w:sz="0" w:space="0" w:color="auto"/>
            <w:right w:val="none" w:sz="0" w:space="0" w:color="auto"/>
          </w:divBdr>
          <w:divsChild>
            <w:div w:id="1084257190">
              <w:marLeft w:val="0"/>
              <w:marRight w:val="0"/>
              <w:marTop w:val="0"/>
              <w:marBottom w:val="0"/>
              <w:divBdr>
                <w:top w:val="none" w:sz="0" w:space="0" w:color="auto"/>
                <w:left w:val="none" w:sz="0" w:space="0" w:color="auto"/>
                <w:bottom w:val="none" w:sz="0" w:space="0" w:color="auto"/>
                <w:right w:val="none" w:sz="0" w:space="0" w:color="auto"/>
              </w:divBdr>
              <w:divsChild>
                <w:div w:id="17337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6168">
      <w:bodyDiv w:val="1"/>
      <w:marLeft w:val="0"/>
      <w:marRight w:val="0"/>
      <w:marTop w:val="0"/>
      <w:marBottom w:val="0"/>
      <w:divBdr>
        <w:top w:val="none" w:sz="0" w:space="0" w:color="auto"/>
        <w:left w:val="none" w:sz="0" w:space="0" w:color="auto"/>
        <w:bottom w:val="none" w:sz="0" w:space="0" w:color="auto"/>
        <w:right w:val="none" w:sz="0" w:space="0" w:color="auto"/>
      </w:divBdr>
      <w:divsChild>
        <w:div w:id="405298740">
          <w:marLeft w:val="0"/>
          <w:marRight w:val="0"/>
          <w:marTop w:val="0"/>
          <w:marBottom w:val="0"/>
          <w:divBdr>
            <w:top w:val="none" w:sz="0" w:space="0" w:color="auto"/>
            <w:left w:val="none" w:sz="0" w:space="0" w:color="auto"/>
            <w:bottom w:val="none" w:sz="0" w:space="0" w:color="auto"/>
            <w:right w:val="none" w:sz="0" w:space="0" w:color="auto"/>
          </w:divBdr>
          <w:divsChild>
            <w:div w:id="1070999989">
              <w:marLeft w:val="0"/>
              <w:marRight w:val="0"/>
              <w:marTop w:val="0"/>
              <w:marBottom w:val="0"/>
              <w:divBdr>
                <w:top w:val="none" w:sz="0" w:space="0" w:color="auto"/>
                <w:left w:val="none" w:sz="0" w:space="0" w:color="auto"/>
                <w:bottom w:val="none" w:sz="0" w:space="0" w:color="auto"/>
                <w:right w:val="none" w:sz="0" w:space="0" w:color="auto"/>
              </w:divBdr>
              <w:divsChild>
                <w:div w:id="1871334971">
                  <w:marLeft w:val="0"/>
                  <w:marRight w:val="0"/>
                  <w:marTop w:val="0"/>
                  <w:marBottom w:val="0"/>
                  <w:divBdr>
                    <w:top w:val="none" w:sz="0" w:space="0" w:color="auto"/>
                    <w:left w:val="none" w:sz="0" w:space="0" w:color="auto"/>
                    <w:bottom w:val="none" w:sz="0" w:space="0" w:color="auto"/>
                    <w:right w:val="none" w:sz="0" w:space="0" w:color="auto"/>
                  </w:divBdr>
                  <w:divsChild>
                    <w:div w:id="91613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364455">
      <w:bodyDiv w:val="1"/>
      <w:marLeft w:val="0"/>
      <w:marRight w:val="0"/>
      <w:marTop w:val="0"/>
      <w:marBottom w:val="0"/>
      <w:divBdr>
        <w:top w:val="none" w:sz="0" w:space="0" w:color="auto"/>
        <w:left w:val="none" w:sz="0" w:space="0" w:color="auto"/>
        <w:bottom w:val="none" w:sz="0" w:space="0" w:color="auto"/>
        <w:right w:val="none" w:sz="0" w:space="0" w:color="auto"/>
      </w:divBdr>
      <w:divsChild>
        <w:div w:id="1143279781">
          <w:marLeft w:val="0"/>
          <w:marRight w:val="0"/>
          <w:marTop w:val="0"/>
          <w:marBottom w:val="0"/>
          <w:divBdr>
            <w:top w:val="none" w:sz="0" w:space="0" w:color="auto"/>
            <w:left w:val="none" w:sz="0" w:space="0" w:color="auto"/>
            <w:bottom w:val="none" w:sz="0" w:space="0" w:color="auto"/>
            <w:right w:val="none" w:sz="0" w:space="0" w:color="auto"/>
          </w:divBdr>
          <w:divsChild>
            <w:div w:id="1049304635">
              <w:marLeft w:val="0"/>
              <w:marRight w:val="0"/>
              <w:marTop w:val="0"/>
              <w:marBottom w:val="0"/>
              <w:divBdr>
                <w:top w:val="none" w:sz="0" w:space="0" w:color="auto"/>
                <w:left w:val="none" w:sz="0" w:space="0" w:color="auto"/>
                <w:bottom w:val="none" w:sz="0" w:space="0" w:color="auto"/>
                <w:right w:val="none" w:sz="0" w:space="0" w:color="auto"/>
              </w:divBdr>
              <w:divsChild>
                <w:div w:id="196295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290289">
      <w:bodyDiv w:val="1"/>
      <w:marLeft w:val="0"/>
      <w:marRight w:val="0"/>
      <w:marTop w:val="0"/>
      <w:marBottom w:val="0"/>
      <w:divBdr>
        <w:top w:val="none" w:sz="0" w:space="0" w:color="auto"/>
        <w:left w:val="none" w:sz="0" w:space="0" w:color="auto"/>
        <w:bottom w:val="none" w:sz="0" w:space="0" w:color="auto"/>
        <w:right w:val="none" w:sz="0" w:space="0" w:color="auto"/>
      </w:divBdr>
    </w:div>
    <w:div w:id="442960991">
      <w:bodyDiv w:val="1"/>
      <w:marLeft w:val="0"/>
      <w:marRight w:val="0"/>
      <w:marTop w:val="0"/>
      <w:marBottom w:val="0"/>
      <w:divBdr>
        <w:top w:val="none" w:sz="0" w:space="0" w:color="auto"/>
        <w:left w:val="none" w:sz="0" w:space="0" w:color="auto"/>
        <w:bottom w:val="none" w:sz="0" w:space="0" w:color="auto"/>
        <w:right w:val="none" w:sz="0" w:space="0" w:color="auto"/>
      </w:divBdr>
      <w:divsChild>
        <w:div w:id="1405838984">
          <w:marLeft w:val="0"/>
          <w:marRight w:val="0"/>
          <w:marTop w:val="0"/>
          <w:marBottom w:val="0"/>
          <w:divBdr>
            <w:top w:val="none" w:sz="0" w:space="0" w:color="auto"/>
            <w:left w:val="none" w:sz="0" w:space="0" w:color="auto"/>
            <w:bottom w:val="none" w:sz="0" w:space="0" w:color="auto"/>
            <w:right w:val="none" w:sz="0" w:space="0" w:color="auto"/>
          </w:divBdr>
          <w:divsChild>
            <w:div w:id="1304847012">
              <w:marLeft w:val="0"/>
              <w:marRight w:val="0"/>
              <w:marTop w:val="0"/>
              <w:marBottom w:val="0"/>
              <w:divBdr>
                <w:top w:val="none" w:sz="0" w:space="0" w:color="auto"/>
                <w:left w:val="none" w:sz="0" w:space="0" w:color="auto"/>
                <w:bottom w:val="none" w:sz="0" w:space="0" w:color="auto"/>
                <w:right w:val="none" w:sz="0" w:space="0" w:color="auto"/>
              </w:divBdr>
              <w:divsChild>
                <w:div w:id="1561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205342">
      <w:bodyDiv w:val="1"/>
      <w:marLeft w:val="0"/>
      <w:marRight w:val="0"/>
      <w:marTop w:val="0"/>
      <w:marBottom w:val="0"/>
      <w:divBdr>
        <w:top w:val="none" w:sz="0" w:space="0" w:color="auto"/>
        <w:left w:val="none" w:sz="0" w:space="0" w:color="auto"/>
        <w:bottom w:val="none" w:sz="0" w:space="0" w:color="auto"/>
        <w:right w:val="none" w:sz="0" w:space="0" w:color="auto"/>
      </w:divBdr>
    </w:div>
    <w:div w:id="464470380">
      <w:bodyDiv w:val="1"/>
      <w:marLeft w:val="0"/>
      <w:marRight w:val="0"/>
      <w:marTop w:val="0"/>
      <w:marBottom w:val="0"/>
      <w:divBdr>
        <w:top w:val="none" w:sz="0" w:space="0" w:color="auto"/>
        <w:left w:val="none" w:sz="0" w:space="0" w:color="auto"/>
        <w:bottom w:val="none" w:sz="0" w:space="0" w:color="auto"/>
        <w:right w:val="none" w:sz="0" w:space="0" w:color="auto"/>
      </w:divBdr>
    </w:div>
    <w:div w:id="466358596">
      <w:bodyDiv w:val="1"/>
      <w:marLeft w:val="0"/>
      <w:marRight w:val="0"/>
      <w:marTop w:val="0"/>
      <w:marBottom w:val="0"/>
      <w:divBdr>
        <w:top w:val="none" w:sz="0" w:space="0" w:color="auto"/>
        <w:left w:val="none" w:sz="0" w:space="0" w:color="auto"/>
        <w:bottom w:val="none" w:sz="0" w:space="0" w:color="auto"/>
        <w:right w:val="none" w:sz="0" w:space="0" w:color="auto"/>
      </w:divBdr>
      <w:divsChild>
        <w:div w:id="320817037">
          <w:marLeft w:val="0"/>
          <w:marRight w:val="0"/>
          <w:marTop w:val="0"/>
          <w:marBottom w:val="0"/>
          <w:divBdr>
            <w:top w:val="none" w:sz="0" w:space="0" w:color="auto"/>
            <w:left w:val="none" w:sz="0" w:space="0" w:color="auto"/>
            <w:bottom w:val="none" w:sz="0" w:space="0" w:color="auto"/>
            <w:right w:val="none" w:sz="0" w:space="0" w:color="auto"/>
          </w:divBdr>
          <w:divsChild>
            <w:div w:id="1208909593">
              <w:marLeft w:val="0"/>
              <w:marRight w:val="0"/>
              <w:marTop w:val="0"/>
              <w:marBottom w:val="0"/>
              <w:divBdr>
                <w:top w:val="none" w:sz="0" w:space="0" w:color="auto"/>
                <w:left w:val="none" w:sz="0" w:space="0" w:color="auto"/>
                <w:bottom w:val="none" w:sz="0" w:space="0" w:color="auto"/>
                <w:right w:val="none" w:sz="0" w:space="0" w:color="auto"/>
              </w:divBdr>
              <w:divsChild>
                <w:div w:id="184366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80437">
      <w:bodyDiv w:val="1"/>
      <w:marLeft w:val="0"/>
      <w:marRight w:val="0"/>
      <w:marTop w:val="0"/>
      <w:marBottom w:val="0"/>
      <w:divBdr>
        <w:top w:val="none" w:sz="0" w:space="0" w:color="auto"/>
        <w:left w:val="none" w:sz="0" w:space="0" w:color="auto"/>
        <w:bottom w:val="none" w:sz="0" w:space="0" w:color="auto"/>
        <w:right w:val="none" w:sz="0" w:space="0" w:color="auto"/>
      </w:divBdr>
      <w:divsChild>
        <w:div w:id="1235511531">
          <w:marLeft w:val="0"/>
          <w:marRight w:val="0"/>
          <w:marTop w:val="0"/>
          <w:marBottom w:val="0"/>
          <w:divBdr>
            <w:top w:val="none" w:sz="0" w:space="0" w:color="auto"/>
            <w:left w:val="none" w:sz="0" w:space="0" w:color="auto"/>
            <w:bottom w:val="none" w:sz="0" w:space="0" w:color="auto"/>
            <w:right w:val="none" w:sz="0" w:space="0" w:color="auto"/>
          </w:divBdr>
        </w:div>
      </w:divsChild>
    </w:div>
    <w:div w:id="485511618">
      <w:bodyDiv w:val="1"/>
      <w:marLeft w:val="0"/>
      <w:marRight w:val="0"/>
      <w:marTop w:val="0"/>
      <w:marBottom w:val="0"/>
      <w:divBdr>
        <w:top w:val="none" w:sz="0" w:space="0" w:color="auto"/>
        <w:left w:val="none" w:sz="0" w:space="0" w:color="auto"/>
        <w:bottom w:val="none" w:sz="0" w:space="0" w:color="auto"/>
        <w:right w:val="none" w:sz="0" w:space="0" w:color="auto"/>
      </w:divBdr>
    </w:div>
    <w:div w:id="496700208">
      <w:bodyDiv w:val="1"/>
      <w:marLeft w:val="0"/>
      <w:marRight w:val="0"/>
      <w:marTop w:val="0"/>
      <w:marBottom w:val="0"/>
      <w:divBdr>
        <w:top w:val="none" w:sz="0" w:space="0" w:color="auto"/>
        <w:left w:val="none" w:sz="0" w:space="0" w:color="auto"/>
        <w:bottom w:val="none" w:sz="0" w:space="0" w:color="auto"/>
        <w:right w:val="none" w:sz="0" w:space="0" w:color="auto"/>
      </w:divBdr>
    </w:div>
    <w:div w:id="499735084">
      <w:bodyDiv w:val="1"/>
      <w:marLeft w:val="0"/>
      <w:marRight w:val="0"/>
      <w:marTop w:val="0"/>
      <w:marBottom w:val="0"/>
      <w:divBdr>
        <w:top w:val="none" w:sz="0" w:space="0" w:color="auto"/>
        <w:left w:val="none" w:sz="0" w:space="0" w:color="auto"/>
        <w:bottom w:val="none" w:sz="0" w:space="0" w:color="auto"/>
        <w:right w:val="none" w:sz="0" w:space="0" w:color="auto"/>
      </w:divBdr>
      <w:divsChild>
        <w:div w:id="1410538545">
          <w:marLeft w:val="0"/>
          <w:marRight w:val="0"/>
          <w:marTop w:val="0"/>
          <w:marBottom w:val="0"/>
          <w:divBdr>
            <w:top w:val="none" w:sz="0" w:space="0" w:color="auto"/>
            <w:left w:val="none" w:sz="0" w:space="0" w:color="auto"/>
            <w:bottom w:val="none" w:sz="0" w:space="0" w:color="auto"/>
            <w:right w:val="none" w:sz="0" w:space="0" w:color="auto"/>
          </w:divBdr>
        </w:div>
      </w:divsChild>
    </w:div>
    <w:div w:id="515002406">
      <w:bodyDiv w:val="1"/>
      <w:marLeft w:val="0"/>
      <w:marRight w:val="0"/>
      <w:marTop w:val="0"/>
      <w:marBottom w:val="0"/>
      <w:divBdr>
        <w:top w:val="none" w:sz="0" w:space="0" w:color="auto"/>
        <w:left w:val="none" w:sz="0" w:space="0" w:color="auto"/>
        <w:bottom w:val="none" w:sz="0" w:space="0" w:color="auto"/>
        <w:right w:val="none" w:sz="0" w:space="0" w:color="auto"/>
      </w:divBdr>
    </w:div>
    <w:div w:id="529101213">
      <w:bodyDiv w:val="1"/>
      <w:marLeft w:val="0"/>
      <w:marRight w:val="0"/>
      <w:marTop w:val="0"/>
      <w:marBottom w:val="0"/>
      <w:divBdr>
        <w:top w:val="none" w:sz="0" w:space="0" w:color="auto"/>
        <w:left w:val="none" w:sz="0" w:space="0" w:color="auto"/>
        <w:bottom w:val="none" w:sz="0" w:space="0" w:color="auto"/>
        <w:right w:val="none" w:sz="0" w:space="0" w:color="auto"/>
      </w:divBdr>
      <w:divsChild>
        <w:div w:id="1697542142">
          <w:marLeft w:val="0"/>
          <w:marRight w:val="0"/>
          <w:marTop w:val="0"/>
          <w:marBottom w:val="0"/>
          <w:divBdr>
            <w:top w:val="none" w:sz="0" w:space="0" w:color="auto"/>
            <w:left w:val="none" w:sz="0" w:space="0" w:color="auto"/>
            <w:bottom w:val="none" w:sz="0" w:space="0" w:color="auto"/>
            <w:right w:val="none" w:sz="0" w:space="0" w:color="auto"/>
          </w:divBdr>
          <w:divsChild>
            <w:div w:id="24598110">
              <w:marLeft w:val="0"/>
              <w:marRight w:val="0"/>
              <w:marTop w:val="0"/>
              <w:marBottom w:val="0"/>
              <w:divBdr>
                <w:top w:val="none" w:sz="0" w:space="0" w:color="auto"/>
                <w:left w:val="none" w:sz="0" w:space="0" w:color="auto"/>
                <w:bottom w:val="none" w:sz="0" w:space="0" w:color="auto"/>
                <w:right w:val="none" w:sz="0" w:space="0" w:color="auto"/>
              </w:divBdr>
              <w:divsChild>
                <w:div w:id="52595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8924">
      <w:bodyDiv w:val="1"/>
      <w:marLeft w:val="0"/>
      <w:marRight w:val="0"/>
      <w:marTop w:val="0"/>
      <w:marBottom w:val="0"/>
      <w:divBdr>
        <w:top w:val="none" w:sz="0" w:space="0" w:color="auto"/>
        <w:left w:val="none" w:sz="0" w:space="0" w:color="auto"/>
        <w:bottom w:val="none" w:sz="0" w:space="0" w:color="auto"/>
        <w:right w:val="none" w:sz="0" w:space="0" w:color="auto"/>
      </w:divBdr>
      <w:divsChild>
        <w:div w:id="1683126822">
          <w:marLeft w:val="0"/>
          <w:marRight w:val="0"/>
          <w:marTop w:val="0"/>
          <w:marBottom w:val="0"/>
          <w:divBdr>
            <w:top w:val="none" w:sz="0" w:space="0" w:color="auto"/>
            <w:left w:val="none" w:sz="0" w:space="0" w:color="auto"/>
            <w:bottom w:val="none" w:sz="0" w:space="0" w:color="auto"/>
            <w:right w:val="none" w:sz="0" w:space="0" w:color="auto"/>
          </w:divBdr>
          <w:divsChild>
            <w:div w:id="2133087798">
              <w:marLeft w:val="0"/>
              <w:marRight w:val="0"/>
              <w:marTop w:val="0"/>
              <w:marBottom w:val="0"/>
              <w:divBdr>
                <w:top w:val="none" w:sz="0" w:space="0" w:color="auto"/>
                <w:left w:val="none" w:sz="0" w:space="0" w:color="auto"/>
                <w:bottom w:val="none" w:sz="0" w:space="0" w:color="auto"/>
                <w:right w:val="none" w:sz="0" w:space="0" w:color="auto"/>
              </w:divBdr>
              <w:divsChild>
                <w:div w:id="9322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97698">
      <w:bodyDiv w:val="1"/>
      <w:marLeft w:val="0"/>
      <w:marRight w:val="0"/>
      <w:marTop w:val="0"/>
      <w:marBottom w:val="0"/>
      <w:divBdr>
        <w:top w:val="none" w:sz="0" w:space="0" w:color="auto"/>
        <w:left w:val="none" w:sz="0" w:space="0" w:color="auto"/>
        <w:bottom w:val="none" w:sz="0" w:space="0" w:color="auto"/>
        <w:right w:val="none" w:sz="0" w:space="0" w:color="auto"/>
      </w:divBdr>
      <w:divsChild>
        <w:div w:id="1032727606">
          <w:marLeft w:val="0"/>
          <w:marRight w:val="0"/>
          <w:marTop w:val="0"/>
          <w:marBottom w:val="0"/>
          <w:divBdr>
            <w:top w:val="none" w:sz="0" w:space="0" w:color="auto"/>
            <w:left w:val="none" w:sz="0" w:space="0" w:color="auto"/>
            <w:bottom w:val="none" w:sz="0" w:space="0" w:color="auto"/>
            <w:right w:val="none" w:sz="0" w:space="0" w:color="auto"/>
          </w:divBdr>
          <w:divsChild>
            <w:div w:id="1872109311">
              <w:marLeft w:val="0"/>
              <w:marRight w:val="0"/>
              <w:marTop w:val="0"/>
              <w:marBottom w:val="0"/>
              <w:divBdr>
                <w:top w:val="none" w:sz="0" w:space="0" w:color="auto"/>
                <w:left w:val="none" w:sz="0" w:space="0" w:color="auto"/>
                <w:bottom w:val="none" w:sz="0" w:space="0" w:color="auto"/>
                <w:right w:val="none" w:sz="0" w:space="0" w:color="auto"/>
              </w:divBdr>
              <w:divsChild>
                <w:div w:id="1123965334">
                  <w:marLeft w:val="0"/>
                  <w:marRight w:val="0"/>
                  <w:marTop w:val="0"/>
                  <w:marBottom w:val="0"/>
                  <w:divBdr>
                    <w:top w:val="none" w:sz="0" w:space="0" w:color="auto"/>
                    <w:left w:val="none" w:sz="0" w:space="0" w:color="auto"/>
                    <w:bottom w:val="none" w:sz="0" w:space="0" w:color="auto"/>
                    <w:right w:val="none" w:sz="0" w:space="0" w:color="auto"/>
                  </w:divBdr>
                  <w:divsChild>
                    <w:div w:id="7484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059503">
      <w:bodyDiv w:val="1"/>
      <w:marLeft w:val="0"/>
      <w:marRight w:val="0"/>
      <w:marTop w:val="0"/>
      <w:marBottom w:val="0"/>
      <w:divBdr>
        <w:top w:val="none" w:sz="0" w:space="0" w:color="auto"/>
        <w:left w:val="none" w:sz="0" w:space="0" w:color="auto"/>
        <w:bottom w:val="none" w:sz="0" w:space="0" w:color="auto"/>
        <w:right w:val="none" w:sz="0" w:space="0" w:color="auto"/>
      </w:divBdr>
      <w:divsChild>
        <w:div w:id="1462765846">
          <w:marLeft w:val="0"/>
          <w:marRight w:val="0"/>
          <w:marTop w:val="0"/>
          <w:marBottom w:val="0"/>
          <w:divBdr>
            <w:top w:val="none" w:sz="0" w:space="0" w:color="auto"/>
            <w:left w:val="none" w:sz="0" w:space="0" w:color="auto"/>
            <w:bottom w:val="none" w:sz="0" w:space="0" w:color="auto"/>
            <w:right w:val="none" w:sz="0" w:space="0" w:color="auto"/>
          </w:divBdr>
          <w:divsChild>
            <w:div w:id="183519713">
              <w:marLeft w:val="0"/>
              <w:marRight w:val="0"/>
              <w:marTop w:val="0"/>
              <w:marBottom w:val="0"/>
              <w:divBdr>
                <w:top w:val="none" w:sz="0" w:space="0" w:color="auto"/>
                <w:left w:val="none" w:sz="0" w:space="0" w:color="auto"/>
                <w:bottom w:val="none" w:sz="0" w:space="0" w:color="auto"/>
                <w:right w:val="none" w:sz="0" w:space="0" w:color="auto"/>
              </w:divBdr>
              <w:divsChild>
                <w:div w:id="2519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781911">
      <w:bodyDiv w:val="1"/>
      <w:marLeft w:val="0"/>
      <w:marRight w:val="0"/>
      <w:marTop w:val="0"/>
      <w:marBottom w:val="0"/>
      <w:divBdr>
        <w:top w:val="none" w:sz="0" w:space="0" w:color="auto"/>
        <w:left w:val="none" w:sz="0" w:space="0" w:color="auto"/>
        <w:bottom w:val="none" w:sz="0" w:space="0" w:color="auto"/>
        <w:right w:val="none" w:sz="0" w:space="0" w:color="auto"/>
      </w:divBdr>
    </w:div>
    <w:div w:id="611522303">
      <w:bodyDiv w:val="1"/>
      <w:marLeft w:val="0"/>
      <w:marRight w:val="0"/>
      <w:marTop w:val="0"/>
      <w:marBottom w:val="0"/>
      <w:divBdr>
        <w:top w:val="none" w:sz="0" w:space="0" w:color="auto"/>
        <w:left w:val="none" w:sz="0" w:space="0" w:color="auto"/>
        <w:bottom w:val="none" w:sz="0" w:space="0" w:color="auto"/>
        <w:right w:val="none" w:sz="0" w:space="0" w:color="auto"/>
      </w:divBdr>
      <w:divsChild>
        <w:div w:id="358161641">
          <w:marLeft w:val="0"/>
          <w:marRight w:val="0"/>
          <w:marTop w:val="0"/>
          <w:marBottom w:val="0"/>
          <w:divBdr>
            <w:top w:val="none" w:sz="0" w:space="0" w:color="auto"/>
            <w:left w:val="none" w:sz="0" w:space="0" w:color="auto"/>
            <w:bottom w:val="none" w:sz="0" w:space="0" w:color="auto"/>
            <w:right w:val="none" w:sz="0" w:space="0" w:color="auto"/>
          </w:divBdr>
          <w:divsChild>
            <w:div w:id="417409955">
              <w:marLeft w:val="0"/>
              <w:marRight w:val="0"/>
              <w:marTop w:val="0"/>
              <w:marBottom w:val="0"/>
              <w:divBdr>
                <w:top w:val="none" w:sz="0" w:space="0" w:color="auto"/>
                <w:left w:val="none" w:sz="0" w:space="0" w:color="auto"/>
                <w:bottom w:val="none" w:sz="0" w:space="0" w:color="auto"/>
                <w:right w:val="none" w:sz="0" w:space="0" w:color="auto"/>
              </w:divBdr>
              <w:divsChild>
                <w:div w:id="82759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065347">
      <w:bodyDiv w:val="1"/>
      <w:marLeft w:val="0"/>
      <w:marRight w:val="0"/>
      <w:marTop w:val="0"/>
      <w:marBottom w:val="0"/>
      <w:divBdr>
        <w:top w:val="none" w:sz="0" w:space="0" w:color="auto"/>
        <w:left w:val="none" w:sz="0" w:space="0" w:color="auto"/>
        <w:bottom w:val="none" w:sz="0" w:space="0" w:color="auto"/>
        <w:right w:val="none" w:sz="0" w:space="0" w:color="auto"/>
      </w:divBdr>
    </w:div>
    <w:div w:id="619187818">
      <w:bodyDiv w:val="1"/>
      <w:marLeft w:val="0"/>
      <w:marRight w:val="0"/>
      <w:marTop w:val="0"/>
      <w:marBottom w:val="0"/>
      <w:divBdr>
        <w:top w:val="none" w:sz="0" w:space="0" w:color="auto"/>
        <w:left w:val="none" w:sz="0" w:space="0" w:color="auto"/>
        <w:bottom w:val="none" w:sz="0" w:space="0" w:color="auto"/>
        <w:right w:val="none" w:sz="0" w:space="0" w:color="auto"/>
      </w:divBdr>
      <w:divsChild>
        <w:div w:id="812450076">
          <w:marLeft w:val="0"/>
          <w:marRight w:val="0"/>
          <w:marTop w:val="0"/>
          <w:marBottom w:val="0"/>
          <w:divBdr>
            <w:top w:val="none" w:sz="0" w:space="0" w:color="auto"/>
            <w:left w:val="none" w:sz="0" w:space="0" w:color="auto"/>
            <w:bottom w:val="none" w:sz="0" w:space="0" w:color="auto"/>
            <w:right w:val="none" w:sz="0" w:space="0" w:color="auto"/>
          </w:divBdr>
          <w:divsChild>
            <w:div w:id="801964974">
              <w:marLeft w:val="0"/>
              <w:marRight w:val="0"/>
              <w:marTop w:val="0"/>
              <w:marBottom w:val="0"/>
              <w:divBdr>
                <w:top w:val="none" w:sz="0" w:space="0" w:color="auto"/>
                <w:left w:val="none" w:sz="0" w:space="0" w:color="auto"/>
                <w:bottom w:val="none" w:sz="0" w:space="0" w:color="auto"/>
                <w:right w:val="none" w:sz="0" w:space="0" w:color="auto"/>
              </w:divBdr>
              <w:divsChild>
                <w:div w:id="158926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92466">
      <w:bodyDiv w:val="1"/>
      <w:marLeft w:val="0"/>
      <w:marRight w:val="0"/>
      <w:marTop w:val="0"/>
      <w:marBottom w:val="0"/>
      <w:divBdr>
        <w:top w:val="none" w:sz="0" w:space="0" w:color="auto"/>
        <w:left w:val="none" w:sz="0" w:space="0" w:color="auto"/>
        <w:bottom w:val="none" w:sz="0" w:space="0" w:color="auto"/>
        <w:right w:val="none" w:sz="0" w:space="0" w:color="auto"/>
      </w:divBdr>
    </w:div>
    <w:div w:id="649090593">
      <w:bodyDiv w:val="1"/>
      <w:marLeft w:val="0"/>
      <w:marRight w:val="0"/>
      <w:marTop w:val="0"/>
      <w:marBottom w:val="0"/>
      <w:divBdr>
        <w:top w:val="none" w:sz="0" w:space="0" w:color="auto"/>
        <w:left w:val="none" w:sz="0" w:space="0" w:color="auto"/>
        <w:bottom w:val="none" w:sz="0" w:space="0" w:color="auto"/>
        <w:right w:val="none" w:sz="0" w:space="0" w:color="auto"/>
      </w:divBdr>
    </w:div>
    <w:div w:id="650602629">
      <w:bodyDiv w:val="1"/>
      <w:marLeft w:val="0"/>
      <w:marRight w:val="0"/>
      <w:marTop w:val="0"/>
      <w:marBottom w:val="0"/>
      <w:divBdr>
        <w:top w:val="none" w:sz="0" w:space="0" w:color="auto"/>
        <w:left w:val="none" w:sz="0" w:space="0" w:color="auto"/>
        <w:bottom w:val="none" w:sz="0" w:space="0" w:color="auto"/>
        <w:right w:val="none" w:sz="0" w:space="0" w:color="auto"/>
      </w:divBdr>
    </w:div>
    <w:div w:id="677579970">
      <w:bodyDiv w:val="1"/>
      <w:marLeft w:val="0"/>
      <w:marRight w:val="0"/>
      <w:marTop w:val="0"/>
      <w:marBottom w:val="0"/>
      <w:divBdr>
        <w:top w:val="none" w:sz="0" w:space="0" w:color="auto"/>
        <w:left w:val="none" w:sz="0" w:space="0" w:color="auto"/>
        <w:bottom w:val="none" w:sz="0" w:space="0" w:color="auto"/>
        <w:right w:val="none" w:sz="0" w:space="0" w:color="auto"/>
      </w:divBdr>
    </w:div>
    <w:div w:id="679165876">
      <w:bodyDiv w:val="1"/>
      <w:marLeft w:val="0"/>
      <w:marRight w:val="0"/>
      <w:marTop w:val="0"/>
      <w:marBottom w:val="0"/>
      <w:divBdr>
        <w:top w:val="none" w:sz="0" w:space="0" w:color="auto"/>
        <w:left w:val="none" w:sz="0" w:space="0" w:color="auto"/>
        <w:bottom w:val="none" w:sz="0" w:space="0" w:color="auto"/>
        <w:right w:val="none" w:sz="0" w:space="0" w:color="auto"/>
      </w:divBdr>
    </w:div>
    <w:div w:id="680089463">
      <w:bodyDiv w:val="1"/>
      <w:marLeft w:val="0"/>
      <w:marRight w:val="0"/>
      <w:marTop w:val="0"/>
      <w:marBottom w:val="0"/>
      <w:divBdr>
        <w:top w:val="none" w:sz="0" w:space="0" w:color="auto"/>
        <w:left w:val="none" w:sz="0" w:space="0" w:color="auto"/>
        <w:bottom w:val="none" w:sz="0" w:space="0" w:color="auto"/>
        <w:right w:val="none" w:sz="0" w:space="0" w:color="auto"/>
      </w:divBdr>
    </w:div>
    <w:div w:id="680819940">
      <w:bodyDiv w:val="1"/>
      <w:marLeft w:val="0"/>
      <w:marRight w:val="0"/>
      <w:marTop w:val="0"/>
      <w:marBottom w:val="0"/>
      <w:divBdr>
        <w:top w:val="none" w:sz="0" w:space="0" w:color="auto"/>
        <w:left w:val="none" w:sz="0" w:space="0" w:color="auto"/>
        <w:bottom w:val="none" w:sz="0" w:space="0" w:color="auto"/>
        <w:right w:val="none" w:sz="0" w:space="0" w:color="auto"/>
      </w:divBdr>
    </w:div>
    <w:div w:id="689526366">
      <w:bodyDiv w:val="1"/>
      <w:marLeft w:val="0"/>
      <w:marRight w:val="0"/>
      <w:marTop w:val="0"/>
      <w:marBottom w:val="0"/>
      <w:divBdr>
        <w:top w:val="none" w:sz="0" w:space="0" w:color="auto"/>
        <w:left w:val="none" w:sz="0" w:space="0" w:color="auto"/>
        <w:bottom w:val="none" w:sz="0" w:space="0" w:color="auto"/>
        <w:right w:val="none" w:sz="0" w:space="0" w:color="auto"/>
      </w:divBdr>
      <w:divsChild>
        <w:div w:id="1262881557">
          <w:marLeft w:val="0"/>
          <w:marRight w:val="0"/>
          <w:marTop w:val="0"/>
          <w:marBottom w:val="0"/>
          <w:divBdr>
            <w:top w:val="none" w:sz="0" w:space="0" w:color="auto"/>
            <w:left w:val="none" w:sz="0" w:space="0" w:color="auto"/>
            <w:bottom w:val="none" w:sz="0" w:space="0" w:color="auto"/>
            <w:right w:val="none" w:sz="0" w:space="0" w:color="auto"/>
          </w:divBdr>
          <w:divsChild>
            <w:div w:id="770513927">
              <w:marLeft w:val="0"/>
              <w:marRight w:val="0"/>
              <w:marTop w:val="0"/>
              <w:marBottom w:val="0"/>
              <w:divBdr>
                <w:top w:val="none" w:sz="0" w:space="0" w:color="auto"/>
                <w:left w:val="none" w:sz="0" w:space="0" w:color="auto"/>
                <w:bottom w:val="none" w:sz="0" w:space="0" w:color="auto"/>
                <w:right w:val="none" w:sz="0" w:space="0" w:color="auto"/>
              </w:divBdr>
              <w:divsChild>
                <w:div w:id="120529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770223">
      <w:bodyDiv w:val="1"/>
      <w:marLeft w:val="0"/>
      <w:marRight w:val="0"/>
      <w:marTop w:val="0"/>
      <w:marBottom w:val="0"/>
      <w:divBdr>
        <w:top w:val="none" w:sz="0" w:space="0" w:color="auto"/>
        <w:left w:val="none" w:sz="0" w:space="0" w:color="auto"/>
        <w:bottom w:val="none" w:sz="0" w:space="0" w:color="auto"/>
        <w:right w:val="none" w:sz="0" w:space="0" w:color="auto"/>
      </w:divBdr>
      <w:divsChild>
        <w:div w:id="796332558">
          <w:marLeft w:val="0"/>
          <w:marRight w:val="0"/>
          <w:marTop w:val="0"/>
          <w:marBottom w:val="0"/>
          <w:divBdr>
            <w:top w:val="none" w:sz="0" w:space="0" w:color="auto"/>
            <w:left w:val="none" w:sz="0" w:space="0" w:color="auto"/>
            <w:bottom w:val="none" w:sz="0" w:space="0" w:color="auto"/>
            <w:right w:val="none" w:sz="0" w:space="0" w:color="auto"/>
          </w:divBdr>
          <w:divsChild>
            <w:div w:id="1854489125">
              <w:marLeft w:val="0"/>
              <w:marRight w:val="0"/>
              <w:marTop w:val="0"/>
              <w:marBottom w:val="0"/>
              <w:divBdr>
                <w:top w:val="none" w:sz="0" w:space="0" w:color="auto"/>
                <w:left w:val="none" w:sz="0" w:space="0" w:color="auto"/>
                <w:bottom w:val="none" w:sz="0" w:space="0" w:color="auto"/>
                <w:right w:val="none" w:sz="0" w:space="0" w:color="auto"/>
              </w:divBdr>
              <w:divsChild>
                <w:div w:id="16621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21384">
      <w:bodyDiv w:val="1"/>
      <w:marLeft w:val="0"/>
      <w:marRight w:val="0"/>
      <w:marTop w:val="0"/>
      <w:marBottom w:val="0"/>
      <w:divBdr>
        <w:top w:val="none" w:sz="0" w:space="0" w:color="auto"/>
        <w:left w:val="none" w:sz="0" w:space="0" w:color="auto"/>
        <w:bottom w:val="none" w:sz="0" w:space="0" w:color="auto"/>
        <w:right w:val="none" w:sz="0" w:space="0" w:color="auto"/>
      </w:divBdr>
      <w:divsChild>
        <w:div w:id="563612003">
          <w:marLeft w:val="0"/>
          <w:marRight w:val="0"/>
          <w:marTop w:val="0"/>
          <w:marBottom w:val="0"/>
          <w:divBdr>
            <w:top w:val="none" w:sz="0" w:space="0" w:color="auto"/>
            <w:left w:val="none" w:sz="0" w:space="0" w:color="auto"/>
            <w:bottom w:val="none" w:sz="0" w:space="0" w:color="auto"/>
            <w:right w:val="none" w:sz="0" w:space="0" w:color="auto"/>
          </w:divBdr>
          <w:divsChild>
            <w:div w:id="184103844">
              <w:marLeft w:val="0"/>
              <w:marRight w:val="0"/>
              <w:marTop w:val="0"/>
              <w:marBottom w:val="0"/>
              <w:divBdr>
                <w:top w:val="none" w:sz="0" w:space="0" w:color="auto"/>
                <w:left w:val="none" w:sz="0" w:space="0" w:color="auto"/>
                <w:bottom w:val="none" w:sz="0" w:space="0" w:color="auto"/>
                <w:right w:val="none" w:sz="0" w:space="0" w:color="auto"/>
              </w:divBdr>
              <w:divsChild>
                <w:div w:id="115830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379758">
      <w:bodyDiv w:val="1"/>
      <w:marLeft w:val="0"/>
      <w:marRight w:val="0"/>
      <w:marTop w:val="0"/>
      <w:marBottom w:val="0"/>
      <w:divBdr>
        <w:top w:val="none" w:sz="0" w:space="0" w:color="auto"/>
        <w:left w:val="none" w:sz="0" w:space="0" w:color="auto"/>
        <w:bottom w:val="none" w:sz="0" w:space="0" w:color="auto"/>
        <w:right w:val="none" w:sz="0" w:space="0" w:color="auto"/>
      </w:divBdr>
    </w:div>
    <w:div w:id="732236421">
      <w:bodyDiv w:val="1"/>
      <w:marLeft w:val="0"/>
      <w:marRight w:val="0"/>
      <w:marTop w:val="0"/>
      <w:marBottom w:val="0"/>
      <w:divBdr>
        <w:top w:val="none" w:sz="0" w:space="0" w:color="auto"/>
        <w:left w:val="none" w:sz="0" w:space="0" w:color="auto"/>
        <w:bottom w:val="none" w:sz="0" w:space="0" w:color="auto"/>
        <w:right w:val="none" w:sz="0" w:space="0" w:color="auto"/>
      </w:divBdr>
      <w:divsChild>
        <w:div w:id="641037661">
          <w:marLeft w:val="0"/>
          <w:marRight w:val="0"/>
          <w:marTop w:val="0"/>
          <w:marBottom w:val="0"/>
          <w:divBdr>
            <w:top w:val="none" w:sz="0" w:space="0" w:color="auto"/>
            <w:left w:val="none" w:sz="0" w:space="0" w:color="auto"/>
            <w:bottom w:val="none" w:sz="0" w:space="0" w:color="auto"/>
            <w:right w:val="none" w:sz="0" w:space="0" w:color="auto"/>
          </w:divBdr>
          <w:divsChild>
            <w:div w:id="1582716615">
              <w:marLeft w:val="0"/>
              <w:marRight w:val="0"/>
              <w:marTop w:val="0"/>
              <w:marBottom w:val="0"/>
              <w:divBdr>
                <w:top w:val="none" w:sz="0" w:space="0" w:color="auto"/>
                <w:left w:val="none" w:sz="0" w:space="0" w:color="auto"/>
                <w:bottom w:val="none" w:sz="0" w:space="0" w:color="auto"/>
                <w:right w:val="none" w:sz="0" w:space="0" w:color="auto"/>
              </w:divBdr>
              <w:divsChild>
                <w:div w:id="10304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69364">
      <w:bodyDiv w:val="1"/>
      <w:marLeft w:val="0"/>
      <w:marRight w:val="0"/>
      <w:marTop w:val="0"/>
      <w:marBottom w:val="0"/>
      <w:divBdr>
        <w:top w:val="none" w:sz="0" w:space="0" w:color="auto"/>
        <w:left w:val="none" w:sz="0" w:space="0" w:color="auto"/>
        <w:bottom w:val="none" w:sz="0" w:space="0" w:color="auto"/>
        <w:right w:val="none" w:sz="0" w:space="0" w:color="auto"/>
      </w:divBdr>
      <w:divsChild>
        <w:div w:id="1285380227">
          <w:marLeft w:val="0"/>
          <w:marRight w:val="0"/>
          <w:marTop w:val="0"/>
          <w:marBottom w:val="0"/>
          <w:divBdr>
            <w:top w:val="none" w:sz="0" w:space="0" w:color="auto"/>
            <w:left w:val="none" w:sz="0" w:space="0" w:color="auto"/>
            <w:bottom w:val="none" w:sz="0" w:space="0" w:color="auto"/>
            <w:right w:val="none" w:sz="0" w:space="0" w:color="auto"/>
          </w:divBdr>
          <w:divsChild>
            <w:div w:id="650796434">
              <w:marLeft w:val="0"/>
              <w:marRight w:val="0"/>
              <w:marTop w:val="0"/>
              <w:marBottom w:val="0"/>
              <w:divBdr>
                <w:top w:val="none" w:sz="0" w:space="0" w:color="auto"/>
                <w:left w:val="none" w:sz="0" w:space="0" w:color="auto"/>
                <w:bottom w:val="none" w:sz="0" w:space="0" w:color="auto"/>
                <w:right w:val="none" w:sz="0" w:space="0" w:color="auto"/>
              </w:divBdr>
              <w:divsChild>
                <w:div w:id="53100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19508">
      <w:bodyDiv w:val="1"/>
      <w:marLeft w:val="0"/>
      <w:marRight w:val="0"/>
      <w:marTop w:val="0"/>
      <w:marBottom w:val="0"/>
      <w:divBdr>
        <w:top w:val="none" w:sz="0" w:space="0" w:color="auto"/>
        <w:left w:val="none" w:sz="0" w:space="0" w:color="auto"/>
        <w:bottom w:val="none" w:sz="0" w:space="0" w:color="auto"/>
        <w:right w:val="none" w:sz="0" w:space="0" w:color="auto"/>
      </w:divBdr>
    </w:div>
    <w:div w:id="874001043">
      <w:bodyDiv w:val="1"/>
      <w:marLeft w:val="0"/>
      <w:marRight w:val="0"/>
      <w:marTop w:val="0"/>
      <w:marBottom w:val="0"/>
      <w:divBdr>
        <w:top w:val="none" w:sz="0" w:space="0" w:color="auto"/>
        <w:left w:val="none" w:sz="0" w:space="0" w:color="auto"/>
        <w:bottom w:val="none" w:sz="0" w:space="0" w:color="auto"/>
        <w:right w:val="none" w:sz="0" w:space="0" w:color="auto"/>
      </w:divBdr>
    </w:div>
    <w:div w:id="880476392">
      <w:bodyDiv w:val="1"/>
      <w:marLeft w:val="0"/>
      <w:marRight w:val="0"/>
      <w:marTop w:val="0"/>
      <w:marBottom w:val="0"/>
      <w:divBdr>
        <w:top w:val="none" w:sz="0" w:space="0" w:color="auto"/>
        <w:left w:val="none" w:sz="0" w:space="0" w:color="auto"/>
        <w:bottom w:val="none" w:sz="0" w:space="0" w:color="auto"/>
        <w:right w:val="none" w:sz="0" w:space="0" w:color="auto"/>
      </w:divBdr>
    </w:div>
    <w:div w:id="890386104">
      <w:bodyDiv w:val="1"/>
      <w:marLeft w:val="0"/>
      <w:marRight w:val="0"/>
      <w:marTop w:val="0"/>
      <w:marBottom w:val="0"/>
      <w:divBdr>
        <w:top w:val="none" w:sz="0" w:space="0" w:color="auto"/>
        <w:left w:val="none" w:sz="0" w:space="0" w:color="auto"/>
        <w:bottom w:val="none" w:sz="0" w:space="0" w:color="auto"/>
        <w:right w:val="none" w:sz="0" w:space="0" w:color="auto"/>
      </w:divBdr>
      <w:divsChild>
        <w:div w:id="500119077">
          <w:marLeft w:val="0"/>
          <w:marRight w:val="0"/>
          <w:marTop w:val="0"/>
          <w:marBottom w:val="0"/>
          <w:divBdr>
            <w:top w:val="none" w:sz="0" w:space="0" w:color="auto"/>
            <w:left w:val="none" w:sz="0" w:space="0" w:color="auto"/>
            <w:bottom w:val="none" w:sz="0" w:space="0" w:color="auto"/>
            <w:right w:val="none" w:sz="0" w:space="0" w:color="auto"/>
          </w:divBdr>
          <w:divsChild>
            <w:div w:id="672414114">
              <w:marLeft w:val="0"/>
              <w:marRight w:val="0"/>
              <w:marTop w:val="0"/>
              <w:marBottom w:val="0"/>
              <w:divBdr>
                <w:top w:val="none" w:sz="0" w:space="0" w:color="auto"/>
                <w:left w:val="none" w:sz="0" w:space="0" w:color="auto"/>
                <w:bottom w:val="none" w:sz="0" w:space="0" w:color="auto"/>
                <w:right w:val="none" w:sz="0" w:space="0" w:color="auto"/>
              </w:divBdr>
              <w:divsChild>
                <w:div w:id="177867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613174">
      <w:bodyDiv w:val="1"/>
      <w:marLeft w:val="0"/>
      <w:marRight w:val="0"/>
      <w:marTop w:val="0"/>
      <w:marBottom w:val="0"/>
      <w:divBdr>
        <w:top w:val="none" w:sz="0" w:space="0" w:color="auto"/>
        <w:left w:val="none" w:sz="0" w:space="0" w:color="auto"/>
        <w:bottom w:val="none" w:sz="0" w:space="0" w:color="auto"/>
        <w:right w:val="none" w:sz="0" w:space="0" w:color="auto"/>
      </w:divBdr>
      <w:divsChild>
        <w:div w:id="2034265924">
          <w:marLeft w:val="0"/>
          <w:marRight w:val="0"/>
          <w:marTop w:val="0"/>
          <w:marBottom w:val="0"/>
          <w:divBdr>
            <w:top w:val="none" w:sz="0" w:space="0" w:color="auto"/>
            <w:left w:val="none" w:sz="0" w:space="0" w:color="auto"/>
            <w:bottom w:val="none" w:sz="0" w:space="0" w:color="auto"/>
            <w:right w:val="none" w:sz="0" w:space="0" w:color="auto"/>
          </w:divBdr>
          <w:divsChild>
            <w:div w:id="553851842">
              <w:marLeft w:val="0"/>
              <w:marRight w:val="0"/>
              <w:marTop w:val="0"/>
              <w:marBottom w:val="0"/>
              <w:divBdr>
                <w:top w:val="none" w:sz="0" w:space="0" w:color="auto"/>
                <w:left w:val="none" w:sz="0" w:space="0" w:color="auto"/>
                <w:bottom w:val="none" w:sz="0" w:space="0" w:color="auto"/>
                <w:right w:val="none" w:sz="0" w:space="0" w:color="auto"/>
              </w:divBdr>
              <w:divsChild>
                <w:div w:id="5476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095594">
      <w:bodyDiv w:val="1"/>
      <w:marLeft w:val="0"/>
      <w:marRight w:val="0"/>
      <w:marTop w:val="0"/>
      <w:marBottom w:val="0"/>
      <w:divBdr>
        <w:top w:val="none" w:sz="0" w:space="0" w:color="auto"/>
        <w:left w:val="none" w:sz="0" w:space="0" w:color="auto"/>
        <w:bottom w:val="none" w:sz="0" w:space="0" w:color="auto"/>
        <w:right w:val="none" w:sz="0" w:space="0" w:color="auto"/>
      </w:divBdr>
      <w:divsChild>
        <w:div w:id="1651058916">
          <w:marLeft w:val="0"/>
          <w:marRight w:val="0"/>
          <w:marTop w:val="0"/>
          <w:marBottom w:val="0"/>
          <w:divBdr>
            <w:top w:val="none" w:sz="0" w:space="0" w:color="auto"/>
            <w:left w:val="none" w:sz="0" w:space="0" w:color="auto"/>
            <w:bottom w:val="none" w:sz="0" w:space="0" w:color="auto"/>
            <w:right w:val="none" w:sz="0" w:space="0" w:color="auto"/>
          </w:divBdr>
          <w:divsChild>
            <w:div w:id="2001809330">
              <w:marLeft w:val="0"/>
              <w:marRight w:val="0"/>
              <w:marTop w:val="0"/>
              <w:marBottom w:val="0"/>
              <w:divBdr>
                <w:top w:val="none" w:sz="0" w:space="0" w:color="auto"/>
                <w:left w:val="none" w:sz="0" w:space="0" w:color="auto"/>
                <w:bottom w:val="none" w:sz="0" w:space="0" w:color="auto"/>
                <w:right w:val="none" w:sz="0" w:space="0" w:color="auto"/>
              </w:divBdr>
              <w:divsChild>
                <w:div w:id="25972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161189">
      <w:bodyDiv w:val="1"/>
      <w:marLeft w:val="0"/>
      <w:marRight w:val="0"/>
      <w:marTop w:val="0"/>
      <w:marBottom w:val="0"/>
      <w:divBdr>
        <w:top w:val="none" w:sz="0" w:space="0" w:color="auto"/>
        <w:left w:val="none" w:sz="0" w:space="0" w:color="auto"/>
        <w:bottom w:val="none" w:sz="0" w:space="0" w:color="auto"/>
        <w:right w:val="none" w:sz="0" w:space="0" w:color="auto"/>
      </w:divBdr>
      <w:divsChild>
        <w:div w:id="1793862604">
          <w:marLeft w:val="0"/>
          <w:marRight w:val="0"/>
          <w:marTop w:val="0"/>
          <w:marBottom w:val="0"/>
          <w:divBdr>
            <w:top w:val="none" w:sz="0" w:space="0" w:color="auto"/>
            <w:left w:val="none" w:sz="0" w:space="0" w:color="auto"/>
            <w:bottom w:val="none" w:sz="0" w:space="0" w:color="auto"/>
            <w:right w:val="none" w:sz="0" w:space="0" w:color="auto"/>
          </w:divBdr>
          <w:divsChild>
            <w:div w:id="234898396">
              <w:marLeft w:val="0"/>
              <w:marRight w:val="0"/>
              <w:marTop w:val="0"/>
              <w:marBottom w:val="0"/>
              <w:divBdr>
                <w:top w:val="none" w:sz="0" w:space="0" w:color="auto"/>
                <w:left w:val="none" w:sz="0" w:space="0" w:color="auto"/>
                <w:bottom w:val="none" w:sz="0" w:space="0" w:color="auto"/>
                <w:right w:val="none" w:sz="0" w:space="0" w:color="auto"/>
              </w:divBdr>
              <w:divsChild>
                <w:div w:id="546842550">
                  <w:marLeft w:val="0"/>
                  <w:marRight w:val="0"/>
                  <w:marTop w:val="0"/>
                  <w:marBottom w:val="0"/>
                  <w:divBdr>
                    <w:top w:val="none" w:sz="0" w:space="0" w:color="auto"/>
                    <w:left w:val="none" w:sz="0" w:space="0" w:color="auto"/>
                    <w:bottom w:val="none" w:sz="0" w:space="0" w:color="auto"/>
                    <w:right w:val="none" w:sz="0" w:space="0" w:color="auto"/>
                  </w:divBdr>
                  <w:divsChild>
                    <w:div w:id="19987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07168">
      <w:bodyDiv w:val="1"/>
      <w:marLeft w:val="0"/>
      <w:marRight w:val="0"/>
      <w:marTop w:val="0"/>
      <w:marBottom w:val="0"/>
      <w:divBdr>
        <w:top w:val="none" w:sz="0" w:space="0" w:color="auto"/>
        <w:left w:val="none" w:sz="0" w:space="0" w:color="auto"/>
        <w:bottom w:val="none" w:sz="0" w:space="0" w:color="auto"/>
        <w:right w:val="none" w:sz="0" w:space="0" w:color="auto"/>
      </w:divBdr>
      <w:divsChild>
        <w:div w:id="280377483">
          <w:marLeft w:val="0"/>
          <w:marRight w:val="0"/>
          <w:marTop w:val="0"/>
          <w:marBottom w:val="0"/>
          <w:divBdr>
            <w:top w:val="none" w:sz="0" w:space="0" w:color="auto"/>
            <w:left w:val="none" w:sz="0" w:space="0" w:color="auto"/>
            <w:bottom w:val="none" w:sz="0" w:space="0" w:color="auto"/>
            <w:right w:val="none" w:sz="0" w:space="0" w:color="auto"/>
          </w:divBdr>
          <w:divsChild>
            <w:div w:id="1628198555">
              <w:marLeft w:val="0"/>
              <w:marRight w:val="0"/>
              <w:marTop w:val="0"/>
              <w:marBottom w:val="0"/>
              <w:divBdr>
                <w:top w:val="none" w:sz="0" w:space="0" w:color="auto"/>
                <w:left w:val="none" w:sz="0" w:space="0" w:color="auto"/>
                <w:bottom w:val="none" w:sz="0" w:space="0" w:color="auto"/>
                <w:right w:val="none" w:sz="0" w:space="0" w:color="auto"/>
              </w:divBdr>
              <w:divsChild>
                <w:div w:id="114527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04808">
      <w:bodyDiv w:val="1"/>
      <w:marLeft w:val="0"/>
      <w:marRight w:val="0"/>
      <w:marTop w:val="0"/>
      <w:marBottom w:val="0"/>
      <w:divBdr>
        <w:top w:val="none" w:sz="0" w:space="0" w:color="auto"/>
        <w:left w:val="none" w:sz="0" w:space="0" w:color="auto"/>
        <w:bottom w:val="none" w:sz="0" w:space="0" w:color="auto"/>
        <w:right w:val="none" w:sz="0" w:space="0" w:color="auto"/>
      </w:divBdr>
    </w:div>
    <w:div w:id="999314335">
      <w:bodyDiv w:val="1"/>
      <w:marLeft w:val="0"/>
      <w:marRight w:val="0"/>
      <w:marTop w:val="0"/>
      <w:marBottom w:val="0"/>
      <w:divBdr>
        <w:top w:val="none" w:sz="0" w:space="0" w:color="auto"/>
        <w:left w:val="none" w:sz="0" w:space="0" w:color="auto"/>
        <w:bottom w:val="none" w:sz="0" w:space="0" w:color="auto"/>
        <w:right w:val="none" w:sz="0" w:space="0" w:color="auto"/>
      </w:divBdr>
      <w:divsChild>
        <w:div w:id="1539858520">
          <w:marLeft w:val="0"/>
          <w:marRight w:val="0"/>
          <w:marTop w:val="0"/>
          <w:marBottom w:val="0"/>
          <w:divBdr>
            <w:top w:val="none" w:sz="0" w:space="0" w:color="auto"/>
            <w:left w:val="none" w:sz="0" w:space="0" w:color="auto"/>
            <w:bottom w:val="none" w:sz="0" w:space="0" w:color="auto"/>
            <w:right w:val="none" w:sz="0" w:space="0" w:color="auto"/>
          </w:divBdr>
          <w:divsChild>
            <w:div w:id="1043864951">
              <w:marLeft w:val="0"/>
              <w:marRight w:val="0"/>
              <w:marTop w:val="0"/>
              <w:marBottom w:val="0"/>
              <w:divBdr>
                <w:top w:val="none" w:sz="0" w:space="0" w:color="auto"/>
                <w:left w:val="none" w:sz="0" w:space="0" w:color="auto"/>
                <w:bottom w:val="none" w:sz="0" w:space="0" w:color="auto"/>
                <w:right w:val="none" w:sz="0" w:space="0" w:color="auto"/>
              </w:divBdr>
              <w:divsChild>
                <w:div w:id="195883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89991">
      <w:bodyDiv w:val="1"/>
      <w:marLeft w:val="0"/>
      <w:marRight w:val="0"/>
      <w:marTop w:val="0"/>
      <w:marBottom w:val="0"/>
      <w:divBdr>
        <w:top w:val="none" w:sz="0" w:space="0" w:color="auto"/>
        <w:left w:val="none" w:sz="0" w:space="0" w:color="auto"/>
        <w:bottom w:val="none" w:sz="0" w:space="0" w:color="auto"/>
        <w:right w:val="none" w:sz="0" w:space="0" w:color="auto"/>
      </w:divBdr>
    </w:div>
    <w:div w:id="1012494306">
      <w:bodyDiv w:val="1"/>
      <w:marLeft w:val="0"/>
      <w:marRight w:val="0"/>
      <w:marTop w:val="0"/>
      <w:marBottom w:val="0"/>
      <w:divBdr>
        <w:top w:val="none" w:sz="0" w:space="0" w:color="auto"/>
        <w:left w:val="none" w:sz="0" w:space="0" w:color="auto"/>
        <w:bottom w:val="none" w:sz="0" w:space="0" w:color="auto"/>
        <w:right w:val="none" w:sz="0" w:space="0" w:color="auto"/>
      </w:divBdr>
      <w:divsChild>
        <w:div w:id="1227641083">
          <w:marLeft w:val="0"/>
          <w:marRight w:val="0"/>
          <w:marTop w:val="0"/>
          <w:marBottom w:val="0"/>
          <w:divBdr>
            <w:top w:val="none" w:sz="0" w:space="0" w:color="auto"/>
            <w:left w:val="none" w:sz="0" w:space="0" w:color="auto"/>
            <w:bottom w:val="none" w:sz="0" w:space="0" w:color="auto"/>
            <w:right w:val="none" w:sz="0" w:space="0" w:color="auto"/>
          </w:divBdr>
          <w:divsChild>
            <w:div w:id="1720930718">
              <w:marLeft w:val="0"/>
              <w:marRight w:val="0"/>
              <w:marTop w:val="0"/>
              <w:marBottom w:val="0"/>
              <w:divBdr>
                <w:top w:val="none" w:sz="0" w:space="0" w:color="auto"/>
                <w:left w:val="none" w:sz="0" w:space="0" w:color="auto"/>
                <w:bottom w:val="none" w:sz="0" w:space="0" w:color="auto"/>
                <w:right w:val="none" w:sz="0" w:space="0" w:color="auto"/>
              </w:divBdr>
              <w:divsChild>
                <w:div w:id="192363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41468">
      <w:bodyDiv w:val="1"/>
      <w:marLeft w:val="0"/>
      <w:marRight w:val="0"/>
      <w:marTop w:val="0"/>
      <w:marBottom w:val="0"/>
      <w:divBdr>
        <w:top w:val="none" w:sz="0" w:space="0" w:color="auto"/>
        <w:left w:val="none" w:sz="0" w:space="0" w:color="auto"/>
        <w:bottom w:val="none" w:sz="0" w:space="0" w:color="auto"/>
        <w:right w:val="none" w:sz="0" w:space="0" w:color="auto"/>
      </w:divBdr>
    </w:div>
    <w:div w:id="1035816723">
      <w:bodyDiv w:val="1"/>
      <w:marLeft w:val="0"/>
      <w:marRight w:val="0"/>
      <w:marTop w:val="0"/>
      <w:marBottom w:val="0"/>
      <w:divBdr>
        <w:top w:val="none" w:sz="0" w:space="0" w:color="auto"/>
        <w:left w:val="none" w:sz="0" w:space="0" w:color="auto"/>
        <w:bottom w:val="none" w:sz="0" w:space="0" w:color="auto"/>
        <w:right w:val="none" w:sz="0" w:space="0" w:color="auto"/>
      </w:divBdr>
      <w:divsChild>
        <w:div w:id="332494624">
          <w:marLeft w:val="0"/>
          <w:marRight w:val="0"/>
          <w:marTop w:val="0"/>
          <w:marBottom w:val="0"/>
          <w:divBdr>
            <w:top w:val="none" w:sz="0" w:space="0" w:color="auto"/>
            <w:left w:val="none" w:sz="0" w:space="0" w:color="auto"/>
            <w:bottom w:val="none" w:sz="0" w:space="0" w:color="auto"/>
            <w:right w:val="none" w:sz="0" w:space="0" w:color="auto"/>
          </w:divBdr>
          <w:divsChild>
            <w:div w:id="89202641">
              <w:marLeft w:val="0"/>
              <w:marRight w:val="0"/>
              <w:marTop w:val="0"/>
              <w:marBottom w:val="0"/>
              <w:divBdr>
                <w:top w:val="none" w:sz="0" w:space="0" w:color="auto"/>
                <w:left w:val="none" w:sz="0" w:space="0" w:color="auto"/>
                <w:bottom w:val="none" w:sz="0" w:space="0" w:color="auto"/>
                <w:right w:val="none" w:sz="0" w:space="0" w:color="auto"/>
              </w:divBdr>
              <w:divsChild>
                <w:div w:id="2398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64445">
      <w:bodyDiv w:val="1"/>
      <w:marLeft w:val="0"/>
      <w:marRight w:val="0"/>
      <w:marTop w:val="0"/>
      <w:marBottom w:val="0"/>
      <w:divBdr>
        <w:top w:val="none" w:sz="0" w:space="0" w:color="auto"/>
        <w:left w:val="none" w:sz="0" w:space="0" w:color="auto"/>
        <w:bottom w:val="none" w:sz="0" w:space="0" w:color="auto"/>
        <w:right w:val="none" w:sz="0" w:space="0" w:color="auto"/>
      </w:divBdr>
      <w:divsChild>
        <w:div w:id="352193478">
          <w:marLeft w:val="0"/>
          <w:marRight w:val="0"/>
          <w:marTop w:val="0"/>
          <w:marBottom w:val="0"/>
          <w:divBdr>
            <w:top w:val="none" w:sz="0" w:space="0" w:color="auto"/>
            <w:left w:val="none" w:sz="0" w:space="0" w:color="auto"/>
            <w:bottom w:val="none" w:sz="0" w:space="0" w:color="auto"/>
            <w:right w:val="none" w:sz="0" w:space="0" w:color="auto"/>
          </w:divBdr>
          <w:divsChild>
            <w:div w:id="924529801">
              <w:marLeft w:val="0"/>
              <w:marRight w:val="0"/>
              <w:marTop w:val="0"/>
              <w:marBottom w:val="0"/>
              <w:divBdr>
                <w:top w:val="none" w:sz="0" w:space="0" w:color="auto"/>
                <w:left w:val="none" w:sz="0" w:space="0" w:color="auto"/>
                <w:bottom w:val="none" w:sz="0" w:space="0" w:color="auto"/>
                <w:right w:val="none" w:sz="0" w:space="0" w:color="auto"/>
              </w:divBdr>
              <w:divsChild>
                <w:div w:id="10489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040952">
      <w:bodyDiv w:val="1"/>
      <w:marLeft w:val="0"/>
      <w:marRight w:val="0"/>
      <w:marTop w:val="0"/>
      <w:marBottom w:val="0"/>
      <w:divBdr>
        <w:top w:val="none" w:sz="0" w:space="0" w:color="auto"/>
        <w:left w:val="none" w:sz="0" w:space="0" w:color="auto"/>
        <w:bottom w:val="none" w:sz="0" w:space="0" w:color="auto"/>
        <w:right w:val="none" w:sz="0" w:space="0" w:color="auto"/>
      </w:divBdr>
      <w:divsChild>
        <w:div w:id="44452037">
          <w:marLeft w:val="0"/>
          <w:marRight w:val="0"/>
          <w:marTop w:val="0"/>
          <w:marBottom w:val="0"/>
          <w:divBdr>
            <w:top w:val="none" w:sz="0" w:space="0" w:color="auto"/>
            <w:left w:val="none" w:sz="0" w:space="0" w:color="auto"/>
            <w:bottom w:val="none" w:sz="0" w:space="0" w:color="auto"/>
            <w:right w:val="none" w:sz="0" w:space="0" w:color="auto"/>
          </w:divBdr>
          <w:divsChild>
            <w:div w:id="266235211">
              <w:marLeft w:val="0"/>
              <w:marRight w:val="0"/>
              <w:marTop w:val="0"/>
              <w:marBottom w:val="0"/>
              <w:divBdr>
                <w:top w:val="none" w:sz="0" w:space="0" w:color="auto"/>
                <w:left w:val="none" w:sz="0" w:space="0" w:color="auto"/>
                <w:bottom w:val="none" w:sz="0" w:space="0" w:color="auto"/>
                <w:right w:val="none" w:sz="0" w:space="0" w:color="auto"/>
              </w:divBdr>
              <w:divsChild>
                <w:div w:id="165355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131543">
      <w:bodyDiv w:val="1"/>
      <w:marLeft w:val="0"/>
      <w:marRight w:val="0"/>
      <w:marTop w:val="0"/>
      <w:marBottom w:val="0"/>
      <w:divBdr>
        <w:top w:val="none" w:sz="0" w:space="0" w:color="auto"/>
        <w:left w:val="none" w:sz="0" w:space="0" w:color="auto"/>
        <w:bottom w:val="none" w:sz="0" w:space="0" w:color="auto"/>
        <w:right w:val="none" w:sz="0" w:space="0" w:color="auto"/>
      </w:divBdr>
    </w:div>
    <w:div w:id="1064447912">
      <w:bodyDiv w:val="1"/>
      <w:marLeft w:val="0"/>
      <w:marRight w:val="0"/>
      <w:marTop w:val="0"/>
      <w:marBottom w:val="0"/>
      <w:divBdr>
        <w:top w:val="none" w:sz="0" w:space="0" w:color="auto"/>
        <w:left w:val="none" w:sz="0" w:space="0" w:color="auto"/>
        <w:bottom w:val="none" w:sz="0" w:space="0" w:color="auto"/>
        <w:right w:val="none" w:sz="0" w:space="0" w:color="auto"/>
      </w:divBdr>
      <w:divsChild>
        <w:div w:id="1392579827">
          <w:marLeft w:val="0"/>
          <w:marRight w:val="0"/>
          <w:marTop w:val="0"/>
          <w:marBottom w:val="0"/>
          <w:divBdr>
            <w:top w:val="none" w:sz="0" w:space="0" w:color="auto"/>
            <w:left w:val="none" w:sz="0" w:space="0" w:color="auto"/>
            <w:bottom w:val="none" w:sz="0" w:space="0" w:color="auto"/>
            <w:right w:val="none" w:sz="0" w:space="0" w:color="auto"/>
          </w:divBdr>
          <w:divsChild>
            <w:div w:id="914513045">
              <w:marLeft w:val="0"/>
              <w:marRight w:val="0"/>
              <w:marTop w:val="0"/>
              <w:marBottom w:val="0"/>
              <w:divBdr>
                <w:top w:val="none" w:sz="0" w:space="0" w:color="auto"/>
                <w:left w:val="none" w:sz="0" w:space="0" w:color="auto"/>
                <w:bottom w:val="none" w:sz="0" w:space="0" w:color="auto"/>
                <w:right w:val="none" w:sz="0" w:space="0" w:color="auto"/>
              </w:divBdr>
              <w:divsChild>
                <w:div w:id="199409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5631">
      <w:bodyDiv w:val="1"/>
      <w:marLeft w:val="0"/>
      <w:marRight w:val="0"/>
      <w:marTop w:val="0"/>
      <w:marBottom w:val="0"/>
      <w:divBdr>
        <w:top w:val="none" w:sz="0" w:space="0" w:color="auto"/>
        <w:left w:val="none" w:sz="0" w:space="0" w:color="auto"/>
        <w:bottom w:val="none" w:sz="0" w:space="0" w:color="auto"/>
        <w:right w:val="none" w:sz="0" w:space="0" w:color="auto"/>
      </w:divBdr>
    </w:div>
    <w:div w:id="1068654763">
      <w:bodyDiv w:val="1"/>
      <w:marLeft w:val="0"/>
      <w:marRight w:val="0"/>
      <w:marTop w:val="0"/>
      <w:marBottom w:val="0"/>
      <w:divBdr>
        <w:top w:val="none" w:sz="0" w:space="0" w:color="auto"/>
        <w:left w:val="none" w:sz="0" w:space="0" w:color="auto"/>
        <w:bottom w:val="none" w:sz="0" w:space="0" w:color="auto"/>
        <w:right w:val="none" w:sz="0" w:space="0" w:color="auto"/>
      </w:divBdr>
    </w:div>
    <w:div w:id="1082752084">
      <w:bodyDiv w:val="1"/>
      <w:marLeft w:val="0"/>
      <w:marRight w:val="0"/>
      <w:marTop w:val="0"/>
      <w:marBottom w:val="0"/>
      <w:divBdr>
        <w:top w:val="none" w:sz="0" w:space="0" w:color="auto"/>
        <w:left w:val="none" w:sz="0" w:space="0" w:color="auto"/>
        <w:bottom w:val="none" w:sz="0" w:space="0" w:color="auto"/>
        <w:right w:val="none" w:sz="0" w:space="0" w:color="auto"/>
      </w:divBdr>
      <w:divsChild>
        <w:div w:id="378939566">
          <w:marLeft w:val="0"/>
          <w:marRight w:val="0"/>
          <w:marTop w:val="0"/>
          <w:marBottom w:val="0"/>
          <w:divBdr>
            <w:top w:val="none" w:sz="0" w:space="0" w:color="auto"/>
            <w:left w:val="none" w:sz="0" w:space="0" w:color="auto"/>
            <w:bottom w:val="none" w:sz="0" w:space="0" w:color="auto"/>
            <w:right w:val="none" w:sz="0" w:space="0" w:color="auto"/>
          </w:divBdr>
          <w:divsChild>
            <w:div w:id="1455365272">
              <w:marLeft w:val="0"/>
              <w:marRight w:val="0"/>
              <w:marTop w:val="0"/>
              <w:marBottom w:val="0"/>
              <w:divBdr>
                <w:top w:val="none" w:sz="0" w:space="0" w:color="auto"/>
                <w:left w:val="none" w:sz="0" w:space="0" w:color="auto"/>
                <w:bottom w:val="none" w:sz="0" w:space="0" w:color="auto"/>
                <w:right w:val="none" w:sz="0" w:space="0" w:color="auto"/>
              </w:divBdr>
              <w:divsChild>
                <w:div w:id="1424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209077">
      <w:bodyDiv w:val="1"/>
      <w:marLeft w:val="0"/>
      <w:marRight w:val="0"/>
      <w:marTop w:val="0"/>
      <w:marBottom w:val="0"/>
      <w:divBdr>
        <w:top w:val="none" w:sz="0" w:space="0" w:color="auto"/>
        <w:left w:val="none" w:sz="0" w:space="0" w:color="auto"/>
        <w:bottom w:val="none" w:sz="0" w:space="0" w:color="auto"/>
        <w:right w:val="none" w:sz="0" w:space="0" w:color="auto"/>
      </w:divBdr>
      <w:divsChild>
        <w:div w:id="918905447">
          <w:marLeft w:val="0"/>
          <w:marRight w:val="0"/>
          <w:marTop w:val="0"/>
          <w:marBottom w:val="0"/>
          <w:divBdr>
            <w:top w:val="none" w:sz="0" w:space="0" w:color="auto"/>
            <w:left w:val="none" w:sz="0" w:space="0" w:color="auto"/>
            <w:bottom w:val="none" w:sz="0" w:space="0" w:color="auto"/>
            <w:right w:val="none" w:sz="0" w:space="0" w:color="auto"/>
          </w:divBdr>
        </w:div>
      </w:divsChild>
    </w:div>
    <w:div w:id="1101409539">
      <w:bodyDiv w:val="1"/>
      <w:marLeft w:val="0"/>
      <w:marRight w:val="0"/>
      <w:marTop w:val="0"/>
      <w:marBottom w:val="0"/>
      <w:divBdr>
        <w:top w:val="none" w:sz="0" w:space="0" w:color="auto"/>
        <w:left w:val="none" w:sz="0" w:space="0" w:color="auto"/>
        <w:bottom w:val="none" w:sz="0" w:space="0" w:color="auto"/>
        <w:right w:val="none" w:sz="0" w:space="0" w:color="auto"/>
      </w:divBdr>
      <w:divsChild>
        <w:div w:id="1657680868">
          <w:marLeft w:val="0"/>
          <w:marRight w:val="0"/>
          <w:marTop w:val="0"/>
          <w:marBottom w:val="0"/>
          <w:divBdr>
            <w:top w:val="none" w:sz="0" w:space="0" w:color="auto"/>
            <w:left w:val="none" w:sz="0" w:space="0" w:color="auto"/>
            <w:bottom w:val="none" w:sz="0" w:space="0" w:color="auto"/>
            <w:right w:val="none" w:sz="0" w:space="0" w:color="auto"/>
          </w:divBdr>
          <w:divsChild>
            <w:div w:id="740296550">
              <w:marLeft w:val="0"/>
              <w:marRight w:val="0"/>
              <w:marTop w:val="0"/>
              <w:marBottom w:val="0"/>
              <w:divBdr>
                <w:top w:val="none" w:sz="0" w:space="0" w:color="auto"/>
                <w:left w:val="none" w:sz="0" w:space="0" w:color="auto"/>
                <w:bottom w:val="none" w:sz="0" w:space="0" w:color="auto"/>
                <w:right w:val="none" w:sz="0" w:space="0" w:color="auto"/>
              </w:divBdr>
              <w:divsChild>
                <w:div w:id="150805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909375">
      <w:bodyDiv w:val="1"/>
      <w:marLeft w:val="0"/>
      <w:marRight w:val="0"/>
      <w:marTop w:val="0"/>
      <w:marBottom w:val="0"/>
      <w:divBdr>
        <w:top w:val="none" w:sz="0" w:space="0" w:color="auto"/>
        <w:left w:val="none" w:sz="0" w:space="0" w:color="auto"/>
        <w:bottom w:val="none" w:sz="0" w:space="0" w:color="auto"/>
        <w:right w:val="none" w:sz="0" w:space="0" w:color="auto"/>
      </w:divBdr>
    </w:div>
    <w:div w:id="1126578236">
      <w:bodyDiv w:val="1"/>
      <w:marLeft w:val="0"/>
      <w:marRight w:val="0"/>
      <w:marTop w:val="0"/>
      <w:marBottom w:val="0"/>
      <w:divBdr>
        <w:top w:val="none" w:sz="0" w:space="0" w:color="auto"/>
        <w:left w:val="none" w:sz="0" w:space="0" w:color="auto"/>
        <w:bottom w:val="none" w:sz="0" w:space="0" w:color="auto"/>
        <w:right w:val="none" w:sz="0" w:space="0" w:color="auto"/>
      </w:divBdr>
      <w:divsChild>
        <w:div w:id="433599950">
          <w:marLeft w:val="0"/>
          <w:marRight w:val="0"/>
          <w:marTop w:val="0"/>
          <w:marBottom w:val="0"/>
          <w:divBdr>
            <w:top w:val="none" w:sz="0" w:space="0" w:color="auto"/>
            <w:left w:val="none" w:sz="0" w:space="0" w:color="auto"/>
            <w:bottom w:val="none" w:sz="0" w:space="0" w:color="auto"/>
            <w:right w:val="none" w:sz="0" w:space="0" w:color="auto"/>
          </w:divBdr>
          <w:divsChild>
            <w:div w:id="1487550045">
              <w:marLeft w:val="0"/>
              <w:marRight w:val="0"/>
              <w:marTop w:val="0"/>
              <w:marBottom w:val="0"/>
              <w:divBdr>
                <w:top w:val="none" w:sz="0" w:space="0" w:color="auto"/>
                <w:left w:val="none" w:sz="0" w:space="0" w:color="auto"/>
                <w:bottom w:val="none" w:sz="0" w:space="0" w:color="auto"/>
                <w:right w:val="none" w:sz="0" w:space="0" w:color="auto"/>
              </w:divBdr>
              <w:divsChild>
                <w:div w:id="79648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367459">
      <w:bodyDiv w:val="1"/>
      <w:marLeft w:val="0"/>
      <w:marRight w:val="0"/>
      <w:marTop w:val="0"/>
      <w:marBottom w:val="0"/>
      <w:divBdr>
        <w:top w:val="none" w:sz="0" w:space="0" w:color="auto"/>
        <w:left w:val="none" w:sz="0" w:space="0" w:color="auto"/>
        <w:bottom w:val="none" w:sz="0" w:space="0" w:color="auto"/>
        <w:right w:val="none" w:sz="0" w:space="0" w:color="auto"/>
      </w:divBdr>
    </w:div>
    <w:div w:id="1169826289">
      <w:bodyDiv w:val="1"/>
      <w:marLeft w:val="0"/>
      <w:marRight w:val="0"/>
      <w:marTop w:val="0"/>
      <w:marBottom w:val="0"/>
      <w:divBdr>
        <w:top w:val="none" w:sz="0" w:space="0" w:color="auto"/>
        <w:left w:val="none" w:sz="0" w:space="0" w:color="auto"/>
        <w:bottom w:val="none" w:sz="0" w:space="0" w:color="auto"/>
        <w:right w:val="none" w:sz="0" w:space="0" w:color="auto"/>
      </w:divBdr>
      <w:divsChild>
        <w:div w:id="394935489">
          <w:marLeft w:val="0"/>
          <w:marRight w:val="0"/>
          <w:marTop w:val="0"/>
          <w:marBottom w:val="0"/>
          <w:divBdr>
            <w:top w:val="none" w:sz="0" w:space="0" w:color="auto"/>
            <w:left w:val="none" w:sz="0" w:space="0" w:color="auto"/>
            <w:bottom w:val="none" w:sz="0" w:space="0" w:color="auto"/>
            <w:right w:val="none" w:sz="0" w:space="0" w:color="auto"/>
          </w:divBdr>
          <w:divsChild>
            <w:div w:id="1173105884">
              <w:marLeft w:val="0"/>
              <w:marRight w:val="0"/>
              <w:marTop w:val="0"/>
              <w:marBottom w:val="0"/>
              <w:divBdr>
                <w:top w:val="none" w:sz="0" w:space="0" w:color="auto"/>
                <w:left w:val="none" w:sz="0" w:space="0" w:color="auto"/>
                <w:bottom w:val="none" w:sz="0" w:space="0" w:color="auto"/>
                <w:right w:val="none" w:sz="0" w:space="0" w:color="auto"/>
              </w:divBdr>
              <w:divsChild>
                <w:div w:id="95008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973664">
      <w:bodyDiv w:val="1"/>
      <w:marLeft w:val="0"/>
      <w:marRight w:val="0"/>
      <w:marTop w:val="0"/>
      <w:marBottom w:val="0"/>
      <w:divBdr>
        <w:top w:val="none" w:sz="0" w:space="0" w:color="auto"/>
        <w:left w:val="none" w:sz="0" w:space="0" w:color="auto"/>
        <w:bottom w:val="none" w:sz="0" w:space="0" w:color="auto"/>
        <w:right w:val="none" w:sz="0" w:space="0" w:color="auto"/>
      </w:divBdr>
      <w:divsChild>
        <w:div w:id="625699419">
          <w:marLeft w:val="0"/>
          <w:marRight w:val="0"/>
          <w:marTop w:val="0"/>
          <w:marBottom w:val="0"/>
          <w:divBdr>
            <w:top w:val="none" w:sz="0" w:space="0" w:color="auto"/>
            <w:left w:val="none" w:sz="0" w:space="0" w:color="auto"/>
            <w:bottom w:val="none" w:sz="0" w:space="0" w:color="auto"/>
            <w:right w:val="none" w:sz="0" w:space="0" w:color="auto"/>
          </w:divBdr>
          <w:divsChild>
            <w:div w:id="157309849">
              <w:marLeft w:val="0"/>
              <w:marRight w:val="0"/>
              <w:marTop w:val="0"/>
              <w:marBottom w:val="0"/>
              <w:divBdr>
                <w:top w:val="none" w:sz="0" w:space="0" w:color="auto"/>
                <w:left w:val="none" w:sz="0" w:space="0" w:color="auto"/>
                <w:bottom w:val="none" w:sz="0" w:space="0" w:color="auto"/>
                <w:right w:val="none" w:sz="0" w:space="0" w:color="auto"/>
              </w:divBdr>
              <w:divsChild>
                <w:div w:id="79155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026693">
      <w:bodyDiv w:val="1"/>
      <w:marLeft w:val="0"/>
      <w:marRight w:val="0"/>
      <w:marTop w:val="0"/>
      <w:marBottom w:val="0"/>
      <w:divBdr>
        <w:top w:val="none" w:sz="0" w:space="0" w:color="auto"/>
        <w:left w:val="none" w:sz="0" w:space="0" w:color="auto"/>
        <w:bottom w:val="none" w:sz="0" w:space="0" w:color="auto"/>
        <w:right w:val="none" w:sz="0" w:space="0" w:color="auto"/>
      </w:divBdr>
      <w:divsChild>
        <w:div w:id="1535801528">
          <w:marLeft w:val="0"/>
          <w:marRight w:val="0"/>
          <w:marTop w:val="0"/>
          <w:marBottom w:val="0"/>
          <w:divBdr>
            <w:top w:val="none" w:sz="0" w:space="0" w:color="auto"/>
            <w:left w:val="none" w:sz="0" w:space="0" w:color="auto"/>
            <w:bottom w:val="none" w:sz="0" w:space="0" w:color="auto"/>
            <w:right w:val="none" w:sz="0" w:space="0" w:color="auto"/>
          </w:divBdr>
          <w:divsChild>
            <w:div w:id="1004212711">
              <w:marLeft w:val="0"/>
              <w:marRight w:val="0"/>
              <w:marTop w:val="0"/>
              <w:marBottom w:val="0"/>
              <w:divBdr>
                <w:top w:val="none" w:sz="0" w:space="0" w:color="auto"/>
                <w:left w:val="none" w:sz="0" w:space="0" w:color="auto"/>
                <w:bottom w:val="none" w:sz="0" w:space="0" w:color="auto"/>
                <w:right w:val="none" w:sz="0" w:space="0" w:color="auto"/>
              </w:divBdr>
              <w:divsChild>
                <w:div w:id="129232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879704">
      <w:bodyDiv w:val="1"/>
      <w:marLeft w:val="0"/>
      <w:marRight w:val="0"/>
      <w:marTop w:val="0"/>
      <w:marBottom w:val="0"/>
      <w:divBdr>
        <w:top w:val="none" w:sz="0" w:space="0" w:color="auto"/>
        <w:left w:val="none" w:sz="0" w:space="0" w:color="auto"/>
        <w:bottom w:val="none" w:sz="0" w:space="0" w:color="auto"/>
        <w:right w:val="none" w:sz="0" w:space="0" w:color="auto"/>
      </w:divBdr>
      <w:divsChild>
        <w:div w:id="1883899256">
          <w:marLeft w:val="0"/>
          <w:marRight w:val="0"/>
          <w:marTop w:val="0"/>
          <w:marBottom w:val="0"/>
          <w:divBdr>
            <w:top w:val="none" w:sz="0" w:space="0" w:color="auto"/>
            <w:left w:val="none" w:sz="0" w:space="0" w:color="auto"/>
            <w:bottom w:val="none" w:sz="0" w:space="0" w:color="auto"/>
            <w:right w:val="none" w:sz="0" w:space="0" w:color="auto"/>
          </w:divBdr>
          <w:divsChild>
            <w:div w:id="2137865827">
              <w:marLeft w:val="0"/>
              <w:marRight w:val="0"/>
              <w:marTop w:val="0"/>
              <w:marBottom w:val="0"/>
              <w:divBdr>
                <w:top w:val="none" w:sz="0" w:space="0" w:color="auto"/>
                <w:left w:val="none" w:sz="0" w:space="0" w:color="auto"/>
                <w:bottom w:val="none" w:sz="0" w:space="0" w:color="auto"/>
                <w:right w:val="none" w:sz="0" w:space="0" w:color="auto"/>
              </w:divBdr>
              <w:divsChild>
                <w:div w:id="11624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3998">
      <w:bodyDiv w:val="1"/>
      <w:marLeft w:val="0"/>
      <w:marRight w:val="0"/>
      <w:marTop w:val="0"/>
      <w:marBottom w:val="0"/>
      <w:divBdr>
        <w:top w:val="none" w:sz="0" w:space="0" w:color="auto"/>
        <w:left w:val="none" w:sz="0" w:space="0" w:color="auto"/>
        <w:bottom w:val="none" w:sz="0" w:space="0" w:color="auto"/>
        <w:right w:val="none" w:sz="0" w:space="0" w:color="auto"/>
      </w:divBdr>
    </w:div>
    <w:div w:id="1264462785">
      <w:bodyDiv w:val="1"/>
      <w:marLeft w:val="0"/>
      <w:marRight w:val="0"/>
      <w:marTop w:val="0"/>
      <w:marBottom w:val="0"/>
      <w:divBdr>
        <w:top w:val="none" w:sz="0" w:space="0" w:color="auto"/>
        <w:left w:val="none" w:sz="0" w:space="0" w:color="auto"/>
        <w:bottom w:val="none" w:sz="0" w:space="0" w:color="auto"/>
        <w:right w:val="none" w:sz="0" w:space="0" w:color="auto"/>
      </w:divBdr>
      <w:divsChild>
        <w:div w:id="1576816551">
          <w:marLeft w:val="0"/>
          <w:marRight w:val="0"/>
          <w:marTop w:val="0"/>
          <w:marBottom w:val="0"/>
          <w:divBdr>
            <w:top w:val="none" w:sz="0" w:space="0" w:color="auto"/>
            <w:left w:val="none" w:sz="0" w:space="0" w:color="auto"/>
            <w:bottom w:val="none" w:sz="0" w:space="0" w:color="auto"/>
            <w:right w:val="none" w:sz="0" w:space="0" w:color="auto"/>
          </w:divBdr>
          <w:divsChild>
            <w:div w:id="1986275517">
              <w:marLeft w:val="0"/>
              <w:marRight w:val="0"/>
              <w:marTop w:val="0"/>
              <w:marBottom w:val="0"/>
              <w:divBdr>
                <w:top w:val="none" w:sz="0" w:space="0" w:color="auto"/>
                <w:left w:val="none" w:sz="0" w:space="0" w:color="auto"/>
                <w:bottom w:val="none" w:sz="0" w:space="0" w:color="auto"/>
                <w:right w:val="none" w:sz="0" w:space="0" w:color="auto"/>
              </w:divBdr>
              <w:divsChild>
                <w:div w:id="10729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468197">
      <w:bodyDiv w:val="1"/>
      <w:marLeft w:val="0"/>
      <w:marRight w:val="0"/>
      <w:marTop w:val="0"/>
      <w:marBottom w:val="0"/>
      <w:divBdr>
        <w:top w:val="none" w:sz="0" w:space="0" w:color="auto"/>
        <w:left w:val="none" w:sz="0" w:space="0" w:color="auto"/>
        <w:bottom w:val="none" w:sz="0" w:space="0" w:color="auto"/>
        <w:right w:val="none" w:sz="0" w:space="0" w:color="auto"/>
      </w:divBdr>
      <w:divsChild>
        <w:div w:id="8602377">
          <w:marLeft w:val="0"/>
          <w:marRight w:val="0"/>
          <w:marTop w:val="0"/>
          <w:marBottom w:val="0"/>
          <w:divBdr>
            <w:top w:val="none" w:sz="0" w:space="0" w:color="auto"/>
            <w:left w:val="none" w:sz="0" w:space="0" w:color="auto"/>
            <w:bottom w:val="none" w:sz="0" w:space="0" w:color="auto"/>
            <w:right w:val="none" w:sz="0" w:space="0" w:color="auto"/>
          </w:divBdr>
          <w:divsChild>
            <w:div w:id="958023735">
              <w:marLeft w:val="0"/>
              <w:marRight w:val="0"/>
              <w:marTop w:val="0"/>
              <w:marBottom w:val="0"/>
              <w:divBdr>
                <w:top w:val="none" w:sz="0" w:space="0" w:color="auto"/>
                <w:left w:val="none" w:sz="0" w:space="0" w:color="auto"/>
                <w:bottom w:val="none" w:sz="0" w:space="0" w:color="auto"/>
                <w:right w:val="none" w:sz="0" w:space="0" w:color="auto"/>
              </w:divBdr>
              <w:divsChild>
                <w:div w:id="238055126">
                  <w:marLeft w:val="0"/>
                  <w:marRight w:val="0"/>
                  <w:marTop w:val="0"/>
                  <w:marBottom w:val="0"/>
                  <w:divBdr>
                    <w:top w:val="none" w:sz="0" w:space="0" w:color="auto"/>
                    <w:left w:val="none" w:sz="0" w:space="0" w:color="auto"/>
                    <w:bottom w:val="none" w:sz="0" w:space="0" w:color="auto"/>
                    <w:right w:val="none" w:sz="0" w:space="0" w:color="auto"/>
                  </w:divBdr>
                  <w:divsChild>
                    <w:div w:id="472722984">
                      <w:marLeft w:val="0"/>
                      <w:marRight w:val="0"/>
                      <w:marTop w:val="0"/>
                      <w:marBottom w:val="0"/>
                      <w:divBdr>
                        <w:top w:val="none" w:sz="0" w:space="0" w:color="auto"/>
                        <w:left w:val="none" w:sz="0" w:space="0" w:color="auto"/>
                        <w:bottom w:val="none" w:sz="0" w:space="0" w:color="auto"/>
                        <w:right w:val="none" w:sz="0" w:space="0" w:color="auto"/>
                      </w:divBdr>
                    </w:div>
                    <w:div w:id="9869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909265">
      <w:bodyDiv w:val="1"/>
      <w:marLeft w:val="0"/>
      <w:marRight w:val="0"/>
      <w:marTop w:val="0"/>
      <w:marBottom w:val="0"/>
      <w:divBdr>
        <w:top w:val="none" w:sz="0" w:space="0" w:color="auto"/>
        <w:left w:val="none" w:sz="0" w:space="0" w:color="auto"/>
        <w:bottom w:val="none" w:sz="0" w:space="0" w:color="auto"/>
        <w:right w:val="none" w:sz="0" w:space="0" w:color="auto"/>
      </w:divBdr>
      <w:divsChild>
        <w:div w:id="1759909157">
          <w:marLeft w:val="0"/>
          <w:marRight w:val="0"/>
          <w:marTop w:val="0"/>
          <w:marBottom w:val="0"/>
          <w:divBdr>
            <w:top w:val="none" w:sz="0" w:space="0" w:color="auto"/>
            <w:left w:val="none" w:sz="0" w:space="0" w:color="auto"/>
            <w:bottom w:val="none" w:sz="0" w:space="0" w:color="auto"/>
            <w:right w:val="none" w:sz="0" w:space="0" w:color="auto"/>
          </w:divBdr>
          <w:divsChild>
            <w:div w:id="1547377368">
              <w:marLeft w:val="0"/>
              <w:marRight w:val="0"/>
              <w:marTop w:val="0"/>
              <w:marBottom w:val="0"/>
              <w:divBdr>
                <w:top w:val="none" w:sz="0" w:space="0" w:color="auto"/>
                <w:left w:val="none" w:sz="0" w:space="0" w:color="auto"/>
                <w:bottom w:val="none" w:sz="0" w:space="0" w:color="auto"/>
                <w:right w:val="none" w:sz="0" w:space="0" w:color="auto"/>
              </w:divBdr>
              <w:divsChild>
                <w:div w:id="196295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63558">
      <w:bodyDiv w:val="1"/>
      <w:marLeft w:val="0"/>
      <w:marRight w:val="0"/>
      <w:marTop w:val="0"/>
      <w:marBottom w:val="0"/>
      <w:divBdr>
        <w:top w:val="none" w:sz="0" w:space="0" w:color="auto"/>
        <w:left w:val="none" w:sz="0" w:space="0" w:color="auto"/>
        <w:bottom w:val="none" w:sz="0" w:space="0" w:color="auto"/>
        <w:right w:val="none" w:sz="0" w:space="0" w:color="auto"/>
      </w:divBdr>
      <w:divsChild>
        <w:div w:id="887913626">
          <w:marLeft w:val="0"/>
          <w:marRight w:val="0"/>
          <w:marTop w:val="0"/>
          <w:marBottom w:val="0"/>
          <w:divBdr>
            <w:top w:val="none" w:sz="0" w:space="0" w:color="auto"/>
            <w:left w:val="none" w:sz="0" w:space="0" w:color="auto"/>
            <w:bottom w:val="none" w:sz="0" w:space="0" w:color="auto"/>
            <w:right w:val="none" w:sz="0" w:space="0" w:color="auto"/>
          </w:divBdr>
          <w:divsChild>
            <w:div w:id="2104841300">
              <w:marLeft w:val="0"/>
              <w:marRight w:val="0"/>
              <w:marTop w:val="0"/>
              <w:marBottom w:val="0"/>
              <w:divBdr>
                <w:top w:val="none" w:sz="0" w:space="0" w:color="auto"/>
                <w:left w:val="none" w:sz="0" w:space="0" w:color="auto"/>
                <w:bottom w:val="none" w:sz="0" w:space="0" w:color="auto"/>
                <w:right w:val="none" w:sz="0" w:space="0" w:color="auto"/>
              </w:divBdr>
              <w:divsChild>
                <w:div w:id="212743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9758">
      <w:bodyDiv w:val="1"/>
      <w:marLeft w:val="0"/>
      <w:marRight w:val="0"/>
      <w:marTop w:val="0"/>
      <w:marBottom w:val="0"/>
      <w:divBdr>
        <w:top w:val="none" w:sz="0" w:space="0" w:color="auto"/>
        <w:left w:val="none" w:sz="0" w:space="0" w:color="auto"/>
        <w:bottom w:val="none" w:sz="0" w:space="0" w:color="auto"/>
        <w:right w:val="none" w:sz="0" w:space="0" w:color="auto"/>
      </w:divBdr>
    </w:div>
    <w:div w:id="1322778828">
      <w:bodyDiv w:val="1"/>
      <w:marLeft w:val="0"/>
      <w:marRight w:val="0"/>
      <w:marTop w:val="0"/>
      <w:marBottom w:val="0"/>
      <w:divBdr>
        <w:top w:val="none" w:sz="0" w:space="0" w:color="auto"/>
        <w:left w:val="none" w:sz="0" w:space="0" w:color="auto"/>
        <w:bottom w:val="none" w:sz="0" w:space="0" w:color="auto"/>
        <w:right w:val="none" w:sz="0" w:space="0" w:color="auto"/>
      </w:divBdr>
      <w:divsChild>
        <w:div w:id="1707607479">
          <w:marLeft w:val="0"/>
          <w:marRight w:val="0"/>
          <w:marTop w:val="0"/>
          <w:marBottom w:val="0"/>
          <w:divBdr>
            <w:top w:val="none" w:sz="0" w:space="0" w:color="auto"/>
            <w:left w:val="none" w:sz="0" w:space="0" w:color="auto"/>
            <w:bottom w:val="none" w:sz="0" w:space="0" w:color="auto"/>
            <w:right w:val="none" w:sz="0" w:space="0" w:color="auto"/>
          </w:divBdr>
          <w:divsChild>
            <w:div w:id="439644230">
              <w:marLeft w:val="0"/>
              <w:marRight w:val="0"/>
              <w:marTop w:val="0"/>
              <w:marBottom w:val="0"/>
              <w:divBdr>
                <w:top w:val="none" w:sz="0" w:space="0" w:color="auto"/>
                <w:left w:val="none" w:sz="0" w:space="0" w:color="auto"/>
                <w:bottom w:val="none" w:sz="0" w:space="0" w:color="auto"/>
                <w:right w:val="none" w:sz="0" w:space="0" w:color="auto"/>
              </w:divBdr>
              <w:divsChild>
                <w:div w:id="2121994348">
                  <w:marLeft w:val="0"/>
                  <w:marRight w:val="0"/>
                  <w:marTop w:val="0"/>
                  <w:marBottom w:val="0"/>
                  <w:divBdr>
                    <w:top w:val="none" w:sz="0" w:space="0" w:color="auto"/>
                    <w:left w:val="none" w:sz="0" w:space="0" w:color="auto"/>
                    <w:bottom w:val="none" w:sz="0" w:space="0" w:color="auto"/>
                    <w:right w:val="none" w:sz="0" w:space="0" w:color="auto"/>
                  </w:divBdr>
                  <w:divsChild>
                    <w:div w:id="72876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78799">
      <w:bodyDiv w:val="1"/>
      <w:marLeft w:val="0"/>
      <w:marRight w:val="0"/>
      <w:marTop w:val="0"/>
      <w:marBottom w:val="0"/>
      <w:divBdr>
        <w:top w:val="none" w:sz="0" w:space="0" w:color="auto"/>
        <w:left w:val="none" w:sz="0" w:space="0" w:color="auto"/>
        <w:bottom w:val="none" w:sz="0" w:space="0" w:color="auto"/>
        <w:right w:val="none" w:sz="0" w:space="0" w:color="auto"/>
      </w:divBdr>
    </w:div>
    <w:div w:id="1369381169">
      <w:bodyDiv w:val="1"/>
      <w:marLeft w:val="0"/>
      <w:marRight w:val="0"/>
      <w:marTop w:val="0"/>
      <w:marBottom w:val="0"/>
      <w:divBdr>
        <w:top w:val="none" w:sz="0" w:space="0" w:color="auto"/>
        <w:left w:val="none" w:sz="0" w:space="0" w:color="auto"/>
        <w:bottom w:val="none" w:sz="0" w:space="0" w:color="auto"/>
        <w:right w:val="none" w:sz="0" w:space="0" w:color="auto"/>
      </w:divBdr>
      <w:divsChild>
        <w:div w:id="1077243317">
          <w:marLeft w:val="0"/>
          <w:marRight w:val="0"/>
          <w:marTop w:val="0"/>
          <w:marBottom w:val="0"/>
          <w:divBdr>
            <w:top w:val="none" w:sz="0" w:space="0" w:color="auto"/>
            <w:left w:val="none" w:sz="0" w:space="0" w:color="auto"/>
            <w:bottom w:val="none" w:sz="0" w:space="0" w:color="auto"/>
            <w:right w:val="none" w:sz="0" w:space="0" w:color="auto"/>
          </w:divBdr>
          <w:divsChild>
            <w:div w:id="1002858425">
              <w:marLeft w:val="0"/>
              <w:marRight w:val="0"/>
              <w:marTop w:val="0"/>
              <w:marBottom w:val="0"/>
              <w:divBdr>
                <w:top w:val="none" w:sz="0" w:space="0" w:color="auto"/>
                <w:left w:val="none" w:sz="0" w:space="0" w:color="auto"/>
                <w:bottom w:val="none" w:sz="0" w:space="0" w:color="auto"/>
                <w:right w:val="none" w:sz="0" w:space="0" w:color="auto"/>
              </w:divBdr>
              <w:divsChild>
                <w:div w:id="123485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35650">
      <w:bodyDiv w:val="1"/>
      <w:marLeft w:val="0"/>
      <w:marRight w:val="0"/>
      <w:marTop w:val="0"/>
      <w:marBottom w:val="0"/>
      <w:divBdr>
        <w:top w:val="none" w:sz="0" w:space="0" w:color="auto"/>
        <w:left w:val="none" w:sz="0" w:space="0" w:color="auto"/>
        <w:bottom w:val="none" w:sz="0" w:space="0" w:color="auto"/>
        <w:right w:val="none" w:sz="0" w:space="0" w:color="auto"/>
      </w:divBdr>
      <w:divsChild>
        <w:div w:id="1135567854">
          <w:marLeft w:val="0"/>
          <w:marRight w:val="0"/>
          <w:marTop w:val="0"/>
          <w:marBottom w:val="0"/>
          <w:divBdr>
            <w:top w:val="none" w:sz="0" w:space="0" w:color="auto"/>
            <w:left w:val="none" w:sz="0" w:space="0" w:color="auto"/>
            <w:bottom w:val="none" w:sz="0" w:space="0" w:color="auto"/>
            <w:right w:val="none" w:sz="0" w:space="0" w:color="auto"/>
          </w:divBdr>
          <w:divsChild>
            <w:div w:id="905144499">
              <w:marLeft w:val="0"/>
              <w:marRight w:val="0"/>
              <w:marTop w:val="0"/>
              <w:marBottom w:val="0"/>
              <w:divBdr>
                <w:top w:val="none" w:sz="0" w:space="0" w:color="auto"/>
                <w:left w:val="none" w:sz="0" w:space="0" w:color="auto"/>
                <w:bottom w:val="none" w:sz="0" w:space="0" w:color="auto"/>
                <w:right w:val="none" w:sz="0" w:space="0" w:color="auto"/>
              </w:divBdr>
              <w:divsChild>
                <w:div w:id="20684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135411">
      <w:bodyDiv w:val="1"/>
      <w:marLeft w:val="0"/>
      <w:marRight w:val="0"/>
      <w:marTop w:val="0"/>
      <w:marBottom w:val="0"/>
      <w:divBdr>
        <w:top w:val="none" w:sz="0" w:space="0" w:color="auto"/>
        <w:left w:val="none" w:sz="0" w:space="0" w:color="auto"/>
        <w:bottom w:val="none" w:sz="0" w:space="0" w:color="auto"/>
        <w:right w:val="none" w:sz="0" w:space="0" w:color="auto"/>
      </w:divBdr>
      <w:divsChild>
        <w:div w:id="99305689">
          <w:marLeft w:val="0"/>
          <w:marRight w:val="0"/>
          <w:marTop w:val="0"/>
          <w:marBottom w:val="0"/>
          <w:divBdr>
            <w:top w:val="none" w:sz="0" w:space="0" w:color="auto"/>
            <w:left w:val="none" w:sz="0" w:space="0" w:color="auto"/>
            <w:bottom w:val="none" w:sz="0" w:space="0" w:color="auto"/>
            <w:right w:val="none" w:sz="0" w:space="0" w:color="auto"/>
          </w:divBdr>
          <w:divsChild>
            <w:div w:id="1384259012">
              <w:marLeft w:val="0"/>
              <w:marRight w:val="0"/>
              <w:marTop w:val="0"/>
              <w:marBottom w:val="0"/>
              <w:divBdr>
                <w:top w:val="none" w:sz="0" w:space="0" w:color="auto"/>
                <w:left w:val="none" w:sz="0" w:space="0" w:color="auto"/>
                <w:bottom w:val="none" w:sz="0" w:space="0" w:color="auto"/>
                <w:right w:val="none" w:sz="0" w:space="0" w:color="auto"/>
              </w:divBdr>
              <w:divsChild>
                <w:div w:id="85820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26278">
      <w:bodyDiv w:val="1"/>
      <w:marLeft w:val="0"/>
      <w:marRight w:val="0"/>
      <w:marTop w:val="0"/>
      <w:marBottom w:val="0"/>
      <w:divBdr>
        <w:top w:val="none" w:sz="0" w:space="0" w:color="auto"/>
        <w:left w:val="none" w:sz="0" w:space="0" w:color="auto"/>
        <w:bottom w:val="none" w:sz="0" w:space="0" w:color="auto"/>
        <w:right w:val="none" w:sz="0" w:space="0" w:color="auto"/>
      </w:divBdr>
      <w:divsChild>
        <w:div w:id="1705398617">
          <w:marLeft w:val="0"/>
          <w:marRight w:val="0"/>
          <w:marTop w:val="0"/>
          <w:marBottom w:val="0"/>
          <w:divBdr>
            <w:top w:val="none" w:sz="0" w:space="0" w:color="auto"/>
            <w:left w:val="none" w:sz="0" w:space="0" w:color="auto"/>
            <w:bottom w:val="none" w:sz="0" w:space="0" w:color="auto"/>
            <w:right w:val="none" w:sz="0" w:space="0" w:color="auto"/>
          </w:divBdr>
          <w:divsChild>
            <w:div w:id="1299997332">
              <w:marLeft w:val="0"/>
              <w:marRight w:val="0"/>
              <w:marTop w:val="0"/>
              <w:marBottom w:val="0"/>
              <w:divBdr>
                <w:top w:val="none" w:sz="0" w:space="0" w:color="auto"/>
                <w:left w:val="none" w:sz="0" w:space="0" w:color="auto"/>
                <w:bottom w:val="none" w:sz="0" w:space="0" w:color="auto"/>
                <w:right w:val="none" w:sz="0" w:space="0" w:color="auto"/>
              </w:divBdr>
              <w:divsChild>
                <w:div w:id="172230678">
                  <w:marLeft w:val="0"/>
                  <w:marRight w:val="0"/>
                  <w:marTop w:val="0"/>
                  <w:marBottom w:val="0"/>
                  <w:divBdr>
                    <w:top w:val="none" w:sz="0" w:space="0" w:color="auto"/>
                    <w:left w:val="none" w:sz="0" w:space="0" w:color="auto"/>
                    <w:bottom w:val="none" w:sz="0" w:space="0" w:color="auto"/>
                    <w:right w:val="none" w:sz="0" w:space="0" w:color="auto"/>
                  </w:divBdr>
                  <w:divsChild>
                    <w:div w:id="4567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400217">
      <w:bodyDiv w:val="1"/>
      <w:marLeft w:val="0"/>
      <w:marRight w:val="0"/>
      <w:marTop w:val="0"/>
      <w:marBottom w:val="0"/>
      <w:divBdr>
        <w:top w:val="none" w:sz="0" w:space="0" w:color="auto"/>
        <w:left w:val="none" w:sz="0" w:space="0" w:color="auto"/>
        <w:bottom w:val="none" w:sz="0" w:space="0" w:color="auto"/>
        <w:right w:val="none" w:sz="0" w:space="0" w:color="auto"/>
      </w:divBdr>
    </w:div>
    <w:div w:id="1418094590">
      <w:bodyDiv w:val="1"/>
      <w:marLeft w:val="0"/>
      <w:marRight w:val="0"/>
      <w:marTop w:val="0"/>
      <w:marBottom w:val="0"/>
      <w:divBdr>
        <w:top w:val="none" w:sz="0" w:space="0" w:color="auto"/>
        <w:left w:val="none" w:sz="0" w:space="0" w:color="auto"/>
        <w:bottom w:val="none" w:sz="0" w:space="0" w:color="auto"/>
        <w:right w:val="none" w:sz="0" w:space="0" w:color="auto"/>
      </w:divBdr>
      <w:divsChild>
        <w:div w:id="807435905">
          <w:marLeft w:val="0"/>
          <w:marRight w:val="0"/>
          <w:marTop w:val="0"/>
          <w:marBottom w:val="0"/>
          <w:divBdr>
            <w:top w:val="none" w:sz="0" w:space="0" w:color="auto"/>
            <w:left w:val="none" w:sz="0" w:space="0" w:color="auto"/>
            <w:bottom w:val="none" w:sz="0" w:space="0" w:color="auto"/>
            <w:right w:val="none" w:sz="0" w:space="0" w:color="auto"/>
          </w:divBdr>
          <w:divsChild>
            <w:div w:id="1602177717">
              <w:marLeft w:val="0"/>
              <w:marRight w:val="0"/>
              <w:marTop w:val="0"/>
              <w:marBottom w:val="0"/>
              <w:divBdr>
                <w:top w:val="none" w:sz="0" w:space="0" w:color="auto"/>
                <w:left w:val="none" w:sz="0" w:space="0" w:color="auto"/>
                <w:bottom w:val="none" w:sz="0" w:space="0" w:color="auto"/>
                <w:right w:val="none" w:sz="0" w:space="0" w:color="auto"/>
              </w:divBdr>
              <w:divsChild>
                <w:div w:id="183599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456513">
      <w:bodyDiv w:val="1"/>
      <w:marLeft w:val="0"/>
      <w:marRight w:val="0"/>
      <w:marTop w:val="0"/>
      <w:marBottom w:val="0"/>
      <w:divBdr>
        <w:top w:val="none" w:sz="0" w:space="0" w:color="auto"/>
        <w:left w:val="none" w:sz="0" w:space="0" w:color="auto"/>
        <w:bottom w:val="none" w:sz="0" w:space="0" w:color="auto"/>
        <w:right w:val="none" w:sz="0" w:space="0" w:color="auto"/>
      </w:divBdr>
      <w:divsChild>
        <w:div w:id="451478497">
          <w:marLeft w:val="0"/>
          <w:marRight w:val="0"/>
          <w:marTop w:val="0"/>
          <w:marBottom w:val="0"/>
          <w:divBdr>
            <w:top w:val="none" w:sz="0" w:space="0" w:color="auto"/>
            <w:left w:val="none" w:sz="0" w:space="0" w:color="auto"/>
            <w:bottom w:val="none" w:sz="0" w:space="0" w:color="auto"/>
            <w:right w:val="none" w:sz="0" w:space="0" w:color="auto"/>
          </w:divBdr>
          <w:divsChild>
            <w:div w:id="368723803">
              <w:marLeft w:val="0"/>
              <w:marRight w:val="0"/>
              <w:marTop w:val="0"/>
              <w:marBottom w:val="0"/>
              <w:divBdr>
                <w:top w:val="none" w:sz="0" w:space="0" w:color="auto"/>
                <w:left w:val="none" w:sz="0" w:space="0" w:color="auto"/>
                <w:bottom w:val="none" w:sz="0" w:space="0" w:color="auto"/>
                <w:right w:val="none" w:sz="0" w:space="0" w:color="auto"/>
              </w:divBdr>
              <w:divsChild>
                <w:div w:id="18914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5671">
      <w:bodyDiv w:val="1"/>
      <w:marLeft w:val="0"/>
      <w:marRight w:val="0"/>
      <w:marTop w:val="0"/>
      <w:marBottom w:val="0"/>
      <w:divBdr>
        <w:top w:val="none" w:sz="0" w:space="0" w:color="auto"/>
        <w:left w:val="none" w:sz="0" w:space="0" w:color="auto"/>
        <w:bottom w:val="none" w:sz="0" w:space="0" w:color="auto"/>
        <w:right w:val="none" w:sz="0" w:space="0" w:color="auto"/>
      </w:divBdr>
      <w:divsChild>
        <w:div w:id="814374767">
          <w:marLeft w:val="0"/>
          <w:marRight w:val="0"/>
          <w:marTop w:val="0"/>
          <w:marBottom w:val="0"/>
          <w:divBdr>
            <w:top w:val="none" w:sz="0" w:space="0" w:color="auto"/>
            <w:left w:val="none" w:sz="0" w:space="0" w:color="auto"/>
            <w:bottom w:val="none" w:sz="0" w:space="0" w:color="auto"/>
            <w:right w:val="none" w:sz="0" w:space="0" w:color="auto"/>
          </w:divBdr>
          <w:divsChild>
            <w:div w:id="251859533">
              <w:marLeft w:val="0"/>
              <w:marRight w:val="0"/>
              <w:marTop w:val="0"/>
              <w:marBottom w:val="0"/>
              <w:divBdr>
                <w:top w:val="none" w:sz="0" w:space="0" w:color="auto"/>
                <w:left w:val="none" w:sz="0" w:space="0" w:color="auto"/>
                <w:bottom w:val="none" w:sz="0" w:space="0" w:color="auto"/>
                <w:right w:val="none" w:sz="0" w:space="0" w:color="auto"/>
              </w:divBdr>
              <w:divsChild>
                <w:div w:id="102741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18767">
      <w:bodyDiv w:val="1"/>
      <w:marLeft w:val="0"/>
      <w:marRight w:val="0"/>
      <w:marTop w:val="0"/>
      <w:marBottom w:val="0"/>
      <w:divBdr>
        <w:top w:val="none" w:sz="0" w:space="0" w:color="auto"/>
        <w:left w:val="none" w:sz="0" w:space="0" w:color="auto"/>
        <w:bottom w:val="none" w:sz="0" w:space="0" w:color="auto"/>
        <w:right w:val="none" w:sz="0" w:space="0" w:color="auto"/>
      </w:divBdr>
      <w:divsChild>
        <w:div w:id="691150048">
          <w:marLeft w:val="0"/>
          <w:marRight w:val="0"/>
          <w:marTop w:val="0"/>
          <w:marBottom w:val="0"/>
          <w:divBdr>
            <w:top w:val="none" w:sz="0" w:space="0" w:color="auto"/>
            <w:left w:val="none" w:sz="0" w:space="0" w:color="auto"/>
            <w:bottom w:val="none" w:sz="0" w:space="0" w:color="auto"/>
            <w:right w:val="none" w:sz="0" w:space="0" w:color="auto"/>
          </w:divBdr>
          <w:divsChild>
            <w:div w:id="150341997">
              <w:marLeft w:val="0"/>
              <w:marRight w:val="0"/>
              <w:marTop w:val="0"/>
              <w:marBottom w:val="0"/>
              <w:divBdr>
                <w:top w:val="none" w:sz="0" w:space="0" w:color="auto"/>
                <w:left w:val="none" w:sz="0" w:space="0" w:color="auto"/>
                <w:bottom w:val="none" w:sz="0" w:space="0" w:color="auto"/>
                <w:right w:val="none" w:sz="0" w:space="0" w:color="auto"/>
              </w:divBdr>
              <w:divsChild>
                <w:div w:id="56946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864896">
      <w:bodyDiv w:val="1"/>
      <w:marLeft w:val="0"/>
      <w:marRight w:val="0"/>
      <w:marTop w:val="0"/>
      <w:marBottom w:val="0"/>
      <w:divBdr>
        <w:top w:val="none" w:sz="0" w:space="0" w:color="auto"/>
        <w:left w:val="none" w:sz="0" w:space="0" w:color="auto"/>
        <w:bottom w:val="none" w:sz="0" w:space="0" w:color="auto"/>
        <w:right w:val="none" w:sz="0" w:space="0" w:color="auto"/>
      </w:divBdr>
      <w:divsChild>
        <w:div w:id="463238121">
          <w:marLeft w:val="0"/>
          <w:marRight w:val="0"/>
          <w:marTop w:val="0"/>
          <w:marBottom w:val="0"/>
          <w:divBdr>
            <w:top w:val="none" w:sz="0" w:space="0" w:color="auto"/>
            <w:left w:val="none" w:sz="0" w:space="0" w:color="auto"/>
            <w:bottom w:val="none" w:sz="0" w:space="0" w:color="auto"/>
            <w:right w:val="none" w:sz="0" w:space="0" w:color="auto"/>
          </w:divBdr>
          <w:divsChild>
            <w:div w:id="2099405426">
              <w:marLeft w:val="0"/>
              <w:marRight w:val="0"/>
              <w:marTop w:val="0"/>
              <w:marBottom w:val="0"/>
              <w:divBdr>
                <w:top w:val="none" w:sz="0" w:space="0" w:color="auto"/>
                <w:left w:val="none" w:sz="0" w:space="0" w:color="auto"/>
                <w:bottom w:val="none" w:sz="0" w:space="0" w:color="auto"/>
                <w:right w:val="none" w:sz="0" w:space="0" w:color="auto"/>
              </w:divBdr>
              <w:divsChild>
                <w:div w:id="128207270">
                  <w:marLeft w:val="0"/>
                  <w:marRight w:val="0"/>
                  <w:marTop w:val="0"/>
                  <w:marBottom w:val="0"/>
                  <w:divBdr>
                    <w:top w:val="none" w:sz="0" w:space="0" w:color="auto"/>
                    <w:left w:val="none" w:sz="0" w:space="0" w:color="auto"/>
                    <w:bottom w:val="none" w:sz="0" w:space="0" w:color="auto"/>
                    <w:right w:val="none" w:sz="0" w:space="0" w:color="auto"/>
                  </w:divBdr>
                </w:div>
              </w:divsChild>
            </w:div>
            <w:div w:id="1723825892">
              <w:marLeft w:val="0"/>
              <w:marRight w:val="0"/>
              <w:marTop w:val="0"/>
              <w:marBottom w:val="0"/>
              <w:divBdr>
                <w:top w:val="none" w:sz="0" w:space="0" w:color="auto"/>
                <w:left w:val="none" w:sz="0" w:space="0" w:color="auto"/>
                <w:bottom w:val="none" w:sz="0" w:space="0" w:color="auto"/>
                <w:right w:val="none" w:sz="0" w:space="0" w:color="auto"/>
              </w:divBdr>
              <w:divsChild>
                <w:div w:id="1189875726">
                  <w:marLeft w:val="0"/>
                  <w:marRight w:val="0"/>
                  <w:marTop w:val="0"/>
                  <w:marBottom w:val="0"/>
                  <w:divBdr>
                    <w:top w:val="none" w:sz="0" w:space="0" w:color="auto"/>
                    <w:left w:val="none" w:sz="0" w:space="0" w:color="auto"/>
                    <w:bottom w:val="none" w:sz="0" w:space="0" w:color="auto"/>
                    <w:right w:val="none" w:sz="0" w:space="0" w:color="auto"/>
                  </w:divBdr>
                </w:div>
              </w:divsChild>
            </w:div>
            <w:div w:id="1982465449">
              <w:marLeft w:val="0"/>
              <w:marRight w:val="0"/>
              <w:marTop w:val="0"/>
              <w:marBottom w:val="0"/>
              <w:divBdr>
                <w:top w:val="none" w:sz="0" w:space="0" w:color="auto"/>
                <w:left w:val="none" w:sz="0" w:space="0" w:color="auto"/>
                <w:bottom w:val="none" w:sz="0" w:space="0" w:color="auto"/>
                <w:right w:val="none" w:sz="0" w:space="0" w:color="auto"/>
              </w:divBdr>
              <w:divsChild>
                <w:div w:id="39343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651476">
      <w:bodyDiv w:val="1"/>
      <w:marLeft w:val="0"/>
      <w:marRight w:val="0"/>
      <w:marTop w:val="0"/>
      <w:marBottom w:val="0"/>
      <w:divBdr>
        <w:top w:val="none" w:sz="0" w:space="0" w:color="auto"/>
        <w:left w:val="none" w:sz="0" w:space="0" w:color="auto"/>
        <w:bottom w:val="none" w:sz="0" w:space="0" w:color="auto"/>
        <w:right w:val="none" w:sz="0" w:space="0" w:color="auto"/>
      </w:divBdr>
      <w:divsChild>
        <w:div w:id="773787685">
          <w:marLeft w:val="0"/>
          <w:marRight w:val="0"/>
          <w:marTop w:val="0"/>
          <w:marBottom w:val="0"/>
          <w:divBdr>
            <w:top w:val="none" w:sz="0" w:space="0" w:color="auto"/>
            <w:left w:val="none" w:sz="0" w:space="0" w:color="auto"/>
            <w:bottom w:val="none" w:sz="0" w:space="0" w:color="auto"/>
            <w:right w:val="none" w:sz="0" w:space="0" w:color="auto"/>
          </w:divBdr>
          <w:divsChild>
            <w:div w:id="280722078">
              <w:marLeft w:val="0"/>
              <w:marRight w:val="0"/>
              <w:marTop w:val="0"/>
              <w:marBottom w:val="0"/>
              <w:divBdr>
                <w:top w:val="none" w:sz="0" w:space="0" w:color="auto"/>
                <w:left w:val="none" w:sz="0" w:space="0" w:color="auto"/>
                <w:bottom w:val="none" w:sz="0" w:space="0" w:color="auto"/>
                <w:right w:val="none" w:sz="0" w:space="0" w:color="auto"/>
              </w:divBdr>
              <w:divsChild>
                <w:div w:id="16780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980727">
      <w:bodyDiv w:val="1"/>
      <w:marLeft w:val="0"/>
      <w:marRight w:val="0"/>
      <w:marTop w:val="0"/>
      <w:marBottom w:val="0"/>
      <w:divBdr>
        <w:top w:val="none" w:sz="0" w:space="0" w:color="auto"/>
        <w:left w:val="none" w:sz="0" w:space="0" w:color="auto"/>
        <w:bottom w:val="none" w:sz="0" w:space="0" w:color="auto"/>
        <w:right w:val="none" w:sz="0" w:space="0" w:color="auto"/>
      </w:divBdr>
    </w:div>
    <w:div w:id="1498810023">
      <w:bodyDiv w:val="1"/>
      <w:marLeft w:val="0"/>
      <w:marRight w:val="0"/>
      <w:marTop w:val="0"/>
      <w:marBottom w:val="0"/>
      <w:divBdr>
        <w:top w:val="none" w:sz="0" w:space="0" w:color="auto"/>
        <w:left w:val="none" w:sz="0" w:space="0" w:color="auto"/>
        <w:bottom w:val="none" w:sz="0" w:space="0" w:color="auto"/>
        <w:right w:val="none" w:sz="0" w:space="0" w:color="auto"/>
      </w:divBdr>
    </w:div>
    <w:div w:id="1499345524">
      <w:bodyDiv w:val="1"/>
      <w:marLeft w:val="0"/>
      <w:marRight w:val="0"/>
      <w:marTop w:val="0"/>
      <w:marBottom w:val="0"/>
      <w:divBdr>
        <w:top w:val="none" w:sz="0" w:space="0" w:color="auto"/>
        <w:left w:val="none" w:sz="0" w:space="0" w:color="auto"/>
        <w:bottom w:val="none" w:sz="0" w:space="0" w:color="auto"/>
        <w:right w:val="none" w:sz="0" w:space="0" w:color="auto"/>
      </w:divBdr>
    </w:div>
    <w:div w:id="1504272309">
      <w:bodyDiv w:val="1"/>
      <w:marLeft w:val="0"/>
      <w:marRight w:val="0"/>
      <w:marTop w:val="0"/>
      <w:marBottom w:val="0"/>
      <w:divBdr>
        <w:top w:val="none" w:sz="0" w:space="0" w:color="auto"/>
        <w:left w:val="none" w:sz="0" w:space="0" w:color="auto"/>
        <w:bottom w:val="none" w:sz="0" w:space="0" w:color="auto"/>
        <w:right w:val="none" w:sz="0" w:space="0" w:color="auto"/>
      </w:divBdr>
      <w:divsChild>
        <w:div w:id="15812792">
          <w:marLeft w:val="0"/>
          <w:marRight w:val="0"/>
          <w:marTop w:val="0"/>
          <w:marBottom w:val="0"/>
          <w:divBdr>
            <w:top w:val="none" w:sz="0" w:space="0" w:color="auto"/>
            <w:left w:val="none" w:sz="0" w:space="0" w:color="auto"/>
            <w:bottom w:val="none" w:sz="0" w:space="0" w:color="auto"/>
            <w:right w:val="none" w:sz="0" w:space="0" w:color="auto"/>
          </w:divBdr>
          <w:divsChild>
            <w:div w:id="305400142">
              <w:marLeft w:val="0"/>
              <w:marRight w:val="0"/>
              <w:marTop w:val="0"/>
              <w:marBottom w:val="0"/>
              <w:divBdr>
                <w:top w:val="none" w:sz="0" w:space="0" w:color="auto"/>
                <w:left w:val="none" w:sz="0" w:space="0" w:color="auto"/>
                <w:bottom w:val="none" w:sz="0" w:space="0" w:color="auto"/>
                <w:right w:val="none" w:sz="0" w:space="0" w:color="auto"/>
              </w:divBdr>
              <w:divsChild>
                <w:div w:id="189133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07031">
      <w:bodyDiv w:val="1"/>
      <w:marLeft w:val="0"/>
      <w:marRight w:val="0"/>
      <w:marTop w:val="0"/>
      <w:marBottom w:val="0"/>
      <w:divBdr>
        <w:top w:val="none" w:sz="0" w:space="0" w:color="auto"/>
        <w:left w:val="none" w:sz="0" w:space="0" w:color="auto"/>
        <w:bottom w:val="none" w:sz="0" w:space="0" w:color="auto"/>
        <w:right w:val="none" w:sz="0" w:space="0" w:color="auto"/>
      </w:divBdr>
    </w:div>
    <w:div w:id="1557669594">
      <w:bodyDiv w:val="1"/>
      <w:marLeft w:val="0"/>
      <w:marRight w:val="0"/>
      <w:marTop w:val="0"/>
      <w:marBottom w:val="0"/>
      <w:divBdr>
        <w:top w:val="none" w:sz="0" w:space="0" w:color="auto"/>
        <w:left w:val="none" w:sz="0" w:space="0" w:color="auto"/>
        <w:bottom w:val="none" w:sz="0" w:space="0" w:color="auto"/>
        <w:right w:val="none" w:sz="0" w:space="0" w:color="auto"/>
      </w:divBdr>
      <w:divsChild>
        <w:div w:id="1966085524">
          <w:marLeft w:val="0"/>
          <w:marRight w:val="0"/>
          <w:marTop w:val="0"/>
          <w:marBottom w:val="0"/>
          <w:divBdr>
            <w:top w:val="none" w:sz="0" w:space="0" w:color="auto"/>
            <w:left w:val="none" w:sz="0" w:space="0" w:color="auto"/>
            <w:bottom w:val="none" w:sz="0" w:space="0" w:color="auto"/>
            <w:right w:val="none" w:sz="0" w:space="0" w:color="auto"/>
          </w:divBdr>
          <w:divsChild>
            <w:div w:id="1043796422">
              <w:marLeft w:val="0"/>
              <w:marRight w:val="0"/>
              <w:marTop w:val="0"/>
              <w:marBottom w:val="0"/>
              <w:divBdr>
                <w:top w:val="none" w:sz="0" w:space="0" w:color="auto"/>
                <w:left w:val="none" w:sz="0" w:space="0" w:color="auto"/>
                <w:bottom w:val="none" w:sz="0" w:space="0" w:color="auto"/>
                <w:right w:val="none" w:sz="0" w:space="0" w:color="auto"/>
              </w:divBdr>
              <w:divsChild>
                <w:div w:id="8170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67765">
      <w:bodyDiv w:val="1"/>
      <w:marLeft w:val="0"/>
      <w:marRight w:val="0"/>
      <w:marTop w:val="0"/>
      <w:marBottom w:val="0"/>
      <w:divBdr>
        <w:top w:val="none" w:sz="0" w:space="0" w:color="auto"/>
        <w:left w:val="none" w:sz="0" w:space="0" w:color="auto"/>
        <w:bottom w:val="none" w:sz="0" w:space="0" w:color="auto"/>
        <w:right w:val="none" w:sz="0" w:space="0" w:color="auto"/>
      </w:divBdr>
      <w:divsChild>
        <w:div w:id="719667634">
          <w:marLeft w:val="0"/>
          <w:marRight w:val="0"/>
          <w:marTop w:val="0"/>
          <w:marBottom w:val="0"/>
          <w:divBdr>
            <w:top w:val="none" w:sz="0" w:space="0" w:color="auto"/>
            <w:left w:val="none" w:sz="0" w:space="0" w:color="auto"/>
            <w:bottom w:val="none" w:sz="0" w:space="0" w:color="auto"/>
            <w:right w:val="none" w:sz="0" w:space="0" w:color="auto"/>
          </w:divBdr>
          <w:divsChild>
            <w:div w:id="2001500987">
              <w:marLeft w:val="0"/>
              <w:marRight w:val="0"/>
              <w:marTop w:val="0"/>
              <w:marBottom w:val="0"/>
              <w:divBdr>
                <w:top w:val="none" w:sz="0" w:space="0" w:color="auto"/>
                <w:left w:val="none" w:sz="0" w:space="0" w:color="auto"/>
                <w:bottom w:val="none" w:sz="0" w:space="0" w:color="auto"/>
                <w:right w:val="none" w:sz="0" w:space="0" w:color="auto"/>
              </w:divBdr>
              <w:divsChild>
                <w:div w:id="59054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203863">
      <w:bodyDiv w:val="1"/>
      <w:marLeft w:val="0"/>
      <w:marRight w:val="0"/>
      <w:marTop w:val="0"/>
      <w:marBottom w:val="0"/>
      <w:divBdr>
        <w:top w:val="none" w:sz="0" w:space="0" w:color="auto"/>
        <w:left w:val="none" w:sz="0" w:space="0" w:color="auto"/>
        <w:bottom w:val="none" w:sz="0" w:space="0" w:color="auto"/>
        <w:right w:val="none" w:sz="0" w:space="0" w:color="auto"/>
      </w:divBdr>
      <w:divsChild>
        <w:div w:id="374280799">
          <w:marLeft w:val="0"/>
          <w:marRight w:val="0"/>
          <w:marTop w:val="0"/>
          <w:marBottom w:val="0"/>
          <w:divBdr>
            <w:top w:val="none" w:sz="0" w:space="0" w:color="auto"/>
            <w:left w:val="none" w:sz="0" w:space="0" w:color="auto"/>
            <w:bottom w:val="none" w:sz="0" w:space="0" w:color="auto"/>
            <w:right w:val="none" w:sz="0" w:space="0" w:color="auto"/>
          </w:divBdr>
          <w:divsChild>
            <w:div w:id="363135420">
              <w:marLeft w:val="0"/>
              <w:marRight w:val="0"/>
              <w:marTop w:val="0"/>
              <w:marBottom w:val="0"/>
              <w:divBdr>
                <w:top w:val="none" w:sz="0" w:space="0" w:color="auto"/>
                <w:left w:val="none" w:sz="0" w:space="0" w:color="auto"/>
                <w:bottom w:val="none" w:sz="0" w:space="0" w:color="auto"/>
                <w:right w:val="none" w:sz="0" w:space="0" w:color="auto"/>
              </w:divBdr>
              <w:divsChild>
                <w:div w:id="13324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62583">
      <w:bodyDiv w:val="1"/>
      <w:marLeft w:val="0"/>
      <w:marRight w:val="0"/>
      <w:marTop w:val="0"/>
      <w:marBottom w:val="0"/>
      <w:divBdr>
        <w:top w:val="none" w:sz="0" w:space="0" w:color="auto"/>
        <w:left w:val="none" w:sz="0" w:space="0" w:color="auto"/>
        <w:bottom w:val="none" w:sz="0" w:space="0" w:color="auto"/>
        <w:right w:val="none" w:sz="0" w:space="0" w:color="auto"/>
      </w:divBdr>
      <w:divsChild>
        <w:div w:id="1854107004">
          <w:marLeft w:val="0"/>
          <w:marRight w:val="0"/>
          <w:marTop w:val="0"/>
          <w:marBottom w:val="0"/>
          <w:divBdr>
            <w:top w:val="none" w:sz="0" w:space="0" w:color="auto"/>
            <w:left w:val="none" w:sz="0" w:space="0" w:color="auto"/>
            <w:bottom w:val="none" w:sz="0" w:space="0" w:color="auto"/>
            <w:right w:val="none" w:sz="0" w:space="0" w:color="auto"/>
          </w:divBdr>
          <w:divsChild>
            <w:div w:id="1118448229">
              <w:marLeft w:val="0"/>
              <w:marRight w:val="0"/>
              <w:marTop w:val="0"/>
              <w:marBottom w:val="0"/>
              <w:divBdr>
                <w:top w:val="none" w:sz="0" w:space="0" w:color="auto"/>
                <w:left w:val="none" w:sz="0" w:space="0" w:color="auto"/>
                <w:bottom w:val="none" w:sz="0" w:space="0" w:color="auto"/>
                <w:right w:val="none" w:sz="0" w:space="0" w:color="auto"/>
              </w:divBdr>
              <w:divsChild>
                <w:div w:id="56303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778308">
      <w:bodyDiv w:val="1"/>
      <w:marLeft w:val="0"/>
      <w:marRight w:val="0"/>
      <w:marTop w:val="0"/>
      <w:marBottom w:val="0"/>
      <w:divBdr>
        <w:top w:val="none" w:sz="0" w:space="0" w:color="auto"/>
        <w:left w:val="none" w:sz="0" w:space="0" w:color="auto"/>
        <w:bottom w:val="none" w:sz="0" w:space="0" w:color="auto"/>
        <w:right w:val="none" w:sz="0" w:space="0" w:color="auto"/>
      </w:divBdr>
    </w:div>
    <w:div w:id="1623195737">
      <w:bodyDiv w:val="1"/>
      <w:marLeft w:val="0"/>
      <w:marRight w:val="0"/>
      <w:marTop w:val="0"/>
      <w:marBottom w:val="0"/>
      <w:divBdr>
        <w:top w:val="none" w:sz="0" w:space="0" w:color="auto"/>
        <w:left w:val="none" w:sz="0" w:space="0" w:color="auto"/>
        <w:bottom w:val="none" w:sz="0" w:space="0" w:color="auto"/>
        <w:right w:val="none" w:sz="0" w:space="0" w:color="auto"/>
      </w:divBdr>
    </w:div>
    <w:div w:id="1638340682">
      <w:bodyDiv w:val="1"/>
      <w:marLeft w:val="0"/>
      <w:marRight w:val="0"/>
      <w:marTop w:val="0"/>
      <w:marBottom w:val="0"/>
      <w:divBdr>
        <w:top w:val="none" w:sz="0" w:space="0" w:color="auto"/>
        <w:left w:val="none" w:sz="0" w:space="0" w:color="auto"/>
        <w:bottom w:val="none" w:sz="0" w:space="0" w:color="auto"/>
        <w:right w:val="none" w:sz="0" w:space="0" w:color="auto"/>
      </w:divBdr>
      <w:divsChild>
        <w:div w:id="305013081">
          <w:marLeft w:val="0"/>
          <w:marRight w:val="0"/>
          <w:marTop w:val="0"/>
          <w:marBottom w:val="0"/>
          <w:divBdr>
            <w:top w:val="none" w:sz="0" w:space="0" w:color="auto"/>
            <w:left w:val="none" w:sz="0" w:space="0" w:color="auto"/>
            <w:bottom w:val="none" w:sz="0" w:space="0" w:color="auto"/>
            <w:right w:val="none" w:sz="0" w:space="0" w:color="auto"/>
          </w:divBdr>
          <w:divsChild>
            <w:div w:id="1697923340">
              <w:marLeft w:val="0"/>
              <w:marRight w:val="0"/>
              <w:marTop w:val="0"/>
              <w:marBottom w:val="0"/>
              <w:divBdr>
                <w:top w:val="none" w:sz="0" w:space="0" w:color="auto"/>
                <w:left w:val="none" w:sz="0" w:space="0" w:color="auto"/>
                <w:bottom w:val="none" w:sz="0" w:space="0" w:color="auto"/>
                <w:right w:val="none" w:sz="0" w:space="0" w:color="auto"/>
              </w:divBdr>
              <w:divsChild>
                <w:div w:id="1388257705">
                  <w:marLeft w:val="0"/>
                  <w:marRight w:val="0"/>
                  <w:marTop w:val="0"/>
                  <w:marBottom w:val="0"/>
                  <w:divBdr>
                    <w:top w:val="none" w:sz="0" w:space="0" w:color="auto"/>
                    <w:left w:val="none" w:sz="0" w:space="0" w:color="auto"/>
                    <w:bottom w:val="none" w:sz="0" w:space="0" w:color="auto"/>
                    <w:right w:val="none" w:sz="0" w:space="0" w:color="auto"/>
                  </w:divBdr>
                  <w:divsChild>
                    <w:div w:id="106405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92783">
      <w:bodyDiv w:val="1"/>
      <w:marLeft w:val="0"/>
      <w:marRight w:val="0"/>
      <w:marTop w:val="0"/>
      <w:marBottom w:val="0"/>
      <w:divBdr>
        <w:top w:val="none" w:sz="0" w:space="0" w:color="auto"/>
        <w:left w:val="none" w:sz="0" w:space="0" w:color="auto"/>
        <w:bottom w:val="none" w:sz="0" w:space="0" w:color="auto"/>
        <w:right w:val="none" w:sz="0" w:space="0" w:color="auto"/>
      </w:divBdr>
      <w:divsChild>
        <w:div w:id="1455057473">
          <w:marLeft w:val="0"/>
          <w:marRight w:val="0"/>
          <w:marTop w:val="0"/>
          <w:marBottom w:val="0"/>
          <w:divBdr>
            <w:top w:val="none" w:sz="0" w:space="0" w:color="auto"/>
            <w:left w:val="none" w:sz="0" w:space="0" w:color="auto"/>
            <w:bottom w:val="none" w:sz="0" w:space="0" w:color="auto"/>
            <w:right w:val="none" w:sz="0" w:space="0" w:color="auto"/>
          </w:divBdr>
          <w:divsChild>
            <w:div w:id="87313712">
              <w:marLeft w:val="0"/>
              <w:marRight w:val="0"/>
              <w:marTop w:val="0"/>
              <w:marBottom w:val="0"/>
              <w:divBdr>
                <w:top w:val="none" w:sz="0" w:space="0" w:color="auto"/>
                <w:left w:val="none" w:sz="0" w:space="0" w:color="auto"/>
                <w:bottom w:val="none" w:sz="0" w:space="0" w:color="auto"/>
                <w:right w:val="none" w:sz="0" w:space="0" w:color="auto"/>
              </w:divBdr>
              <w:divsChild>
                <w:div w:id="14427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768650">
      <w:bodyDiv w:val="1"/>
      <w:marLeft w:val="0"/>
      <w:marRight w:val="0"/>
      <w:marTop w:val="0"/>
      <w:marBottom w:val="0"/>
      <w:divBdr>
        <w:top w:val="none" w:sz="0" w:space="0" w:color="auto"/>
        <w:left w:val="none" w:sz="0" w:space="0" w:color="auto"/>
        <w:bottom w:val="none" w:sz="0" w:space="0" w:color="auto"/>
        <w:right w:val="none" w:sz="0" w:space="0" w:color="auto"/>
      </w:divBdr>
      <w:divsChild>
        <w:div w:id="1980456846">
          <w:marLeft w:val="0"/>
          <w:marRight w:val="0"/>
          <w:marTop w:val="0"/>
          <w:marBottom w:val="0"/>
          <w:divBdr>
            <w:top w:val="none" w:sz="0" w:space="0" w:color="auto"/>
            <w:left w:val="none" w:sz="0" w:space="0" w:color="auto"/>
            <w:bottom w:val="none" w:sz="0" w:space="0" w:color="auto"/>
            <w:right w:val="none" w:sz="0" w:space="0" w:color="auto"/>
          </w:divBdr>
          <w:divsChild>
            <w:div w:id="1061488196">
              <w:marLeft w:val="0"/>
              <w:marRight w:val="0"/>
              <w:marTop w:val="0"/>
              <w:marBottom w:val="0"/>
              <w:divBdr>
                <w:top w:val="none" w:sz="0" w:space="0" w:color="auto"/>
                <w:left w:val="none" w:sz="0" w:space="0" w:color="auto"/>
                <w:bottom w:val="none" w:sz="0" w:space="0" w:color="auto"/>
                <w:right w:val="none" w:sz="0" w:space="0" w:color="auto"/>
              </w:divBdr>
              <w:divsChild>
                <w:div w:id="186498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06509">
      <w:bodyDiv w:val="1"/>
      <w:marLeft w:val="0"/>
      <w:marRight w:val="0"/>
      <w:marTop w:val="0"/>
      <w:marBottom w:val="0"/>
      <w:divBdr>
        <w:top w:val="none" w:sz="0" w:space="0" w:color="auto"/>
        <w:left w:val="none" w:sz="0" w:space="0" w:color="auto"/>
        <w:bottom w:val="none" w:sz="0" w:space="0" w:color="auto"/>
        <w:right w:val="none" w:sz="0" w:space="0" w:color="auto"/>
      </w:divBdr>
      <w:divsChild>
        <w:div w:id="165096197">
          <w:marLeft w:val="0"/>
          <w:marRight w:val="0"/>
          <w:marTop w:val="0"/>
          <w:marBottom w:val="0"/>
          <w:divBdr>
            <w:top w:val="none" w:sz="0" w:space="0" w:color="auto"/>
            <w:left w:val="none" w:sz="0" w:space="0" w:color="auto"/>
            <w:bottom w:val="none" w:sz="0" w:space="0" w:color="auto"/>
            <w:right w:val="none" w:sz="0" w:space="0" w:color="auto"/>
          </w:divBdr>
          <w:divsChild>
            <w:div w:id="686297760">
              <w:marLeft w:val="0"/>
              <w:marRight w:val="0"/>
              <w:marTop w:val="0"/>
              <w:marBottom w:val="0"/>
              <w:divBdr>
                <w:top w:val="none" w:sz="0" w:space="0" w:color="auto"/>
                <w:left w:val="none" w:sz="0" w:space="0" w:color="auto"/>
                <w:bottom w:val="none" w:sz="0" w:space="0" w:color="auto"/>
                <w:right w:val="none" w:sz="0" w:space="0" w:color="auto"/>
              </w:divBdr>
              <w:divsChild>
                <w:div w:id="115815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272915">
      <w:bodyDiv w:val="1"/>
      <w:marLeft w:val="0"/>
      <w:marRight w:val="0"/>
      <w:marTop w:val="0"/>
      <w:marBottom w:val="0"/>
      <w:divBdr>
        <w:top w:val="none" w:sz="0" w:space="0" w:color="auto"/>
        <w:left w:val="none" w:sz="0" w:space="0" w:color="auto"/>
        <w:bottom w:val="none" w:sz="0" w:space="0" w:color="auto"/>
        <w:right w:val="none" w:sz="0" w:space="0" w:color="auto"/>
      </w:divBdr>
      <w:divsChild>
        <w:div w:id="1611356876">
          <w:marLeft w:val="0"/>
          <w:marRight w:val="0"/>
          <w:marTop w:val="0"/>
          <w:marBottom w:val="0"/>
          <w:divBdr>
            <w:top w:val="none" w:sz="0" w:space="0" w:color="auto"/>
            <w:left w:val="none" w:sz="0" w:space="0" w:color="auto"/>
            <w:bottom w:val="none" w:sz="0" w:space="0" w:color="auto"/>
            <w:right w:val="none" w:sz="0" w:space="0" w:color="auto"/>
          </w:divBdr>
          <w:divsChild>
            <w:div w:id="2018968252">
              <w:marLeft w:val="0"/>
              <w:marRight w:val="0"/>
              <w:marTop w:val="0"/>
              <w:marBottom w:val="0"/>
              <w:divBdr>
                <w:top w:val="none" w:sz="0" w:space="0" w:color="auto"/>
                <w:left w:val="none" w:sz="0" w:space="0" w:color="auto"/>
                <w:bottom w:val="none" w:sz="0" w:space="0" w:color="auto"/>
                <w:right w:val="none" w:sz="0" w:space="0" w:color="auto"/>
              </w:divBdr>
              <w:divsChild>
                <w:div w:id="38175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66015">
      <w:bodyDiv w:val="1"/>
      <w:marLeft w:val="0"/>
      <w:marRight w:val="0"/>
      <w:marTop w:val="0"/>
      <w:marBottom w:val="0"/>
      <w:divBdr>
        <w:top w:val="none" w:sz="0" w:space="0" w:color="auto"/>
        <w:left w:val="none" w:sz="0" w:space="0" w:color="auto"/>
        <w:bottom w:val="none" w:sz="0" w:space="0" w:color="auto"/>
        <w:right w:val="none" w:sz="0" w:space="0" w:color="auto"/>
      </w:divBdr>
    </w:div>
    <w:div w:id="1705474716">
      <w:bodyDiv w:val="1"/>
      <w:marLeft w:val="0"/>
      <w:marRight w:val="0"/>
      <w:marTop w:val="0"/>
      <w:marBottom w:val="0"/>
      <w:divBdr>
        <w:top w:val="none" w:sz="0" w:space="0" w:color="auto"/>
        <w:left w:val="none" w:sz="0" w:space="0" w:color="auto"/>
        <w:bottom w:val="none" w:sz="0" w:space="0" w:color="auto"/>
        <w:right w:val="none" w:sz="0" w:space="0" w:color="auto"/>
      </w:divBdr>
      <w:divsChild>
        <w:div w:id="679045447">
          <w:marLeft w:val="0"/>
          <w:marRight w:val="0"/>
          <w:marTop w:val="0"/>
          <w:marBottom w:val="0"/>
          <w:divBdr>
            <w:top w:val="none" w:sz="0" w:space="0" w:color="auto"/>
            <w:left w:val="none" w:sz="0" w:space="0" w:color="auto"/>
            <w:bottom w:val="none" w:sz="0" w:space="0" w:color="auto"/>
            <w:right w:val="none" w:sz="0" w:space="0" w:color="auto"/>
          </w:divBdr>
          <w:divsChild>
            <w:div w:id="1385712616">
              <w:marLeft w:val="0"/>
              <w:marRight w:val="0"/>
              <w:marTop w:val="0"/>
              <w:marBottom w:val="0"/>
              <w:divBdr>
                <w:top w:val="none" w:sz="0" w:space="0" w:color="auto"/>
                <w:left w:val="none" w:sz="0" w:space="0" w:color="auto"/>
                <w:bottom w:val="none" w:sz="0" w:space="0" w:color="auto"/>
                <w:right w:val="none" w:sz="0" w:space="0" w:color="auto"/>
              </w:divBdr>
              <w:divsChild>
                <w:div w:id="17918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834940">
      <w:bodyDiv w:val="1"/>
      <w:marLeft w:val="0"/>
      <w:marRight w:val="0"/>
      <w:marTop w:val="0"/>
      <w:marBottom w:val="0"/>
      <w:divBdr>
        <w:top w:val="none" w:sz="0" w:space="0" w:color="auto"/>
        <w:left w:val="none" w:sz="0" w:space="0" w:color="auto"/>
        <w:bottom w:val="none" w:sz="0" w:space="0" w:color="auto"/>
        <w:right w:val="none" w:sz="0" w:space="0" w:color="auto"/>
      </w:divBdr>
      <w:divsChild>
        <w:div w:id="1351106280">
          <w:marLeft w:val="0"/>
          <w:marRight w:val="0"/>
          <w:marTop w:val="0"/>
          <w:marBottom w:val="0"/>
          <w:divBdr>
            <w:top w:val="none" w:sz="0" w:space="0" w:color="auto"/>
            <w:left w:val="none" w:sz="0" w:space="0" w:color="auto"/>
            <w:bottom w:val="none" w:sz="0" w:space="0" w:color="auto"/>
            <w:right w:val="none" w:sz="0" w:space="0" w:color="auto"/>
          </w:divBdr>
          <w:divsChild>
            <w:div w:id="673188810">
              <w:marLeft w:val="0"/>
              <w:marRight w:val="0"/>
              <w:marTop w:val="0"/>
              <w:marBottom w:val="0"/>
              <w:divBdr>
                <w:top w:val="none" w:sz="0" w:space="0" w:color="auto"/>
                <w:left w:val="none" w:sz="0" w:space="0" w:color="auto"/>
                <w:bottom w:val="none" w:sz="0" w:space="0" w:color="auto"/>
                <w:right w:val="none" w:sz="0" w:space="0" w:color="auto"/>
              </w:divBdr>
              <w:divsChild>
                <w:div w:id="6795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93916">
      <w:bodyDiv w:val="1"/>
      <w:marLeft w:val="0"/>
      <w:marRight w:val="0"/>
      <w:marTop w:val="0"/>
      <w:marBottom w:val="0"/>
      <w:divBdr>
        <w:top w:val="none" w:sz="0" w:space="0" w:color="auto"/>
        <w:left w:val="none" w:sz="0" w:space="0" w:color="auto"/>
        <w:bottom w:val="none" w:sz="0" w:space="0" w:color="auto"/>
        <w:right w:val="none" w:sz="0" w:space="0" w:color="auto"/>
      </w:divBdr>
    </w:div>
    <w:div w:id="1722973856">
      <w:bodyDiv w:val="1"/>
      <w:marLeft w:val="0"/>
      <w:marRight w:val="0"/>
      <w:marTop w:val="0"/>
      <w:marBottom w:val="0"/>
      <w:divBdr>
        <w:top w:val="none" w:sz="0" w:space="0" w:color="auto"/>
        <w:left w:val="none" w:sz="0" w:space="0" w:color="auto"/>
        <w:bottom w:val="none" w:sz="0" w:space="0" w:color="auto"/>
        <w:right w:val="none" w:sz="0" w:space="0" w:color="auto"/>
      </w:divBdr>
      <w:divsChild>
        <w:div w:id="789083717">
          <w:marLeft w:val="0"/>
          <w:marRight w:val="0"/>
          <w:marTop w:val="0"/>
          <w:marBottom w:val="0"/>
          <w:divBdr>
            <w:top w:val="none" w:sz="0" w:space="0" w:color="auto"/>
            <w:left w:val="none" w:sz="0" w:space="0" w:color="auto"/>
            <w:bottom w:val="none" w:sz="0" w:space="0" w:color="auto"/>
            <w:right w:val="none" w:sz="0" w:space="0" w:color="auto"/>
          </w:divBdr>
          <w:divsChild>
            <w:div w:id="1968118309">
              <w:marLeft w:val="0"/>
              <w:marRight w:val="0"/>
              <w:marTop w:val="0"/>
              <w:marBottom w:val="0"/>
              <w:divBdr>
                <w:top w:val="none" w:sz="0" w:space="0" w:color="auto"/>
                <w:left w:val="none" w:sz="0" w:space="0" w:color="auto"/>
                <w:bottom w:val="none" w:sz="0" w:space="0" w:color="auto"/>
                <w:right w:val="none" w:sz="0" w:space="0" w:color="auto"/>
              </w:divBdr>
              <w:divsChild>
                <w:div w:id="825323223">
                  <w:marLeft w:val="0"/>
                  <w:marRight w:val="0"/>
                  <w:marTop w:val="0"/>
                  <w:marBottom w:val="0"/>
                  <w:divBdr>
                    <w:top w:val="none" w:sz="0" w:space="0" w:color="auto"/>
                    <w:left w:val="none" w:sz="0" w:space="0" w:color="auto"/>
                    <w:bottom w:val="none" w:sz="0" w:space="0" w:color="auto"/>
                    <w:right w:val="none" w:sz="0" w:space="0" w:color="auto"/>
                  </w:divBdr>
                </w:div>
                <w:div w:id="1631204739">
                  <w:marLeft w:val="0"/>
                  <w:marRight w:val="0"/>
                  <w:marTop w:val="0"/>
                  <w:marBottom w:val="0"/>
                  <w:divBdr>
                    <w:top w:val="none" w:sz="0" w:space="0" w:color="auto"/>
                    <w:left w:val="none" w:sz="0" w:space="0" w:color="auto"/>
                    <w:bottom w:val="none" w:sz="0" w:space="0" w:color="auto"/>
                    <w:right w:val="none" w:sz="0" w:space="0" w:color="auto"/>
                  </w:divBdr>
                </w:div>
              </w:divsChild>
            </w:div>
            <w:div w:id="1083454931">
              <w:marLeft w:val="0"/>
              <w:marRight w:val="0"/>
              <w:marTop w:val="0"/>
              <w:marBottom w:val="0"/>
              <w:divBdr>
                <w:top w:val="none" w:sz="0" w:space="0" w:color="auto"/>
                <w:left w:val="none" w:sz="0" w:space="0" w:color="auto"/>
                <w:bottom w:val="none" w:sz="0" w:space="0" w:color="auto"/>
                <w:right w:val="none" w:sz="0" w:space="0" w:color="auto"/>
              </w:divBdr>
              <w:divsChild>
                <w:div w:id="1717050371">
                  <w:marLeft w:val="0"/>
                  <w:marRight w:val="0"/>
                  <w:marTop w:val="0"/>
                  <w:marBottom w:val="0"/>
                  <w:divBdr>
                    <w:top w:val="none" w:sz="0" w:space="0" w:color="auto"/>
                    <w:left w:val="none" w:sz="0" w:space="0" w:color="auto"/>
                    <w:bottom w:val="none" w:sz="0" w:space="0" w:color="auto"/>
                    <w:right w:val="none" w:sz="0" w:space="0" w:color="auto"/>
                  </w:divBdr>
                </w:div>
              </w:divsChild>
            </w:div>
            <w:div w:id="1335373921">
              <w:marLeft w:val="0"/>
              <w:marRight w:val="0"/>
              <w:marTop w:val="0"/>
              <w:marBottom w:val="0"/>
              <w:divBdr>
                <w:top w:val="none" w:sz="0" w:space="0" w:color="auto"/>
                <w:left w:val="none" w:sz="0" w:space="0" w:color="auto"/>
                <w:bottom w:val="none" w:sz="0" w:space="0" w:color="auto"/>
                <w:right w:val="none" w:sz="0" w:space="0" w:color="auto"/>
              </w:divBdr>
              <w:divsChild>
                <w:div w:id="349259461">
                  <w:marLeft w:val="0"/>
                  <w:marRight w:val="0"/>
                  <w:marTop w:val="0"/>
                  <w:marBottom w:val="0"/>
                  <w:divBdr>
                    <w:top w:val="none" w:sz="0" w:space="0" w:color="auto"/>
                    <w:left w:val="none" w:sz="0" w:space="0" w:color="auto"/>
                    <w:bottom w:val="none" w:sz="0" w:space="0" w:color="auto"/>
                    <w:right w:val="none" w:sz="0" w:space="0" w:color="auto"/>
                  </w:divBdr>
                </w:div>
                <w:div w:id="299920670">
                  <w:marLeft w:val="0"/>
                  <w:marRight w:val="0"/>
                  <w:marTop w:val="0"/>
                  <w:marBottom w:val="0"/>
                  <w:divBdr>
                    <w:top w:val="none" w:sz="0" w:space="0" w:color="auto"/>
                    <w:left w:val="none" w:sz="0" w:space="0" w:color="auto"/>
                    <w:bottom w:val="none" w:sz="0" w:space="0" w:color="auto"/>
                    <w:right w:val="none" w:sz="0" w:space="0" w:color="auto"/>
                  </w:divBdr>
                </w:div>
              </w:divsChild>
            </w:div>
            <w:div w:id="999191815">
              <w:marLeft w:val="0"/>
              <w:marRight w:val="0"/>
              <w:marTop w:val="0"/>
              <w:marBottom w:val="0"/>
              <w:divBdr>
                <w:top w:val="none" w:sz="0" w:space="0" w:color="auto"/>
                <w:left w:val="none" w:sz="0" w:space="0" w:color="auto"/>
                <w:bottom w:val="none" w:sz="0" w:space="0" w:color="auto"/>
                <w:right w:val="none" w:sz="0" w:space="0" w:color="auto"/>
              </w:divBdr>
              <w:divsChild>
                <w:div w:id="127771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984283">
      <w:bodyDiv w:val="1"/>
      <w:marLeft w:val="0"/>
      <w:marRight w:val="0"/>
      <w:marTop w:val="0"/>
      <w:marBottom w:val="0"/>
      <w:divBdr>
        <w:top w:val="none" w:sz="0" w:space="0" w:color="auto"/>
        <w:left w:val="none" w:sz="0" w:space="0" w:color="auto"/>
        <w:bottom w:val="none" w:sz="0" w:space="0" w:color="auto"/>
        <w:right w:val="none" w:sz="0" w:space="0" w:color="auto"/>
      </w:divBdr>
      <w:divsChild>
        <w:div w:id="1944796270">
          <w:marLeft w:val="0"/>
          <w:marRight w:val="0"/>
          <w:marTop w:val="0"/>
          <w:marBottom w:val="0"/>
          <w:divBdr>
            <w:top w:val="none" w:sz="0" w:space="0" w:color="auto"/>
            <w:left w:val="none" w:sz="0" w:space="0" w:color="auto"/>
            <w:bottom w:val="none" w:sz="0" w:space="0" w:color="auto"/>
            <w:right w:val="none" w:sz="0" w:space="0" w:color="auto"/>
          </w:divBdr>
          <w:divsChild>
            <w:div w:id="1401826473">
              <w:marLeft w:val="0"/>
              <w:marRight w:val="0"/>
              <w:marTop w:val="0"/>
              <w:marBottom w:val="0"/>
              <w:divBdr>
                <w:top w:val="none" w:sz="0" w:space="0" w:color="auto"/>
                <w:left w:val="none" w:sz="0" w:space="0" w:color="auto"/>
                <w:bottom w:val="none" w:sz="0" w:space="0" w:color="auto"/>
                <w:right w:val="none" w:sz="0" w:space="0" w:color="auto"/>
              </w:divBdr>
              <w:divsChild>
                <w:div w:id="109597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344915">
      <w:bodyDiv w:val="1"/>
      <w:marLeft w:val="0"/>
      <w:marRight w:val="0"/>
      <w:marTop w:val="0"/>
      <w:marBottom w:val="0"/>
      <w:divBdr>
        <w:top w:val="none" w:sz="0" w:space="0" w:color="auto"/>
        <w:left w:val="none" w:sz="0" w:space="0" w:color="auto"/>
        <w:bottom w:val="none" w:sz="0" w:space="0" w:color="auto"/>
        <w:right w:val="none" w:sz="0" w:space="0" w:color="auto"/>
      </w:divBdr>
      <w:divsChild>
        <w:div w:id="2119643552">
          <w:marLeft w:val="0"/>
          <w:marRight w:val="0"/>
          <w:marTop w:val="0"/>
          <w:marBottom w:val="0"/>
          <w:divBdr>
            <w:top w:val="none" w:sz="0" w:space="0" w:color="auto"/>
            <w:left w:val="none" w:sz="0" w:space="0" w:color="auto"/>
            <w:bottom w:val="none" w:sz="0" w:space="0" w:color="auto"/>
            <w:right w:val="none" w:sz="0" w:space="0" w:color="auto"/>
          </w:divBdr>
          <w:divsChild>
            <w:div w:id="1456019090">
              <w:marLeft w:val="0"/>
              <w:marRight w:val="0"/>
              <w:marTop w:val="0"/>
              <w:marBottom w:val="0"/>
              <w:divBdr>
                <w:top w:val="none" w:sz="0" w:space="0" w:color="auto"/>
                <w:left w:val="none" w:sz="0" w:space="0" w:color="auto"/>
                <w:bottom w:val="none" w:sz="0" w:space="0" w:color="auto"/>
                <w:right w:val="none" w:sz="0" w:space="0" w:color="auto"/>
              </w:divBdr>
              <w:divsChild>
                <w:div w:id="5979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904135">
      <w:bodyDiv w:val="1"/>
      <w:marLeft w:val="0"/>
      <w:marRight w:val="0"/>
      <w:marTop w:val="0"/>
      <w:marBottom w:val="0"/>
      <w:divBdr>
        <w:top w:val="none" w:sz="0" w:space="0" w:color="auto"/>
        <w:left w:val="none" w:sz="0" w:space="0" w:color="auto"/>
        <w:bottom w:val="none" w:sz="0" w:space="0" w:color="auto"/>
        <w:right w:val="none" w:sz="0" w:space="0" w:color="auto"/>
      </w:divBdr>
    </w:div>
    <w:div w:id="1821582422">
      <w:bodyDiv w:val="1"/>
      <w:marLeft w:val="0"/>
      <w:marRight w:val="0"/>
      <w:marTop w:val="0"/>
      <w:marBottom w:val="0"/>
      <w:divBdr>
        <w:top w:val="none" w:sz="0" w:space="0" w:color="auto"/>
        <w:left w:val="none" w:sz="0" w:space="0" w:color="auto"/>
        <w:bottom w:val="none" w:sz="0" w:space="0" w:color="auto"/>
        <w:right w:val="none" w:sz="0" w:space="0" w:color="auto"/>
      </w:divBdr>
    </w:div>
    <w:div w:id="1824613715">
      <w:bodyDiv w:val="1"/>
      <w:marLeft w:val="0"/>
      <w:marRight w:val="0"/>
      <w:marTop w:val="0"/>
      <w:marBottom w:val="0"/>
      <w:divBdr>
        <w:top w:val="none" w:sz="0" w:space="0" w:color="auto"/>
        <w:left w:val="none" w:sz="0" w:space="0" w:color="auto"/>
        <w:bottom w:val="none" w:sz="0" w:space="0" w:color="auto"/>
        <w:right w:val="none" w:sz="0" w:space="0" w:color="auto"/>
      </w:divBdr>
    </w:div>
    <w:div w:id="1834878442">
      <w:bodyDiv w:val="1"/>
      <w:marLeft w:val="0"/>
      <w:marRight w:val="0"/>
      <w:marTop w:val="0"/>
      <w:marBottom w:val="0"/>
      <w:divBdr>
        <w:top w:val="none" w:sz="0" w:space="0" w:color="auto"/>
        <w:left w:val="none" w:sz="0" w:space="0" w:color="auto"/>
        <w:bottom w:val="none" w:sz="0" w:space="0" w:color="auto"/>
        <w:right w:val="none" w:sz="0" w:space="0" w:color="auto"/>
      </w:divBdr>
    </w:div>
    <w:div w:id="1852717356">
      <w:bodyDiv w:val="1"/>
      <w:marLeft w:val="0"/>
      <w:marRight w:val="0"/>
      <w:marTop w:val="0"/>
      <w:marBottom w:val="0"/>
      <w:divBdr>
        <w:top w:val="none" w:sz="0" w:space="0" w:color="auto"/>
        <w:left w:val="none" w:sz="0" w:space="0" w:color="auto"/>
        <w:bottom w:val="none" w:sz="0" w:space="0" w:color="auto"/>
        <w:right w:val="none" w:sz="0" w:space="0" w:color="auto"/>
      </w:divBdr>
      <w:divsChild>
        <w:div w:id="1308583636">
          <w:marLeft w:val="0"/>
          <w:marRight w:val="0"/>
          <w:marTop w:val="0"/>
          <w:marBottom w:val="0"/>
          <w:divBdr>
            <w:top w:val="none" w:sz="0" w:space="0" w:color="auto"/>
            <w:left w:val="none" w:sz="0" w:space="0" w:color="auto"/>
            <w:bottom w:val="none" w:sz="0" w:space="0" w:color="auto"/>
            <w:right w:val="none" w:sz="0" w:space="0" w:color="auto"/>
          </w:divBdr>
          <w:divsChild>
            <w:div w:id="1903834935">
              <w:marLeft w:val="0"/>
              <w:marRight w:val="0"/>
              <w:marTop w:val="0"/>
              <w:marBottom w:val="0"/>
              <w:divBdr>
                <w:top w:val="none" w:sz="0" w:space="0" w:color="auto"/>
                <w:left w:val="none" w:sz="0" w:space="0" w:color="auto"/>
                <w:bottom w:val="none" w:sz="0" w:space="0" w:color="auto"/>
                <w:right w:val="none" w:sz="0" w:space="0" w:color="auto"/>
              </w:divBdr>
              <w:divsChild>
                <w:div w:id="211670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84474">
      <w:bodyDiv w:val="1"/>
      <w:marLeft w:val="0"/>
      <w:marRight w:val="0"/>
      <w:marTop w:val="0"/>
      <w:marBottom w:val="0"/>
      <w:divBdr>
        <w:top w:val="none" w:sz="0" w:space="0" w:color="auto"/>
        <w:left w:val="none" w:sz="0" w:space="0" w:color="auto"/>
        <w:bottom w:val="none" w:sz="0" w:space="0" w:color="auto"/>
        <w:right w:val="none" w:sz="0" w:space="0" w:color="auto"/>
      </w:divBdr>
      <w:divsChild>
        <w:div w:id="1752580170">
          <w:marLeft w:val="0"/>
          <w:marRight w:val="0"/>
          <w:marTop w:val="0"/>
          <w:marBottom w:val="0"/>
          <w:divBdr>
            <w:top w:val="none" w:sz="0" w:space="0" w:color="auto"/>
            <w:left w:val="none" w:sz="0" w:space="0" w:color="auto"/>
            <w:bottom w:val="none" w:sz="0" w:space="0" w:color="auto"/>
            <w:right w:val="none" w:sz="0" w:space="0" w:color="auto"/>
          </w:divBdr>
          <w:divsChild>
            <w:div w:id="1492328516">
              <w:marLeft w:val="0"/>
              <w:marRight w:val="0"/>
              <w:marTop w:val="0"/>
              <w:marBottom w:val="0"/>
              <w:divBdr>
                <w:top w:val="none" w:sz="0" w:space="0" w:color="auto"/>
                <w:left w:val="none" w:sz="0" w:space="0" w:color="auto"/>
                <w:bottom w:val="none" w:sz="0" w:space="0" w:color="auto"/>
                <w:right w:val="none" w:sz="0" w:space="0" w:color="auto"/>
              </w:divBdr>
              <w:divsChild>
                <w:div w:id="83796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4800">
      <w:bodyDiv w:val="1"/>
      <w:marLeft w:val="0"/>
      <w:marRight w:val="0"/>
      <w:marTop w:val="0"/>
      <w:marBottom w:val="0"/>
      <w:divBdr>
        <w:top w:val="none" w:sz="0" w:space="0" w:color="auto"/>
        <w:left w:val="none" w:sz="0" w:space="0" w:color="auto"/>
        <w:bottom w:val="none" w:sz="0" w:space="0" w:color="auto"/>
        <w:right w:val="none" w:sz="0" w:space="0" w:color="auto"/>
      </w:divBdr>
    </w:div>
    <w:div w:id="1889955737">
      <w:bodyDiv w:val="1"/>
      <w:marLeft w:val="0"/>
      <w:marRight w:val="0"/>
      <w:marTop w:val="0"/>
      <w:marBottom w:val="0"/>
      <w:divBdr>
        <w:top w:val="none" w:sz="0" w:space="0" w:color="auto"/>
        <w:left w:val="none" w:sz="0" w:space="0" w:color="auto"/>
        <w:bottom w:val="none" w:sz="0" w:space="0" w:color="auto"/>
        <w:right w:val="none" w:sz="0" w:space="0" w:color="auto"/>
      </w:divBdr>
    </w:div>
    <w:div w:id="1896744739">
      <w:bodyDiv w:val="1"/>
      <w:marLeft w:val="0"/>
      <w:marRight w:val="0"/>
      <w:marTop w:val="0"/>
      <w:marBottom w:val="0"/>
      <w:divBdr>
        <w:top w:val="none" w:sz="0" w:space="0" w:color="auto"/>
        <w:left w:val="none" w:sz="0" w:space="0" w:color="auto"/>
        <w:bottom w:val="none" w:sz="0" w:space="0" w:color="auto"/>
        <w:right w:val="none" w:sz="0" w:space="0" w:color="auto"/>
      </w:divBdr>
      <w:divsChild>
        <w:div w:id="1346247221">
          <w:marLeft w:val="0"/>
          <w:marRight w:val="0"/>
          <w:marTop w:val="0"/>
          <w:marBottom w:val="0"/>
          <w:divBdr>
            <w:top w:val="none" w:sz="0" w:space="0" w:color="auto"/>
            <w:left w:val="none" w:sz="0" w:space="0" w:color="auto"/>
            <w:bottom w:val="none" w:sz="0" w:space="0" w:color="auto"/>
            <w:right w:val="none" w:sz="0" w:space="0" w:color="auto"/>
          </w:divBdr>
          <w:divsChild>
            <w:div w:id="614867602">
              <w:marLeft w:val="0"/>
              <w:marRight w:val="0"/>
              <w:marTop w:val="0"/>
              <w:marBottom w:val="0"/>
              <w:divBdr>
                <w:top w:val="none" w:sz="0" w:space="0" w:color="auto"/>
                <w:left w:val="none" w:sz="0" w:space="0" w:color="auto"/>
                <w:bottom w:val="none" w:sz="0" w:space="0" w:color="auto"/>
                <w:right w:val="none" w:sz="0" w:space="0" w:color="auto"/>
              </w:divBdr>
              <w:divsChild>
                <w:div w:id="12750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620982">
      <w:bodyDiv w:val="1"/>
      <w:marLeft w:val="0"/>
      <w:marRight w:val="0"/>
      <w:marTop w:val="0"/>
      <w:marBottom w:val="0"/>
      <w:divBdr>
        <w:top w:val="none" w:sz="0" w:space="0" w:color="auto"/>
        <w:left w:val="none" w:sz="0" w:space="0" w:color="auto"/>
        <w:bottom w:val="none" w:sz="0" w:space="0" w:color="auto"/>
        <w:right w:val="none" w:sz="0" w:space="0" w:color="auto"/>
      </w:divBdr>
      <w:divsChild>
        <w:div w:id="2061977965">
          <w:marLeft w:val="0"/>
          <w:marRight w:val="0"/>
          <w:marTop w:val="0"/>
          <w:marBottom w:val="0"/>
          <w:divBdr>
            <w:top w:val="none" w:sz="0" w:space="0" w:color="auto"/>
            <w:left w:val="none" w:sz="0" w:space="0" w:color="auto"/>
            <w:bottom w:val="none" w:sz="0" w:space="0" w:color="auto"/>
            <w:right w:val="none" w:sz="0" w:space="0" w:color="auto"/>
          </w:divBdr>
          <w:divsChild>
            <w:div w:id="199636358">
              <w:marLeft w:val="0"/>
              <w:marRight w:val="0"/>
              <w:marTop w:val="0"/>
              <w:marBottom w:val="0"/>
              <w:divBdr>
                <w:top w:val="none" w:sz="0" w:space="0" w:color="auto"/>
                <w:left w:val="none" w:sz="0" w:space="0" w:color="auto"/>
                <w:bottom w:val="none" w:sz="0" w:space="0" w:color="auto"/>
                <w:right w:val="none" w:sz="0" w:space="0" w:color="auto"/>
              </w:divBdr>
              <w:divsChild>
                <w:div w:id="49318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33627">
      <w:bodyDiv w:val="1"/>
      <w:marLeft w:val="0"/>
      <w:marRight w:val="0"/>
      <w:marTop w:val="0"/>
      <w:marBottom w:val="0"/>
      <w:divBdr>
        <w:top w:val="none" w:sz="0" w:space="0" w:color="auto"/>
        <w:left w:val="none" w:sz="0" w:space="0" w:color="auto"/>
        <w:bottom w:val="none" w:sz="0" w:space="0" w:color="auto"/>
        <w:right w:val="none" w:sz="0" w:space="0" w:color="auto"/>
      </w:divBdr>
      <w:divsChild>
        <w:div w:id="1329674009">
          <w:marLeft w:val="0"/>
          <w:marRight w:val="0"/>
          <w:marTop w:val="90"/>
          <w:marBottom w:val="90"/>
          <w:divBdr>
            <w:top w:val="none" w:sz="0" w:space="0" w:color="auto"/>
            <w:left w:val="none" w:sz="0" w:space="0" w:color="auto"/>
            <w:bottom w:val="none" w:sz="0" w:space="0" w:color="auto"/>
            <w:right w:val="none" w:sz="0" w:space="0" w:color="auto"/>
          </w:divBdr>
        </w:div>
      </w:divsChild>
    </w:div>
    <w:div w:id="1948654460">
      <w:bodyDiv w:val="1"/>
      <w:marLeft w:val="0"/>
      <w:marRight w:val="0"/>
      <w:marTop w:val="0"/>
      <w:marBottom w:val="0"/>
      <w:divBdr>
        <w:top w:val="none" w:sz="0" w:space="0" w:color="auto"/>
        <w:left w:val="none" w:sz="0" w:space="0" w:color="auto"/>
        <w:bottom w:val="none" w:sz="0" w:space="0" w:color="auto"/>
        <w:right w:val="none" w:sz="0" w:space="0" w:color="auto"/>
      </w:divBdr>
    </w:div>
    <w:div w:id="1957984117">
      <w:bodyDiv w:val="1"/>
      <w:marLeft w:val="0"/>
      <w:marRight w:val="0"/>
      <w:marTop w:val="0"/>
      <w:marBottom w:val="0"/>
      <w:divBdr>
        <w:top w:val="none" w:sz="0" w:space="0" w:color="auto"/>
        <w:left w:val="none" w:sz="0" w:space="0" w:color="auto"/>
        <w:bottom w:val="none" w:sz="0" w:space="0" w:color="auto"/>
        <w:right w:val="none" w:sz="0" w:space="0" w:color="auto"/>
      </w:divBdr>
    </w:div>
    <w:div w:id="1972243076">
      <w:bodyDiv w:val="1"/>
      <w:marLeft w:val="0"/>
      <w:marRight w:val="0"/>
      <w:marTop w:val="0"/>
      <w:marBottom w:val="0"/>
      <w:divBdr>
        <w:top w:val="none" w:sz="0" w:space="0" w:color="auto"/>
        <w:left w:val="none" w:sz="0" w:space="0" w:color="auto"/>
        <w:bottom w:val="none" w:sz="0" w:space="0" w:color="auto"/>
        <w:right w:val="none" w:sz="0" w:space="0" w:color="auto"/>
      </w:divBdr>
      <w:divsChild>
        <w:div w:id="1302878401">
          <w:marLeft w:val="0"/>
          <w:marRight w:val="0"/>
          <w:marTop w:val="0"/>
          <w:marBottom w:val="0"/>
          <w:divBdr>
            <w:top w:val="none" w:sz="0" w:space="0" w:color="auto"/>
            <w:left w:val="none" w:sz="0" w:space="0" w:color="auto"/>
            <w:bottom w:val="none" w:sz="0" w:space="0" w:color="auto"/>
            <w:right w:val="none" w:sz="0" w:space="0" w:color="auto"/>
          </w:divBdr>
          <w:divsChild>
            <w:div w:id="724138368">
              <w:marLeft w:val="0"/>
              <w:marRight w:val="0"/>
              <w:marTop w:val="0"/>
              <w:marBottom w:val="0"/>
              <w:divBdr>
                <w:top w:val="none" w:sz="0" w:space="0" w:color="auto"/>
                <w:left w:val="none" w:sz="0" w:space="0" w:color="auto"/>
                <w:bottom w:val="none" w:sz="0" w:space="0" w:color="auto"/>
                <w:right w:val="none" w:sz="0" w:space="0" w:color="auto"/>
              </w:divBdr>
              <w:divsChild>
                <w:div w:id="94079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68838">
      <w:bodyDiv w:val="1"/>
      <w:marLeft w:val="0"/>
      <w:marRight w:val="0"/>
      <w:marTop w:val="0"/>
      <w:marBottom w:val="0"/>
      <w:divBdr>
        <w:top w:val="none" w:sz="0" w:space="0" w:color="auto"/>
        <w:left w:val="none" w:sz="0" w:space="0" w:color="auto"/>
        <w:bottom w:val="none" w:sz="0" w:space="0" w:color="auto"/>
        <w:right w:val="none" w:sz="0" w:space="0" w:color="auto"/>
      </w:divBdr>
    </w:div>
    <w:div w:id="2007512258">
      <w:bodyDiv w:val="1"/>
      <w:marLeft w:val="0"/>
      <w:marRight w:val="0"/>
      <w:marTop w:val="0"/>
      <w:marBottom w:val="0"/>
      <w:divBdr>
        <w:top w:val="none" w:sz="0" w:space="0" w:color="auto"/>
        <w:left w:val="none" w:sz="0" w:space="0" w:color="auto"/>
        <w:bottom w:val="none" w:sz="0" w:space="0" w:color="auto"/>
        <w:right w:val="none" w:sz="0" w:space="0" w:color="auto"/>
      </w:divBdr>
      <w:divsChild>
        <w:div w:id="703791137">
          <w:marLeft w:val="0"/>
          <w:marRight w:val="0"/>
          <w:marTop w:val="0"/>
          <w:marBottom w:val="0"/>
          <w:divBdr>
            <w:top w:val="none" w:sz="0" w:space="0" w:color="auto"/>
            <w:left w:val="none" w:sz="0" w:space="0" w:color="auto"/>
            <w:bottom w:val="none" w:sz="0" w:space="0" w:color="auto"/>
            <w:right w:val="none" w:sz="0" w:space="0" w:color="auto"/>
          </w:divBdr>
          <w:divsChild>
            <w:div w:id="99692118">
              <w:marLeft w:val="0"/>
              <w:marRight w:val="0"/>
              <w:marTop w:val="0"/>
              <w:marBottom w:val="0"/>
              <w:divBdr>
                <w:top w:val="none" w:sz="0" w:space="0" w:color="auto"/>
                <w:left w:val="none" w:sz="0" w:space="0" w:color="auto"/>
                <w:bottom w:val="none" w:sz="0" w:space="0" w:color="auto"/>
                <w:right w:val="none" w:sz="0" w:space="0" w:color="auto"/>
              </w:divBdr>
              <w:divsChild>
                <w:div w:id="2572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28768">
      <w:bodyDiv w:val="1"/>
      <w:marLeft w:val="0"/>
      <w:marRight w:val="0"/>
      <w:marTop w:val="0"/>
      <w:marBottom w:val="0"/>
      <w:divBdr>
        <w:top w:val="none" w:sz="0" w:space="0" w:color="auto"/>
        <w:left w:val="none" w:sz="0" w:space="0" w:color="auto"/>
        <w:bottom w:val="none" w:sz="0" w:space="0" w:color="auto"/>
        <w:right w:val="none" w:sz="0" w:space="0" w:color="auto"/>
      </w:divBdr>
      <w:divsChild>
        <w:div w:id="500050410">
          <w:marLeft w:val="0"/>
          <w:marRight w:val="0"/>
          <w:marTop w:val="0"/>
          <w:marBottom w:val="0"/>
          <w:divBdr>
            <w:top w:val="none" w:sz="0" w:space="0" w:color="auto"/>
            <w:left w:val="none" w:sz="0" w:space="0" w:color="auto"/>
            <w:bottom w:val="none" w:sz="0" w:space="0" w:color="auto"/>
            <w:right w:val="none" w:sz="0" w:space="0" w:color="auto"/>
          </w:divBdr>
          <w:divsChild>
            <w:div w:id="817038467">
              <w:marLeft w:val="0"/>
              <w:marRight w:val="0"/>
              <w:marTop w:val="0"/>
              <w:marBottom w:val="0"/>
              <w:divBdr>
                <w:top w:val="none" w:sz="0" w:space="0" w:color="auto"/>
                <w:left w:val="none" w:sz="0" w:space="0" w:color="auto"/>
                <w:bottom w:val="none" w:sz="0" w:space="0" w:color="auto"/>
                <w:right w:val="none" w:sz="0" w:space="0" w:color="auto"/>
              </w:divBdr>
              <w:divsChild>
                <w:div w:id="191268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18551">
      <w:bodyDiv w:val="1"/>
      <w:marLeft w:val="0"/>
      <w:marRight w:val="0"/>
      <w:marTop w:val="0"/>
      <w:marBottom w:val="0"/>
      <w:divBdr>
        <w:top w:val="none" w:sz="0" w:space="0" w:color="auto"/>
        <w:left w:val="none" w:sz="0" w:space="0" w:color="auto"/>
        <w:bottom w:val="none" w:sz="0" w:space="0" w:color="auto"/>
        <w:right w:val="none" w:sz="0" w:space="0" w:color="auto"/>
      </w:divBdr>
    </w:div>
    <w:div w:id="2084597191">
      <w:bodyDiv w:val="1"/>
      <w:marLeft w:val="0"/>
      <w:marRight w:val="0"/>
      <w:marTop w:val="0"/>
      <w:marBottom w:val="0"/>
      <w:divBdr>
        <w:top w:val="none" w:sz="0" w:space="0" w:color="auto"/>
        <w:left w:val="none" w:sz="0" w:space="0" w:color="auto"/>
        <w:bottom w:val="none" w:sz="0" w:space="0" w:color="auto"/>
        <w:right w:val="none" w:sz="0" w:space="0" w:color="auto"/>
      </w:divBdr>
      <w:divsChild>
        <w:div w:id="340669250">
          <w:marLeft w:val="0"/>
          <w:marRight w:val="0"/>
          <w:marTop w:val="0"/>
          <w:marBottom w:val="0"/>
          <w:divBdr>
            <w:top w:val="none" w:sz="0" w:space="0" w:color="auto"/>
            <w:left w:val="none" w:sz="0" w:space="0" w:color="auto"/>
            <w:bottom w:val="none" w:sz="0" w:space="0" w:color="auto"/>
            <w:right w:val="none" w:sz="0" w:space="0" w:color="auto"/>
          </w:divBdr>
          <w:divsChild>
            <w:div w:id="596405760">
              <w:marLeft w:val="0"/>
              <w:marRight w:val="0"/>
              <w:marTop w:val="0"/>
              <w:marBottom w:val="0"/>
              <w:divBdr>
                <w:top w:val="none" w:sz="0" w:space="0" w:color="auto"/>
                <w:left w:val="none" w:sz="0" w:space="0" w:color="auto"/>
                <w:bottom w:val="none" w:sz="0" w:space="0" w:color="auto"/>
                <w:right w:val="none" w:sz="0" w:space="0" w:color="auto"/>
              </w:divBdr>
              <w:divsChild>
                <w:div w:id="129289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37230">
      <w:bodyDiv w:val="1"/>
      <w:marLeft w:val="0"/>
      <w:marRight w:val="0"/>
      <w:marTop w:val="0"/>
      <w:marBottom w:val="0"/>
      <w:divBdr>
        <w:top w:val="none" w:sz="0" w:space="0" w:color="auto"/>
        <w:left w:val="none" w:sz="0" w:space="0" w:color="auto"/>
        <w:bottom w:val="none" w:sz="0" w:space="0" w:color="auto"/>
        <w:right w:val="none" w:sz="0" w:space="0" w:color="auto"/>
      </w:divBdr>
      <w:divsChild>
        <w:div w:id="853496944">
          <w:marLeft w:val="0"/>
          <w:marRight w:val="0"/>
          <w:marTop w:val="0"/>
          <w:marBottom w:val="0"/>
          <w:divBdr>
            <w:top w:val="none" w:sz="0" w:space="0" w:color="auto"/>
            <w:left w:val="none" w:sz="0" w:space="0" w:color="auto"/>
            <w:bottom w:val="none" w:sz="0" w:space="0" w:color="auto"/>
            <w:right w:val="none" w:sz="0" w:space="0" w:color="auto"/>
          </w:divBdr>
          <w:divsChild>
            <w:div w:id="555430260">
              <w:marLeft w:val="0"/>
              <w:marRight w:val="0"/>
              <w:marTop w:val="0"/>
              <w:marBottom w:val="0"/>
              <w:divBdr>
                <w:top w:val="none" w:sz="0" w:space="0" w:color="auto"/>
                <w:left w:val="none" w:sz="0" w:space="0" w:color="auto"/>
                <w:bottom w:val="none" w:sz="0" w:space="0" w:color="auto"/>
                <w:right w:val="none" w:sz="0" w:space="0" w:color="auto"/>
              </w:divBdr>
              <w:divsChild>
                <w:div w:id="182981517">
                  <w:marLeft w:val="0"/>
                  <w:marRight w:val="0"/>
                  <w:marTop w:val="0"/>
                  <w:marBottom w:val="0"/>
                  <w:divBdr>
                    <w:top w:val="none" w:sz="0" w:space="0" w:color="auto"/>
                    <w:left w:val="none" w:sz="0" w:space="0" w:color="auto"/>
                    <w:bottom w:val="none" w:sz="0" w:space="0" w:color="auto"/>
                    <w:right w:val="none" w:sz="0" w:space="0" w:color="auto"/>
                  </w:divBdr>
                </w:div>
                <w:div w:id="39747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117343">
      <w:bodyDiv w:val="1"/>
      <w:marLeft w:val="0"/>
      <w:marRight w:val="0"/>
      <w:marTop w:val="0"/>
      <w:marBottom w:val="0"/>
      <w:divBdr>
        <w:top w:val="none" w:sz="0" w:space="0" w:color="auto"/>
        <w:left w:val="none" w:sz="0" w:space="0" w:color="auto"/>
        <w:bottom w:val="none" w:sz="0" w:space="0" w:color="auto"/>
        <w:right w:val="none" w:sz="0" w:space="0" w:color="auto"/>
      </w:divBdr>
      <w:divsChild>
        <w:div w:id="632295295">
          <w:marLeft w:val="0"/>
          <w:marRight w:val="0"/>
          <w:marTop w:val="0"/>
          <w:marBottom w:val="0"/>
          <w:divBdr>
            <w:top w:val="none" w:sz="0" w:space="0" w:color="auto"/>
            <w:left w:val="none" w:sz="0" w:space="0" w:color="auto"/>
            <w:bottom w:val="none" w:sz="0" w:space="0" w:color="auto"/>
            <w:right w:val="none" w:sz="0" w:space="0" w:color="auto"/>
          </w:divBdr>
          <w:divsChild>
            <w:div w:id="1472871149">
              <w:marLeft w:val="0"/>
              <w:marRight w:val="0"/>
              <w:marTop w:val="0"/>
              <w:marBottom w:val="0"/>
              <w:divBdr>
                <w:top w:val="none" w:sz="0" w:space="0" w:color="auto"/>
                <w:left w:val="none" w:sz="0" w:space="0" w:color="auto"/>
                <w:bottom w:val="none" w:sz="0" w:space="0" w:color="auto"/>
                <w:right w:val="none" w:sz="0" w:space="0" w:color="auto"/>
              </w:divBdr>
              <w:divsChild>
                <w:div w:id="1349212992">
                  <w:marLeft w:val="0"/>
                  <w:marRight w:val="0"/>
                  <w:marTop w:val="0"/>
                  <w:marBottom w:val="0"/>
                  <w:divBdr>
                    <w:top w:val="none" w:sz="0" w:space="0" w:color="auto"/>
                    <w:left w:val="none" w:sz="0" w:space="0" w:color="auto"/>
                    <w:bottom w:val="none" w:sz="0" w:space="0" w:color="auto"/>
                    <w:right w:val="none" w:sz="0" w:space="0" w:color="auto"/>
                  </w:divBdr>
                  <w:divsChild>
                    <w:div w:id="15439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531622">
      <w:bodyDiv w:val="1"/>
      <w:marLeft w:val="0"/>
      <w:marRight w:val="0"/>
      <w:marTop w:val="0"/>
      <w:marBottom w:val="0"/>
      <w:divBdr>
        <w:top w:val="none" w:sz="0" w:space="0" w:color="auto"/>
        <w:left w:val="none" w:sz="0" w:space="0" w:color="auto"/>
        <w:bottom w:val="none" w:sz="0" w:space="0" w:color="auto"/>
        <w:right w:val="none" w:sz="0" w:space="0" w:color="auto"/>
      </w:divBdr>
    </w:div>
    <w:div w:id="2119712199">
      <w:bodyDiv w:val="1"/>
      <w:marLeft w:val="0"/>
      <w:marRight w:val="0"/>
      <w:marTop w:val="0"/>
      <w:marBottom w:val="0"/>
      <w:divBdr>
        <w:top w:val="none" w:sz="0" w:space="0" w:color="auto"/>
        <w:left w:val="none" w:sz="0" w:space="0" w:color="auto"/>
        <w:bottom w:val="none" w:sz="0" w:space="0" w:color="auto"/>
        <w:right w:val="none" w:sz="0" w:space="0" w:color="auto"/>
      </w:divBdr>
      <w:divsChild>
        <w:div w:id="697395080">
          <w:marLeft w:val="0"/>
          <w:marRight w:val="0"/>
          <w:marTop w:val="0"/>
          <w:marBottom w:val="0"/>
          <w:divBdr>
            <w:top w:val="none" w:sz="0" w:space="0" w:color="auto"/>
            <w:left w:val="none" w:sz="0" w:space="0" w:color="auto"/>
            <w:bottom w:val="none" w:sz="0" w:space="0" w:color="auto"/>
            <w:right w:val="none" w:sz="0" w:space="0" w:color="auto"/>
          </w:divBdr>
          <w:divsChild>
            <w:div w:id="322008620">
              <w:marLeft w:val="0"/>
              <w:marRight w:val="0"/>
              <w:marTop w:val="0"/>
              <w:marBottom w:val="0"/>
              <w:divBdr>
                <w:top w:val="none" w:sz="0" w:space="0" w:color="auto"/>
                <w:left w:val="none" w:sz="0" w:space="0" w:color="auto"/>
                <w:bottom w:val="none" w:sz="0" w:space="0" w:color="auto"/>
                <w:right w:val="none" w:sz="0" w:space="0" w:color="auto"/>
              </w:divBdr>
              <w:divsChild>
                <w:div w:id="2102528825">
                  <w:marLeft w:val="0"/>
                  <w:marRight w:val="0"/>
                  <w:marTop w:val="0"/>
                  <w:marBottom w:val="0"/>
                  <w:divBdr>
                    <w:top w:val="none" w:sz="0" w:space="0" w:color="auto"/>
                    <w:left w:val="none" w:sz="0" w:space="0" w:color="auto"/>
                    <w:bottom w:val="none" w:sz="0" w:space="0" w:color="auto"/>
                    <w:right w:val="none" w:sz="0" w:space="0" w:color="auto"/>
                  </w:divBdr>
                  <w:divsChild>
                    <w:div w:id="21204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agro@campus.fct.unl.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br@fct.unl.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FCDA2-2331-41C6-A939-24DCE16A0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27119</Words>
  <Characters>146446</Characters>
  <Application>Microsoft Office Word</Application>
  <DocSecurity>0</DocSecurity>
  <Lines>1220</Lines>
  <Paragraphs>346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Cátia Magro</dc:creator>
  <cp:keywords/>
  <dc:description/>
  <cp:lastModifiedBy>Salima Sabasali Rehemtula</cp:lastModifiedBy>
  <cp:revision>2</cp:revision>
  <cp:lastPrinted>2019-09-10T18:34:00Z</cp:lastPrinted>
  <dcterms:created xsi:type="dcterms:W3CDTF">2020-01-07T13:51:00Z</dcterms:created>
  <dcterms:modified xsi:type="dcterms:W3CDTF">2020-01-07T13:51:00Z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http://www.zotero.org/styles/analytical-methods</vt:lpwstr>
  </property>
  <property fmtid="{D5CDD505-2E9C-101B-9397-08002B2CF9AE}" pid="3" name="Mendeley Recent Style Name 0_1">
    <vt:lpwstr>Analytical Methods</vt:lpwstr>
  </property>
  <property fmtid="{D5CDD505-2E9C-101B-9397-08002B2CF9AE}" pid="4" name="Mendeley Recent Style Id 1_1">
    <vt:lpwstr>http://www.zotero.org/styles/chemosphere</vt:lpwstr>
  </property>
  <property fmtid="{D5CDD505-2E9C-101B-9397-08002B2CF9AE}" pid="5" name="Mendeley Recent Style Name 1_1">
    <vt:lpwstr>Chemosphere</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http://www.zotero.org/styles/sensors</vt:lpwstr>
  </property>
  <property fmtid="{D5CDD505-2E9C-101B-9397-08002B2CF9AE}" pid="17" name="Mendeley Recent Style Name 7_1">
    <vt:lpwstr>Sensors</vt:lpwstr>
  </property>
  <property fmtid="{D5CDD505-2E9C-101B-9397-08002B2CF9AE}" pid="18" name="Mendeley Recent Style Id 8_1">
    <vt:lpwstr>http://www.zotero.org/styles/sensors-and-actuators-b-chemical</vt:lpwstr>
  </property>
  <property fmtid="{D5CDD505-2E9C-101B-9397-08002B2CF9AE}" pid="19" name="Mendeley Recent Style Name 8_1">
    <vt:lpwstr>Sensors &amp; Actuators: B. Chemical</vt:lpwstr>
  </property>
  <property fmtid="{D5CDD505-2E9C-101B-9397-08002B2CF9AE}" pid="20" name="Mendeley Recent Style Id 9_1">
    <vt:lpwstr>http://www.zotero.org/styles/talanta</vt:lpwstr>
  </property>
  <property fmtid="{D5CDD505-2E9C-101B-9397-08002B2CF9AE}" pid="21" name="Mendeley Recent Style Name 9_1">
    <vt:lpwstr>Talanta</vt:lpwstr>
  </property>
  <property fmtid="{D5CDD505-2E9C-101B-9397-08002B2CF9AE}" pid="22" name="Mendeley Document_1">
    <vt:lpwstr>True</vt:lpwstr>
  </property>
  <property fmtid="{D5CDD505-2E9C-101B-9397-08002B2CF9AE}" pid="23" name="Mendeley Citation Style_1">
    <vt:lpwstr>http://www.zotero.org/styles/chemosphere</vt:lpwstr>
  </property>
  <property fmtid="{D5CDD505-2E9C-101B-9397-08002B2CF9AE}" pid="24" name="Mendeley Unique User Id_1">
    <vt:lpwstr>40e29b56-a7a4-30c0-9fe4-6e679da7e494</vt:lpwstr>
  </property>
</Properties>
</file>