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3.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7E5863" w14:textId="28335769" w:rsidR="00573B9F" w:rsidRDefault="002B7397" w:rsidP="00573B9F">
      <w:pPr>
        <w:pStyle w:val="Cabealhodondice"/>
        <w:tabs>
          <w:tab w:val="left" w:pos="1980"/>
        </w:tabs>
        <w:spacing w:line="360" w:lineRule="auto"/>
        <w:jc w:val="both"/>
        <w:rPr>
          <w:lang w:val="pt-BR"/>
        </w:rPr>
      </w:pPr>
      <w:r w:rsidRPr="00D44F0E">
        <w:rPr>
          <w:noProof/>
        </w:rPr>
        <w:drawing>
          <wp:inline distT="0" distB="0" distL="0" distR="0" wp14:anchorId="5A4130CF" wp14:editId="75D28488">
            <wp:extent cx="2828925" cy="1543050"/>
            <wp:effectExtent l="0" t="0" r="9525" b="0"/>
            <wp:docPr id="10"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8925" cy="1543050"/>
                    </a:xfrm>
                    <a:prstGeom prst="rect">
                      <a:avLst/>
                    </a:prstGeom>
                    <a:noFill/>
                    <a:ln>
                      <a:noFill/>
                    </a:ln>
                  </pic:spPr>
                </pic:pic>
              </a:graphicData>
            </a:graphic>
          </wp:inline>
        </w:drawing>
      </w:r>
      <w:r w:rsidR="00F107F6">
        <w:rPr>
          <w:lang w:val="pt-BR"/>
        </w:rPr>
        <w:t xml:space="preserve"> </w:t>
      </w:r>
      <w:r w:rsidRPr="00D44F0E">
        <w:rPr>
          <w:noProof/>
        </w:rPr>
        <w:drawing>
          <wp:inline distT="0" distB="0" distL="0" distR="0" wp14:anchorId="11FA6166" wp14:editId="1BA147C6">
            <wp:extent cx="2162175" cy="1552575"/>
            <wp:effectExtent l="0" t="0" r="9525" b="9525"/>
            <wp:docPr id="9"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62175" cy="1552575"/>
                    </a:xfrm>
                    <a:prstGeom prst="rect">
                      <a:avLst/>
                    </a:prstGeom>
                    <a:noFill/>
                    <a:ln>
                      <a:noFill/>
                    </a:ln>
                  </pic:spPr>
                </pic:pic>
              </a:graphicData>
            </a:graphic>
          </wp:inline>
        </w:drawing>
      </w:r>
    </w:p>
    <w:p w14:paraId="2911A050" w14:textId="77777777" w:rsidR="00573B9F" w:rsidRPr="00C91E2A" w:rsidRDefault="00573B9F" w:rsidP="00573B9F">
      <w:pPr>
        <w:pStyle w:val="Cabealhodondice"/>
        <w:tabs>
          <w:tab w:val="left" w:pos="3645"/>
        </w:tabs>
        <w:spacing w:line="360" w:lineRule="auto"/>
        <w:jc w:val="center"/>
        <w:rPr>
          <w:rFonts w:ascii="Times New Roman" w:hAnsi="Times New Roman"/>
          <w:b/>
          <w:color w:val="auto"/>
          <w:sz w:val="44"/>
          <w:lang w:val="pt-BR"/>
        </w:rPr>
      </w:pPr>
      <w:r w:rsidRPr="00C91E2A">
        <w:rPr>
          <w:rFonts w:ascii="Times New Roman" w:hAnsi="Times New Roman"/>
          <w:b/>
          <w:color w:val="auto"/>
          <w:sz w:val="44"/>
          <w:lang w:val="pt-BR"/>
        </w:rPr>
        <w:t>Universidade Nova de Lisboa</w:t>
      </w:r>
    </w:p>
    <w:p w14:paraId="243FE871" w14:textId="77777777" w:rsidR="00573B9F" w:rsidRPr="00C91E2A" w:rsidRDefault="00573B9F" w:rsidP="00573B9F">
      <w:pPr>
        <w:spacing w:line="360" w:lineRule="auto"/>
        <w:jc w:val="center"/>
        <w:rPr>
          <w:rFonts w:ascii="Times New Roman" w:hAnsi="Times New Roman"/>
          <w:b/>
          <w:sz w:val="44"/>
          <w:szCs w:val="32"/>
          <w:lang w:val="pt-BR" w:eastAsia="pt-PT"/>
        </w:rPr>
      </w:pPr>
      <w:r w:rsidRPr="00C91E2A">
        <w:rPr>
          <w:rFonts w:ascii="Times New Roman" w:hAnsi="Times New Roman"/>
          <w:b/>
          <w:sz w:val="44"/>
          <w:szCs w:val="32"/>
          <w:lang w:val="pt-BR" w:eastAsia="pt-PT"/>
        </w:rPr>
        <w:t xml:space="preserve">Instituto de Higiene e Medicina Tropical </w:t>
      </w:r>
    </w:p>
    <w:p w14:paraId="42C5068D" w14:textId="77777777" w:rsidR="00573B9F" w:rsidRDefault="00573B9F" w:rsidP="00573B9F">
      <w:pPr>
        <w:spacing w:line="360" w:lineRule="auto"/>
        <w:jc w:val="center"/>
        <w:rPr>
          <w:rFonts w:ascii="Times New Roman" w:hAnsi="Times New Roman"/>
          <w:b/>
          <w:sz w:val="48"/>
          <w:szCs w:val="32"/>
          <w:lang w:val="pt-BR" w:eastAsia="pt-PT"/>
        </w:rPr>
      </w:pPr>
    </w:p>
    <w:p w14:paraId="1B991E59" w14:textId="13767AA3" w:rsidR="00573B9F" w:rsidRPr="005465DA" w:rsidRDefault="00FC62CF" w:rsidP="00573B9F">
      <w:pPr>
        <w:pStyle w:val="Default"/>
        <w:spacing w:line="360" w:lineRule="auto"/>
        <w:jc w:val="both"/>
        <w:rPr>
          <w:sz w:val="32"/>
          <w:szCs w:val="36"/>
        </w:rPr>
      </w:pPr>
      <w:r>
        <w:rPr>
          <w:sz w:val="32"/>
          <w:szCs w:val="36"/>
          <w:lang w:val="pt-BR"/>
        </w:rPr>
        <w:t>S</w:t>
      </w:r>
      <w:r w:rsidR="00573B9F">
        <w:rPr>
          <w:sz w:val="32"/>
          <w:szCs w:val="36"/>
          <w:lang w:val="pt-BR"/>
        </w:rPr>
        <w:t>uscetibilidade</w:t>
      </w:r>
      <w:r w:rsidR="00573B9F" w:rsidRPr="00A97ED0">
        <w:rPr>
          <w:sz w:val="32"/>
          <w:szCs w:val="36"/>
          <w:lang w:val="pt-BR"/>
        </w:rPr>
        <w:t xml:space="preserve"> </w:t>
      </w:r>
      <w:r w:rsidR="00925FDA" w:rsidRPr="00A97ED0">
        <w:rPr>
          <w:sz w:val="32"/>
          <w:szCs w:val="36"/>
          <w:lang w:val="pt-BR"/>
        </w:rPr>
        <w:t xml:space="preserve">aos </w:t>
      </w:r>
      <w:r w:rsidR="00925FDA">
        <w:rPr>
          <w:sz w:val="32"/>
          <w:szCs w:val="36"/>
          <w:lang w:val="pt-BR"/>
        </w:rPr>
        <w:t>inseticidas</w:t>
      </w:r>
      <w:r w:rsidR="00925FDA" w:rsidRPr="00A97ED0">
        <w:rPr>
          <w:sz w:val="32"/>
          <w:szCs w:val="36"/>
          <w:lang w:val="pt-BR"/>
        </w:rPr>
        <w:t xml:space="preserve"> </w:t>
      </w:r>
      <w:r>
        <w:rPr>
          <w:sz w:val="32"/>
          <w:szCs w:val="36"/>
          <w:lang w:val="pt-BR"/>
        </w:rPr>
        <w:t>de</w:t>
      </w:r>
      <w:r w:rsidR="00573B9F" w:rsidRPr="00A97ED0">
        <w:rPr>
          <w:sz w:val="32"/>
          <w:szCs w:val="36"/>
          <w:lang w:val="pt-BR"/>
        </w:rPr>
        <w:t xml:space="preserve"> </w:t>
      </w:r>
      <w:r w:rsidR="00573B9F" w:rsidRPr="00A97ED0">
        <w:rPr>
          <w:i/>
          <w:sz w:val="32"/>
          <w:szCs w:val="36"/>
          <w:lang w:val="pt-BR"/>
        </w:rPr>
        <w:t xml:space="preserve">Aedes </w:t>
      </w:r>
      <w:r w:rsidR="00B56884">
        <w:rPr>
          <w:sz w:val="32"/>
          <w:szCs w:val="36"/>
          <w:lang w:val="pt-BR"/>
        </w:rPr>
        <w:t>(</w:t>
      </w:r>
      <w:r w:rsidR="00B56884">
        <w:rPr>
          <w:i/>
          <w:sz w:val="32"/>
          <w:szCs w:val="36"/>
          <w:lang w:val="pt-BR"/>
        </w:rPr>
        <w:t>Stegomya</w:t>
      </w:r>
      <w:r w:rsidR="00B56884">
        <w:rPr>
          <w:sz w:val="32"/>
          <w:szCs w:val="36"/>
          <w:lang w:val="pt-BR"/>
        </w:rPr>
        <w:t xml:space="preserve">) </w:t>
      </w:r>
      <w:r w:rsidR="00573B9F" w:rsidRPr="00A97ED0">
        <w:rPr>
          <w:i/>
          <w:sz w:val="32"/>
          <w:szCs w:val="36"/>
          <w:lang w:val="pt-BR"/>
        </w:rPr>
        <w:t>aegypti</w:t>
      </w:r>
      <w:r w:rsidR="00573B9F">
        <w:rPr>
          <w:i/>
          <w:sz w:val="32"/>
          <w:szCs w:val="36"/>
          <w:lang w:val="pt-BR"/>
        </w:rPr>
        <w:t xml:space="preserve"> </w:t>
      </w:r>
      <w:r w:rsidR="0041329F" w:rsidRPr="002F34C5">
        <w:rPr>
          <w:sz w:val="32"/>
          <w:szCs w:val="32"/>
          <w:lang w:val="pt-BR"/>
        </w:rPr>
        <w:t>(</w:t>
      </w:r>
      <w:proofErr w:type="spellStart"/>
      <w:r w:rsidR="00704A50">
        <w:rPr>
          <w:sz w:val="32"/>
          <w:szCs w:val="32"/>
        </w:rPr>
        <w:t>Linnaeus</w:t>
      </w:r>
      <w:proofErr w:type="spellEnd"/>
      <w:r w:rsidR="00704A50">
        <w:rPr>
          <w:sz w:val="32"/>
          <w:szCs w:val="32"/>
        </w:rPr>
        <w:t>, 17</w:t>
      </w:r>
      <w:r w:rsidR="0041329F" w:rsidRPr="002F34C5">
        <w:rPr>
          <w:sz w:val="32"/>
          <w:szCs w:val="32"/>
        </w:rPr>
        <w:t>62</w:t>
      </w:r>
      <w:r w:rsidR="002F34C5" w:rsidRPr="002F34C5">
        <w:rPr>
          <w:sz w:val="32"/>
          <w:szCs w:val="32"/>
        </w:rPr>
        <w:t>),</w:t>
      </w:r>
      <w:r w:rsidR="002F34C5" w:rsidRPr="008D2283">
        <w:t xml:space="preserve"> </w:t>
      </w:r>
      <w:r w:rsidR="002F34C5">
        <w:rPr>
          <w:sz w:val="32"/>
          <w:szCs w:val="36"/>
          <w:lang w:val="pt-BR"/>
        </w:rPr>
        <w:t>das</w:t>
      </w:r>
      <w:r w:rsidR="00925FDA">
        <w:rPr>
          <w:sz w:val="32"/>
          <w:szCs w:val="36"/>
          <w:lang w:val="pt-BR"/>
        </w:rPr>
        <w:t xml:space="preserve"> ilhas de Maio e </w:t>
      </w:r>
      <w:r w:rsidR="002F34C5">
        <w:rPr>
          <w:sz w:val="32"/>
          <w:szCs w:val="36"/>
          <w:lang w:val="pt-BR"/>
        </w:rPr>
        <w:t>Santiago, Cabo</w:t>
      </w:r>
      <w:r w:rsidR="00573B9F" w:rsidRPr="00A97ED0">
        <w:rPr>
          <w:sz w:val="32"/>
          <w:szCs w:val="36"/>
          <w:lang w:val="pt-BR"/>
        </w:rPr>
        <w:t xml:space="preserve"> Verde</w:t>
      </w:r>
    </w:p>
    <w:p w14:paraId="5C2E0EFA" w14:textId="77777777" w:rsidR="00573B9F" w:rsidRDefault="00573B9F" w:rsidP="00573B9F">
      <w:pPr>
        <w:spacing w:line="360" w:lineRule="auto"/>
        <w:jc w:val="center"/>
        <w:rPr>
          <w:rFonts w:ascii="Times New Roman" w:hAnsi="Times New Roman"/>
          <w:szCs w:val="24"/>
          <w:lang w:val="pt-BR" w:eastAsia="pt-PT"/>
        </w:rPr>
      </w:pPr>
    </w:p>
    <w:p w14:paraId="6E017412" w14:textId="77777777" w:rsidR="00573B9F" w:rsidRPr="00C91E2A" w:rsidRDefault="00573B9F" w:rsidP="00573B9F">
      <w:pPr>
        <w:spacing w:line="360" w:lineRule="auto"/>
        <w:jc w:val="center"/>
        <w:rPr>
          <w:rFonts w:ascii="Times New Roman" w:hAnsi="Times New Roman"/>
          <w:szCs w:val="24"/>
          <w:lang w:val="pt-BR" w:eastAsia="pt-PT"/>
        </w:rPr>
      </w:pPr>
    </w:p>
    <w:p w14:paraId="48CEBBEB" w14:textId="77777777" w:rsidR="00573B9F" w:rsidRPr="00C91E2A" w:rsidRDefault="00573B9F" w:rsidP="00573B9F">
      <w:pPr>
        <w:jc w:val="center"/>
        <w:rPr>
          <w:rFonts w:ascii="Times New Roman" w:hAnsi="Times New Roman"/>
          <w:sz w:val="32"/>
          <w:szCs w:val="24"/>
          <w:lang w:val="pt-BR" w:eastAsia="pt-PT"/>
        </w:rPr>
      </w:pPr>
      <w:r w:rsidRPr="00C91E2A">
        <w:rPr>
          <w:rFonts w:ascii="Times New Roman" w:hAnsi="Times New Roman"/>
          <w:sz w:val="32"/>
          <w:szCs w:val="24"/>
          <w:lang w:val="pt-BR" w:eastAsia="pt-PT"/>
        </w:rPr>
        <w:t>Inilça Quintina dos Reis Monteiro</w:t>
      </w:r>
    </w:p>
    <w:p w14:paraId="3E0BF712" w14:textId="77777777" w:rsidR="00573B9F" w:rsidRDefault="00573B9F" w:rsidP="00573B9F">
      <w:pPr>
        <w:jc w:val="center"/>
        <w:rPr>
          <w:rFonts w:ascii="Times New Roman" w:hAnsi="Times New Roman"/>
          <w:sz w:val="36"/>
          <w:szCs w:val="24"/>
          <w:lang w:val="pt-BR" w:eastAsia="pt-PT"/>
        </w:rPr>
      </w:pPr>
    </w:p>
    <w:p w14:paraId="6C123910" w14:textId="77777777" w:rsidR="00573B9F" w:rsidRDefault="00573B9F" w:rsidP="00573B9F">
      <w:pPr>
        <w:jc w:val="center"/>
        <w:rPr>
          <w:rFonts w:ascii="Times New Roman" w:hAnsi="Times New Roman"/>
          <w:sz w:val="32"/>
          <w:szCs w:val="24"/>
          <w:lang w:val="pt-BR" w:eastAsia="pt-PT"/>
        </w:rPr>
      </w:pPr>
    </w:p>
    <w:p w14:paraId="12241E9D" w14:textId="77777777" w:rsidR="00573B9F" w:rsidRPr="006075C7" w:rsidRDefault="00573B9F" w:rsidP="00573B9F">
      <w:pPr>
        <w:jc w:val="center"/>
        <w:rPr>
          <w:rFonts w:ascii="Times New Roman" w:hAnsi="Times New Roman"/>
          <w:sz w:val="32"/>
          <w:szCs w:val="24"/>
          <w:lang w:val="pt-BR" w:eastAsia="pt-PT"/>
        </w:rPr>
      </w:pPr>
    </w:p>
    <w:p w14:paraId="0EB733FF" w14:textId="77777777" w:rsidR="00573B9F" w:rsidRPr="00C91E2A" w:rsidRDefault="00573B9F" w:rsidP="00573B9F">
      <w:pPr>
        <w:jc w:val="center"/>
        <w:rPr>
          <w:rFonts w:ascii="Times New Roman" w:hAnsi="Times New Roman"/>
          <w:sz w:val="28"/>
          <w:szCs w:val="24"/>
          <w:lang w:val="pt-BR" w:eastAsia="pt-PT"/>
        </w:rPr>
      </w:pPr>
      <w:r w:rsidRPr="00C91E2A">
        <w:rPr>
          <w:rFonts w:ascii="Times New Roman" w:hAnsi="Times New Roman"/>
          <w:sz w:val="28"/>
          <w:szCs w:val="24"/>
          <w:lang w:val="pt-BR" w:eastAsia="pt-PT"/>
        </w:rPr>
        <w:t xml:space="preserve">DISSERTAÇÃO PARA A OBTENÇÃO DE GRAU DE MESTRE EM PARASITOLOGIA MÉDICA </w:t>
      </w:r>
    </w:p>
    <w:p w14:paraId="255271A4" w14:textId="77777777" w:rsidR="00573B9F" w:rsidRDefault="00573B9F" w:rsidP="00573B9F">
      <w:pPr>
        <w:jc w:val="center"/>
        <w:rPr>
          <w:rFonts w:ascii="Times New Roman" w:hAnsi="Times New Roman"/>
          <w:sz w:val="36"/>
          <w:szCs w:val="24"/>
          <w:lang w:val="pt-BR" w:eastAsia="pt-PT"/>
        </w:rPr>
      </w:pPr>
    </w:p>
    <w:p w14:paraId="66DE564D" w14:textId="77777777" w:rsidR="00573B9F" w:rsidRDefault="00573B9F" w:rsidP="00FC2D54">
      <w:pPr>
        <w:rPr>
          <w:rFonts w:ascii="Times New Roman" w:hAnsi="Times New Roman"/>
          <w:sz w:val="36"/>
          <w:szCs w:val="24"/>
          <w:lang w:val="pt-BR" w:eastAsia="pt-PT"/>
        </w:rPr>
      </w:pPr>
    </w:p>
    <w:p w14:paraId="7AA1AAE0" w14:textId="77777777" w:rsidR="00573B9F" w:rsidRDefault="00573B9F" w:rsidP="00573B9F">
      <w:pPr>
        <w:jc w:val="center"/>
        <w:rPr>
          <w:rFonts w:ascii="Times New Roman" w:hAnsi="Times New Roman"/>
          <w:sz w:val="36"/>
          <w:szCs w:val="24"/>
          <w:lang w:val="pt-BR" w:eastAsia="pt-PT"/>
        </w:rPr>
      </w:pPr>
    </w:p>
    <w:p w14:paraId="27254A96" w14:textId="77777777" w:rsidR="00573B9F" w:rsidRPr="00C91E2A" w:rsidRDefault="00573B9F" w:rsidP="00573B9F">
      <w:pPr>
        <w:jc w:val="center"/>
        <w:rPr>
          <w:rFonts w:ascii="Times New Roman" w:hAnsi="Times New Roman"/>
          <w:sz w:val="24"/>
          <w:szCs w:val="24"/>
          <w:lang w:val="pt-BR" w:eastAsia="pt-PT"/>
        </w:rPr>
      </w:pPr>
      <w:r w:rsidRPr="00C91E2A">
        <w:rPr>
          <w:rFonts w:ascii="Times New Roman" w:hAnsi="Times New Roman"/>
          <w:sz w:val="24"/>
          <w:szCs w:val="24"/>
          <w:lang w:val="pt-BR" w:eastAsia="pt-PT"/>
        </w:rPr>
        <w:t>(OUTUBRO DE 201</w:t>
      </w:r>
      <w:r w:rsidR="00F107F6">
        <w:rPr>
          <w:rFonts w:ascii="Times New Roman" w:hAnsi="Times New Roman"/>
          <w:sz w:val="24"/>
          <w:szCs w:val="24"/>
          <w:lang w:val="pt-BR" w:eastAsia="pt-PT"/>
        </w:rPr>
        <w:t>8</w:t>
      </w:r>
      <w:r w:rsidRPr="00C91E2A">
        <w:rPr>
          <w:rFonts w:ascii="Times New Roman" w:hAnsi="Times New Roman"/>
          <w:sz w:val="24"/>
          <w:szCs w:val="24"/>
          <w:lang w:val="pt-BR" w:eastAsia="pt-PT"/>
        </w:rPr>
        <w:t>)</w:t>
      </w:r>
    </w:p>
    <w:p w14:paraId="5CAB3608" w14:textId="40F52E8F" w:rsidR="00573B9F" w:rsidRDefault="00573B9F" w:rsidP="00573B9F">
      <w:pPr>
        <w:pStyle w:val="Cabealhodondice"/>
        <w:tabs>
          <w:tab w:val="left" w:pos="3645"/>
        </w:tabs>
        <w:spacing w:line="360" w:lineRule="auto"/>
        <w:rPr>
          <w:rFonts w:ascii="Times New Roman" w:hAnsi="Times New Roman"/>
          <w:b/>
          <w:color w:val="auto"/>
          <w:sz w:val="48"/>
          <w:lang w:val="pt-BR"/>
        </w:rPr>
      </w:pPr>
      <w:r w:rsidRPr="00503613">
        <w:rPr>
          <w:lang w:val="pt-BR"/>
        </w:rPr>
        <w:br w:type="page"/>
      </w:r>
      <w:r w:rsidR="002B7397" w:rsidRPr="00D44F0E">
        <w:rPr>
          <w:noProof/>
        </w:rPr>
        <w:lastRenderedPageBreak/>
        <w:drawing>
          <wp:inline distT="0" distB="0" distL="0" distR="0" wp14:anchorId="4D77449F" wp14:editId="792FFC76">
            <wp:extent cx="2828925" cy="1543050"/>
            <wp:effectExtent l="0" t="0" r="9525" b="0"/>
            <wp:docPr id="8" name="Imagem 2" descr="IHM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descr="IHM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828925" cy="1543050"/>
                    </a:xfrm>
                    <a:prstGeom prst="rect">
                      <a:avLst/>
                    </a:prstGeom>
                    <a:noFill/>
                    <a:ln>
                      <a:noFill/>
                    </a:ln>
                  </pic:spPr>
                </pic:pic>
              </a:graphicData>
            </a:graphic>
          </wp:inline>
        </w:drawing>
      </w:r>
      <w:r w:rsidR="002B7397" w:rsidRPr="00D44F0E">
        <w:rPr>
          <w:noProof/>
        </w:rPr>
        <w:drawing>
          <wp:inline distT="0" distB="0" distL="0" distR="0" wp14:anchorId="739054EF" wp14:editId="11FB579A">
            <wp:extent cx="2162175" cy="1552575"/>
            <wp:effectExtent l="0" t="0" r="9525" b="9525"/>
            <wp:docPr id="4" name="Imagem 1" descr="universdidade n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universdidade nov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2175" cy="1552575"/>
                    </a:xfrm>
                    <a:prstGeom prst="rect">
                      <a:avLst/>
                    </a:prstGeom>
                    <a:noFill/>
                    <a:ln>
                      <a:noFill/>
                    </a:ln>
                  </pic:spPr>
                </pic:pic>
              </a:graphicData>
            </a:graphic>
          </wp:inline>
        </w:drawing>
      </w:r>
      <w:r w:rsidRPr="00A16C16">
        <w:rPr>
          <w:rFonts w:ascii="Times New Roman" w:hAnsi="Times New Roman"/>
          <w:b/>
          <w:color w:val="auto"/>
          <w:sz w:val="48"/>
          <w:lang w:val="pt-BR"/>
        </w:rPr>
        <w:t xml:space="preserve"> </w:t>
      </w:r>
    </w:p>
    <w:p w14:paraId="2F44AD12" w14:textId="77777777" w:rsidR="00573B9F" w:rsidRPr="00503613" w:rsidRDefault="00573B9F" w:rsidP="00573B9F">
      <w:pPr>
        <w:pStyle w:val="Cabealhodondice"/>
        <w:tabs>
          <w:tab w:val="left" w:pos="3645"/>
        </w:tabs>
        <w:spacing w:line="360" w:lineRule="auto"/>
        <w:jc w:val="center"/>
        <w:rPr>
          <w:rFonts w:ascii="Times New Roman" w:hAnsi="Times New Roman"/>
          <w:b/>
          <w:color w:val="auto"/>
          <w:sz w:val="48"/>
          <w:lang w:val="pt-BR"/>
        </w:rPr>
      </w:pPr>
      <w:r w:rsidRPr="00503613">
        <w:rPr>
          <w:rFonts w:ascii="Times New Roman" w:hAnsi="Times New Roman"/>
          <w:b/>
          <w:color w:val="auto"/>
          <w:sz w:val="48"/>
          <w:lang w:val="pt-BR"/>
        </w:rPr>
        <w:t>Universidade Nova de Lisboa</w:t>
      </w:r>
    </w:p>
    <w:p w14:paraId="78B04F0C" w14:textId="77777777" w:rsidR="00573B9F" w:rsidRDefault="00573B9F" w:rsidP="00573B9F">
      <w:pPr>
        <w:spacing w:line="360" w:lineRule="auto"/>
        <w:jc w:val="center"/>
        <w:rPr>
          <w:rFonts w:ascii="Times New Roman" w:hAnsi="Times New Roman"/>
          <w:b/>
          <w:sz w:val="48"/>
          <w:szCs w:val="32"/>
          <w:lang w:val="pt-BR" w:eastAsia="pt-PT"/>
        </w:rPr>
      </w:pPr>
      <w:r w:rsidRPr="00503613">
        <w:rPr>
          <w:rFonts w:ascii="Times New Roman" w:hAnsi="Times New Roman"/>
          <w:b/>
          <w:sz w:val="48"/>
          <w:szCs w:val="32"/>
          <w:lang w:val="pt-BR" w:eastAsia="pt-PT"/>
        </w:rPr>
        <w:t xml:space="preserve">Instituto de Higiene e Medicina Tropical </w:t>
      </w:r>
    </w:p>
    <w:p w14:paraId="1ED57274" w14:textId="77777777" w:rsidR="00573B9F" w:rsidRDefault="00573B9F" w:rsidP="00573B9F">
      <w:pPr>
        <w:spacing w:line="360" w:lineRule="auto"/>
        <w:jc w:val="center"/>
        <w:rPr>
          <w:rFonts w:ascii="Times New Roman" w:hAnsi="Times New Roman"/>
          <w:b/>
          <w:sz w:val="48"/>
          <w:szCs w:val="32"/>
          <w:lang w:val="pt-BR" w:eastAsia="pt-PT"/>
        </w:rPr>
      </w:pPr>
    </w:p>
    <w:p w14:paraId="10E03289" w14:textId="77777777" w:rsidR="00704A50" w:rsidRPr="005465DA" w:rsidRDefault="00704A50" w:rsidP="00704A50">
      <w:pPr>
        <w:pStyle w:val="Default"/>
        <w:spacing w:line="360" w:lineRule="auto"/>
        <w:jc w:val="both"/>
        <w:rPr>
          <w:sz w:val="32"/>
          <w:szCs w:val="36"/>
        </w:rPr>
      </w:pPr>
      <w:r>
        <w:rPr>
          <w:sz w:val="32"/>
          <w:szCs w:val="36"/>
          <w:lang w:val="pt-BR"/>
        </w:rPr>
        <w:t>Suscetibilidade</w:t>
      </w:r>
      <w:r w:rsidRPr="00A97ED0">
        <w:rPr>
          <w:sz w:val="32"/>
          <w:szCs w:val="36"/>
          <w:lang w:val="pt-BR"/>
        </w:rPr>
        <w:t xml:space="preserve"> aos </w:t>
      </w:r>
      <w:r>
        <w:rPr>
          <w:sz w:val="32"/>
          <w:szCs w:val="36"/>
          <w:lang w:val="pt-BR"/>
        </w:rPr>
        <w:t>inseticidas</w:t>
      </w:r>
      <w:r w:rsidRPr="00A97ED0">
        <w:rPr>
          <w:sz w:val="32"/>
          <w:szCs w:val="36"/>
          <w:lang w:val="pt-BR"/>
        </w:rPr>
        <w:t xml:space="preserve"> </w:t>
      </w:r>
      <w:r>
        <w:rPr>
          <w:sz w:val="32"/>
          <w:szCs w:val="36"/>
          <w:lang w:val="pt-BR"/>
        </w:rPr>
        <w:t>de</w:t>
      </w:r>
      <w:r w:rsidRPr="00A97ED0">
        <w:rPr>
          <w:sz w:val="32"/>
          <w:szCs w:val="36"/>
          <w:lang w:val="pt-BR"/>
        </w:rPr>
        <w:t xml:space="preserve"> </w:t>
      </w:r>
      <w:r w:rsidRPr="00A97ED0">
        <w:rPr>
          <w:i/>
          <w:sz w:val="32"/>
          <w:szCs w:val="36"/>
          <w:lang w:val="pt-BR"/>
        </w:rPr>
        <w:t xml:space="preserve">Aedes </w:t>
      </w:r>
      <w:r>
        <w:rPr>
          <w:sz w:val="32"/>
          <w:szCs w:val="36"/>
          <w:lang w:val="pt-BR"/>
        </w:rPr>
        <w:t>(</w:t>
      </w:r>
      <w:r>
        <w:rPr>
          <w:i/>
          <w:sz w:val="32"/>
          <w:szCs w:val="36"/>
          <w:lang w:val="pt-BR"/>
        </w:rPr>
        <w:t>Stegomya</w:t>
      </w:r>
      <w:r>
        <w:rPr>
          <w:sz w:val="32"/>
          <w:szCs w:val="36"/>
          <w:lang w:val="pt-BR"/>
        </w:rPr>
        <w:t xml:space="preserve">) </w:t>
      </w:r>
      <w:r w:rsidRPr="00A97ED0">
        <w:rPr>
          <w:i/>
          <w:sz w:val="32"/>
          <w:szCs w:val="36"/>
          <w:lang w:val="pt-BR"/>
        </w:rPr>
        <w:t>aegypti</w:t>
      </w:r>
      <w:r>
        <w:rPr>
          <w:i/>
          <w:sz w:val="32"/>
          <w:szCs w:val="36"/>
          <w:lang w:val="pt-BR"/>
        </w:rPr>
        <w:t xml:space="preserve"> </w:t>
      </w:r>
      <w:r w:rsidRPr="002F34C5">
        <w:rPr>
          <w:sz w:val="32"/>
          <w:szCs w:val="32"/>
          <w:lang w:val="pt-BR"/>
        </w:rPr>
        <w:t>(</w:t>
      </w:r>
      <w:proofErr w:type="spellStart"/>
      <w:r>
        <w:rPr>
          <w:sz w:val="32"/>
          <w:szCs w:val="32"/>
        </w:rPr>
        <w:t>Linnaeus</w:t>
      </w:r>
      <w:proofErr w:type="spellEnd"/>
      <w:r>
        <w:rPr>
          <w:sz w:val="32"/>
          <w:szCs w:val="32"/>
        </w:rPr>
        <w:t>, 17</w:t>
      </w:r>
      <w:r w:rsidRPr="002F34C5">
        <w:rPr>
          <w:sz w:val="32"/>
          <w:szCs w:val="32"/>
        </w:rPr>
        <w:t>62),</w:t>
      </w:r>
      <w:r w:rsidRPr="008D2283">
        <w:t xml:space="preserve"> </w:t>
      </w:r>
      <w:r>
        <w:rPr>
          <w:sz w:val="32"/>
          <w:szCs w:val="36"/>
          <w:lang w:val="pt-BR"/>
        </w:rPr>
        <w:t>das ilhas de Maio e Santiago, Cabo</w:t>
      </w:r>
      <w:r w:rsidRPr="00A97ED0">
        <w:rPr>
          <w:sz w:val="32"/>
          <w:szCs w:val="36"/>
          <w:lang w:val="pt-BR"/>
        </w:rPr>
        <w:t xml:space="preserve"> Verde</w:t>
      </w:r>
    </w:p>
    <w:p w14:paraId="44F0A212" w14:textId="77777777" w:rsidR="00573B9F" w:rsidRDefault="00573B9F" w:rsidP="00573B9F">
      <w:pPr>
        <w:spacing w:line="360" w:lineRule="auto"/>
        <w:rPr>
          <w:rFonts w:ascii="Times New Roman" w:hAnsi="Times New Roman"/>
          <w:sz w:val="28"/>
          <w:szCs w:val="36"/>
          <w:lang w:val="pt-BR" w:eastAsia="pt-PT"/>
        </w:rPr>
      </w:pPr>
    </w:p>
    <w:p w14:paraId="5E866614" w14:textId="77777777" w:rsidR="00573B9F" w:rsidRPr="00A16C16" w:rsidRDefault="00573B9F" w:rsidP="00573B9F">
      <w:pPr>
        <w:spacing w:line="360" w:lineRule="auto"/>
        <w:rPr>
          <w:rFonts w:ascii="Times New Roman" w:hAnsi="Times New Roman"/>
          <w:sz w:val="28"/>
          <w:szCs w:val="36"/>
          <w:lang w:val="pt-BR" w:eastAsia="pt-PT"/>
        </w:rPr>
      </w:pPr>
    </w:p>
    <w:p w14:paraId="6506E96D" w14:textId="77777777" w:rsidR="00573B9F" w:rsidRDefault="00573B9F" w:rsidP="00573B9F">
      <w:pPr>
        <w:spacing w:line="360" w:lineRule="auto"/>
        <w:rPr>
          <w:rFonts w:ascii="Times New Roman" w:hAnsi="Times New Roman"/>
          <w:sz w:val="28"/>
          <w:szCs w:val="36"/>
          <w:lang w:val="pt-BR" w:eastAsia="pt-PT"/>
        </w:rPr>
      </w:pPr>
      <w:r w:rsidRPr="00A16C16">
        <w:rPr>
          <w:rFonts w:ascii="Times New Roman" w:hAnsi="Times New Roman"/>
          <w:b/>
          <w:sz w:val="28"/>
          <w:szCs w:val="36"/>
          <w:lang w:val="pt-BR" w:eastAsia="pt-PT"/>
        </w:rPr>
        <w:t>Autor:</w:t>
      </w:r>
      <w:r w:rsidRPr="00A16C16">
        <w:rPr>
          <w:rFonts w:ascii="Times New Roman" w:hAnsi="Times New Roman"/>
          <w:sz w:val="28"/>
          <w:szCs w:val="36"/>
          <w:lang w:val="pt-BR" w:eastAsia="pt-PT"/>
        </w:rPr>
        <w:t xml:space="preserve"> Inilça Monteiro</w:t>
      </w:r>
    </w:p>
    <w:p w14:paraId="5535E478" w14:textId="77777777" w:rsidR="00573B9F" w:rsidRDefault="00573B9F" w:rsidP="00573B9F">
      <w:pPr>
        <w:spacing w:line="360" w:lineRule="auto"/>
        <w:rPr>
          <w:rFonts w:ascii="Times New Roman" w:hAnsi="Times New Roman"/>
          <w:sz w:val="28"/>
          <w:szCs w:val="36"/>
          <w:lang w:val="pt-BR" w:eastAsia="pt-PT"/>
        </w:rPr>
      </w:pPr>
    </w:p>
    <w:p w14:paraId="0F8AC2B0" w14:textId="77777777" w:rsidR="00573B9F" w:rsidRDefault="00267E39" w:rsidP="00573B9F">
      <w:pPr>
        <w:spacing w:line="360" w:lineRule="auto"/>
        <w:rPr>
          <w:rFonts w:ascii="Times New Roman" w:hAnsi="Times New Roman"/>
          <w:sz w:val="28"/>
          <w:szCs w:val="36"/>
          <w:lang w:val="pt-BR" w:eastAsia="pt-PT"/>
        </w:rPr>
      </w:pPr>
      <w:r>
        <w:rPr>
          <w:rFonts w:ascii="Times New Roman" w:hAnsi="Times New Roman"/>
          <w:b/>
          <w:sz w:val="28"/>
          <w:szCs w:val="36"/>
          <w:lang w:val="pt-BR" w:eastAsia="pt-PT"/>
        </w:rPr>
        <w:t>Orientadora</w:t>
      </w:r>
      <w:r w:rsidR="00573B9F">
        <w:rPr>
          <w:rFonts w:ascii="Times New Roman" w:hAnsi="Times New Roman"/>
          <w:b/>
          <w:sz w:val="28"/>
          <w:szCs w:val="36"/>
          <w:lang w:val="pt-BR" w:eastAsia="pt-PT"/>
        </w:rPr>
        <w:t xml:space="preserve">: </w:t>
      </w:r>
      <w:r w:rsidR="00573B9F">
        <w:rPr>
          <w:rFonts w:ascii="Times New Roman" w:hAnsi="Times New Roman"/>
          <w:sz w:val="28"/>
          <w:szCs w:val="36"/>
          <w:lang w:val="pt-BR" w:eastAsia="pt-PT"/>
        </w:rPr>
        <w:t>Carla Sousa</w:t>
      </w:r>
    </w:p>
    <w:p w14:paraId="595B8D69" w14:textId="77777777" w:rsidR="00573B9F" w:rsidRDefault="00573B9F" w:rsidP="00573B9F">
      <w:pPr>
        <w:spacing w:line="360" w:lineRule="auto"/>
        <w:rPr>
          <w:rFonts w:ascii="Times New Roman" w:hAnsi="Times New Roman"/>
          <w:sz w:val="28"/>
          <w:szCs w:val="36"/>
          <w:lang w:val="pt-BR" w:eastAsia="pt-PT"/>
        </w:rPr>
      </w:pPr>
    </w:p>
    <w:p w14:paraId="284CED2E" w14:textId="3CE781EE" w:rsidR="00573B9F" w:rsidRPr="000B6B2C" w:rsidRDefault="00573B9F" w:rsidP="00573B9F">
      <w:pPr>
        <w:spacing w:line="360" w:lineRule="auto"/>
        <w:rPr>
          <w:rFonts w:ascii="Times New Roman" w:hAnsi="Times New Roman"/>
          <w:sz w:val="28"/>
          <w:szCs w:val="36"/>
          <w:lang w:val="pt-BR" w:eastAsia="pt-PT"/>
        </w:rPr>
      </w:pPr>
      <w:r>
        <w:rPr>
          <w:rFonts w:ascii="Times New Roman" w:hAnsi="Times New Roman"/>
          <w:b/>
          <w:sz w:val="28"/>
          <w:szCs w:val="36"/>
          <w:lang w:val="pt-BR" w:eastAsia="pt-PT"/>
        </w:rPr>
        <w:t xml:space="preserve">Coorientadoras: </w:t>
      </w:r>
      <w:r w:rsidR="00A701A8">
        <w:rPr>
          <w:rFonts w:ascii="Times New Roman" w:hAnsi="Times New Roman"/>
          <w:sz w:val="28"/>
          <w:szCs w:val="36"/>
          <w:lang w:val="pt-BR" w:eastAsia="pt-PT"/>
        </w:rPr>
        <w:t>Silvania Leal</w:t>
      </w:r>
      <w:r w:rsidR="00FC62CF">
        <w:rPr>
          <w:rFonts w:ascii="Times New Roman" w:hAnsi="Times New Roman"/>
          <w:sz w:val="28"/>
          <w:szCs w:val="36"/>
          <w:lang w:val="pt-BR" w:eastAsia="pt-PT"/>
        </w:rPr>
        <w:t xml:space="preserve"> </w:t>
      </w:r>
      <w:r w:rsidRPr="002F34C5">
        <w:rPr>
          <w:rFonts w:ascii="Times New Roman" w:hAnsi="Times New Roman"/>
          <w:sz w:val="28"/>
          <w:szCs w:val="36"/>
          <w:lang w:val="pt-BR" w:eastAsia="pt-PT"/>
        </w:rPr>
        <w:t xml:space="preserve">/ </w:t>
      </w:r>
      <w:r w:rsidR="00FC62CF" w:rsidRPr="002F34C5">
        <w:rPr>
          <w:rFonts w:ascii="Times New Roman" w:hAnsi="Times New Roman"/>
          <w:sz w:val="28"/>
          <w:szCs w:val="36"/>
          <w:lang w:val="pt-BR" w:eastAsia="pt-PT"/>
        </w:rPr>
        <w:t>João Pinto</w:t>
      </w:r>
    </w:p>
    <w:p w14:paraId="2A33D71A" w14:textId="77777777" w:rsidR="00573B9F" w:rsidRPr="00A16C16" w:rsidRDefault="00573B9F" w:rsidP="00573B9F">
      <w:pPr>
        <w:spacing w:line="360" w:lineRule="auto"/>
        <w:rPr>
          <w:rFonts w:ascii="Times New Roman" w:hAnsi="Times New Roman"/>
          <w:b/>
          <w:sz w:val="28"/>
          <w:szCs w:val="36"/>
          <w:lang w:val="pt-BR" w:eastAsia="pt-PT"/>
        </w:rPr>
      </w:pPr>
    </w:p>
    <w:p w14:paraId="21CFCEAC" w14:textId="77777777" w:rsidR="007A2F62" w:rsidRDefault="00573B9F" w:rsidP="007A2F62">
      <w:pPr>
        <w:spacing w:line="360" w:lineRule="auto"/>
        <w:jc w:val="both"/>
        <w:rPr>
          <w:rFonts w:ascii="Times New Roman" w:hAnsi="Times New Roman"/>
          <w:sz w:val="24"/>
          <w:szCs w:val="32"/>
          <w:lang w:val="pt-BR" w:eastAsia="pt-PT"/>
        </w:rPr>
      </w:pPr>
      <w:r w:rsidRPr="00A16C16">
        <w:rPr>
          <w:rFonts w:ascii="Times New Roman" w:hAnsi="Times New Roman"/>
          <w:sz w:val="24"/>
          <w:szCs w:val="32"/>
          <w:lang w:val="pt-BR" w:eastAsia="pt-PT"/>
        </w:rPr>
        <w:t xml:space="preserve">Dissertação apresentada para cumprimento dos </w:t>
      </w:r>
      <w:r w:rsidR="00F107F6" w:rsidRPr="00A16C16">
        <w:rPr>
          <w:rFonts w:ascii="Times New Roman" w:hAnsi="Times New Roman"/>
          <w:sz w:val="24"/>
          <w:szCs w:val="32"/>
          <w:lang w:val="pt-BR" w:eastAsia="pt-PT"/>
        </w:rPr>
        <w:t>requisitos</w:t>
      </w:r>
      <w:r w:rsidRPr="00A16C16">
        <w:rPr>
          <w:rFonts w:ascii="Times New Roman" w:hAnsi="Times New Roman"/>
          <w:sz w:val="24"/>
          <w:szCs w:val="32"/>
          <w:lang w:val="pt-BR" w:eastAsia="pt-PT"/>
        </w:rPr>
        <w:t xml:space="preserve"> necessários à obtenção do grau de mestre em Parasitologia médica</w:t>
      </w:r>
    </w:p>
    <w:p w14:paraId="3C38683D" w14:textId="77777777" w:rsidR="007A2F62" w:rsidRDefault="007A2F62" w:rsidP="007A2F62">
      <w:pPr>
        <w:spacing w:line="360" w:lineRule="auto"/>
        <w:jc w:val="both"/>
        <w:rPr>
          <w:rFonts w:ascii="Times New Roman" w:hAnsi="Times New Roman"/>
          <w:b/>
          <w:sz w:val="32"/>
          <w:szCs w:val="32"/>
          <w:lang w:val="pt-BR" w:eastAsia="pt-PT"/>
        </w:rPr>
        <w:sectPr w:rsidR="007A2F62" w:rsidSect="0050001F">
          <w:footerReference w:type="default" r:id="rId12"/>
          <w:pgSz w:w="11906" w:h="16838"/>
          <w:pgMar w:top="1701" w:right="1418" w:bottom="1701" w:left="1985" w:header="709" w:footer="709" w:gutter="0"/>
          <w:cols w:space="708"/>
          <w:docGrid w:linePitch="360"/>
        </w:sectPr>
      </w:pPr>
    </w:p>
    <w:p w14:paraId="5B03B823" w14:textId="77777777" w:rsidR="00AD03F9" w:rsidRDefault="00AD03F9" w:rsidP="007A2F62">
      <w:pPr>
        <w:spacing w:line="360" w:lineRule="auto"/>
        <w:jc w:val="both"/>
        <w:rPr>
          <w:rFonts w:ascii="Times New Roman" w:hAnsi="Times New Roman"/>
          <w:b/>
          <w:sz w:val="32"/>
          <w:szCs w:val="32"/>
          <w:lang w:val="pt-BR" w:eastAsia="pt-PT"/>
        </w:rPr>
      </w:pPr>
      <w:r w:rsidRPr="00AD03F9">
        <w:rPr>
          <w:rFonts w:ascii="Times New Roman" w:hAnsi="Times New Roman"/>
          <w:b/>
          <w:sz w:val="32"/>
          <w:szCs w:val="32"/>
          <w:lang w:val="pt-BR" w:eastAsia="pt-PT"/>
        </w:rPr>
        <w:lastRenderedPageBreak/>
        <w:t>Agradecimentos</w:t>
      </w:r>
    </w:p>
    <w:p w14:paraId="38BBF799" w14:textId="77777777" w:rsidR="008D7644" w:rsidRPr="00AF68E9" w:rsidRDefault="008D7644" w:rsidP="008D7644">
      <w:pPr>
        <w:spacing w:line="360" w:lineRule="auto"/>
        <w:jc w:val="both"/>
        <w:rPr>
          <w:rFonts w:ascii="Times New Roman" w:hAnsi="Times New Roman"/>
          <w:sz w:val="24"/>
        </w:rPr>
      </w:pPr>
      <w:r>
        <w:rPr>
          <w:rFonts w:ascii="Times New Roman" w:hAnsi="Times New Roman"/>
          <w:sz w:val="24"/>
        </w:rPr>
        <w:t>Primeiramente agradeço a D</w:t>
      </w:r>
      <w:r w:rsidRPr="00AF68E9">
        <w:rPr>
          <w:rFonts w:ascii="Times New Roman" w:hAnsi="Times New Roman"/>
          <w:sz w:val="24"/>
        </w:rPr>
        <w:t>eus pelo dom da vida, saúde e determinação para a</w:t>
      </w:r>
      <w:r>
        <w:rPr>
          <w:rFonts w:ascii="Times New Roman" w:hAnsi="Times New Roman"/>
          <w:sz w:val="24"/>
        </w:rPr>
        <w:t xml:space="preserve"> </w:t>
      </w:r>
      <w:r w:rsidRPr="00AF68E9">
        <w:rPr>
          <w:rFonts w:ascii="Times New Roman" w:hAnsi="Times New Roman"/>
          <w:sz w:val="24"/>
        </w:rPr>
        <w:t xml:space="preserve">realização de mais este trabalho. </w:t>
      </w:r>
    </w:p>
    <w:p w14:paraId="1E167D1B" w14:textId="77777777" w:rsidR="008D7644" w:rsidRPr="00AF68E9" w:rsidRDefault="008D7644" w:rsidP="008D7644">
      <w:pPr>
        <w:spacing w:line="360" w:lineRule="auto"/>
        <w:jc w:val="both"/>
        <w:rPr>
          <w:rFonts w:ascii="Times New Roman" w:hAnsi="Times New Roman"/>
          <w:sz w:val="24"/>
        </w:rPr>
      </w:pPr>
      <w:r w:rsidRPr="00AF68E9">
        <w:rPr>
          <w:rFonts w:ascii="Times New Roman" w:hAnsi="Times New Roman"/>
          <w:sz w:val="24"/>
        </w:rPr>
        <w:t xml:space="preserve">Também a realização deste trabalho contou com o apoio e incentivo de pessoas que serei eternamente grata, nomeadamente: </w:t>
      </w:r>
    </w:p>
    <w:p w14:paraId="5FCA2416" w14:textId="77777777" w:rsidR="008D7644" w:rsidRPr="008D7644" w:rsidRDefault="008D7644" w:rsidP="008D7644">
      <w:pPr>
        <w:spacing w:line="360" w:lineRule="auto"/>
        <w:jc w:val="both"/>
        <w:rPr>
          <w:rFonts w:ascii="Times New Roman" w:hAnsi="Times New Roman"/>
          <w:sz w:val="24"/>
          <w:szCs w:val="24"/>
        </w:rPr>
      </w:pPr>
      <w:r w:rsidRPr="008D7644">
        <w:rPr>
          <w:rFonts w:ascii="Times New Roman" w:hAnsi="Times New Roman"/>
          <w:sz w:val="24"/>
          <w:szCs w:val="24"/>
        </w:rPr>
        <w:t xml:space="preserve">À minha orientadora Prof. Dra. Carla Sousa, </w:t>
      </w:r>
      <w:r w:rsidRPr="008D7644">
        <w:rPr>
          <w:rFonts w:ascii="Times New Roman" w:hAnsi="Times New Roman"/>
          <w:color w:val="000000"/>
          <w:sz w:val="24"/>
          <w:szCs w:val="24"/>
          <w:shd w:val="clear" w:color="auto" w:fill="FFFFFF"/>
        </w:rPr>
        <w:t xml:space="preserve">pela orientação, dedicação, paciência e </w:t>
      </w:r>
      <w:r w:rsidRPr="008D7644">
        <w:rPr>
          <w:rFonts w:ascii="Times New Roman" w:hAnsi="Times New Roman"/>
          <w:sz w:val="24"/>
          <w:szCs w:val="24"/>
        </w:rPr>
        <w:t>por todos os ensinamentos</w:t>
      </w:r>
      <w:r>
        <w:rPr>
          <w:rFonts w:ascii="Times New Roman" w:hAnsi="Times New Roman"/>
          <w:sz w:val="24"/>
          <w:szCs w:val="24"/>
        </w:rPr>
        <w:t xml:space="preserve"> </w:t>
      </w:r>
      <w:r w:rsidR="00736232">
        <w:rPr>
          <w:rFonts w:ascii="Times New Roman" w:hAnsi="Times New Roman"/>
          <w:sz w:val="24"/>
          <w:szCs w:val="24"/>
        </w:rPr>
        <w:t>transmitidos ao longo da realização deste trabalho.</w:t>
      </w:r>
    </w:p>
    <w:p w14:paraId="68D7516E" w14:textId="77777777" w:rsidR="008D7644" w:rsidRPr="00736232" w:rsidRDefault="008D7644" w:rsidP="00736232">
      <w:pPr>
        <w:spacing w:line="360" w:lineRule="auto"/>
        <w:jc w:val="both"/>
        <w:rPr>
          <w:rFonts w:ascii="Times New Roman" w:hAnsi="Times New Roman"/>
          <w:sz w:val="24"/>
          <w:szCs w:val="24"/>
        </w:rPr>
      </w:pPr>
      <w:r w:rsidRPr="00736232">
        <w:rPr>
          <w:rFonts w:ascii="Times New Roman" w:hAnsi="Times New Roman"/>
          <w:sz w:val="24"/>
          <w:szCs w:val="24"/>
        </w:rPr>
        <w:t xml:space="preserve">Aos meus coorientadores </w:t>
      </w:r>
      <w:r w:rsidR="00736232" w:rsidRPr="00736232">
        <w:rPr>
          <w:rFonts w:ascii="Times New Roman" w:hAnsi="Times New Roman"/>
          <w:sz w:val="24"/>
          <w:szCs w:val="24"/>
        </w:rPr>
        <w:t>Dra.</w:t>
      </w:r>
      <w:r w:rsidR="002B7397">
        <w:rPr>
          <w:rFonts w:ascii="Times New Roman" w:hAnsi="Times New Roman"/>
          <w:sz w:val="24"/>
          <w:szCs w:val="24"/>
        </w:rPr>
        <w:t xml:space="preserve"> Silvâ</w:t>
      </w:r>
      <w:r w:rsidRPr="00736232">
        <w:rPr>
          <w:rFonts w:ascii="Times New Roman" w:hAnsi="Times New Roman"/>
          <w:sz w:val="24"/>
          <w:szCs w:val="24"/>
        </w:rPr>
        <w:t xml:space="preserve">nia Leal e </w:t>
      </w:r>
      <w:r w:rsidR="00736232" w:rsidRPr="00736232">
        <w:rPr>
          <w:rFonts w:ascii="Times New Roman" w:hAnsi="Times New Roman"/>
          <w:sz w:val="24"/>
          <w:szCs w:val="24"/>
        </w:rPr>
        <w:t xml:space="preserve">Prof. Dr. </w:t>
      </w:r>
      <w:r w:rsidRPr="00736232">
        <w:rPr>
          <w:rFonts w:ascii="Times New Roman" w:hAnsi="Times New Roman"/>
          <w:sz w:val="24"/>
          <w:szCs w:val="24"/>
        </w:rPr>
        <w:t>João Pinto</w:t>
      </w:r>
      <w:r w:rsidR="00736232" w:rsidRPr="00736232">
        <w:rPr>
          <w:rFonts w:ascii="Times New Roman" w:hAnsi="Times New Roman"/>
          <w:sz w:val="24"/>
          <w:szCs w:val="24"/>
        </w:rPr>
        <w:t xml:space="preserve"> pela amizade, companheirismo, partilha do saber e as valiosas contribuições para o trabalho.</w:t>
      </w:r>
    </w:p>
    <w:p w14:paraId="275BE951" w14:textId="77777777" w:rsidR="00736232" w:rsidRDefault="00736232" w:rsidP="008D7644">
      <w:pPr>
        <w:spacing w:line="360" w:lineRule="auto"/>
        <w:jc w:val="both"/>
        <w:rPr>
          <w:rFonts w:ascii="Times New Roman" w:hAnsi="Times New Roman"/>
          <w:bCs/>
          <w:color w:val="000000"/>
          <w:sz w:val="24"/>
          <w:szCs w:val="24"/>
          <w:bdr w:val="none" w:sz="0" w:space="0" w:color="auto" w:frame="1"/>
          <w:shd w:val="clear" w:color="auto" w:fill="FFFFFF"/>
        </w:rPr>
      </w:pPr>
      <w:r w:rsidRPr="00736232">
        <w:rPr>
          <w:rFonts w:ascii="Times New Roman" w:hAnsi="Times New Roman"/>
          <w:sz w:val="24"/>
          <w:szCs w:val="24"/>
        </w:rPr>
        <w:t>À Prof. Dra. Constância Ayres</w:t>
      </w:r>
      <w:r w:rsidRPr="00736232">
        <w:rPr>
          <w:rFonts w:ascii="Times New Roman" w:hAnsi="Times New Roman"/>
          <w:color w:val="000000"/>
          <w:sz w:val="24"/>
          <w:szCs w:val="24"/>
          <w:shd w:val="clear" w:color="auto" w:fill="FFFFFF"/>
        </w:rPr>
        <w:t xml:space="preserve"> pela amizade, orientação </w:t>
      </w:r>
      <w:r>
        <w:rPr>
          <w:rFonts w:ascii="Times New Roman" w:hAnsi="Times New Roman"/>
          <w:color w:val="000000"/>
          <w:sz w:val="24"/>
          <w:szCs w:val="24"/>
          <w:shd w:val="clear" w:color="auto" w:fill="FFFFFF"/>
        </w:rPr>
        <w:t xml:space="preserve">e </w:t>
      </w:r>
      <w:r w:rsidRPr="00736232">
        <w:rPr>
          <w:rFonts w:ascii="Times New Roman" w:hAnsi="Times New Roman"/>
          <w:color w:val="000000"/>
          <w:sz w:val="24"/>
          <w:szCs w:val="24"/>
          <w:shd w:val="clear" w:color="auto" w:fill="FFFFFF"/>
        </w:rPr>
        <w:t>o empenho demonstrado na fase de finalização desta </w:t>
      </w:r>
      <w:r w:rsidRPr="00736232">
        <w:rPr>
          <w:rFonts w:ascii="Times New Roman" w:hAnsi="Times New Roman"/>
          <w:bCs/>
          <w:color w:val="000000"/>
          <w:sz w:val="24"/>
          <w:szCs w:val="24"/>
          <w:bdr w:val="none" w:sz="0" w:space="0" w:color="auto" w:frame="1"/>
          <w:shd w:val="clear" w:color="auto" w:fill="FFFFFF"/>
        </w:rPr>
        <w:t xml:space="preserve">dissertação. </w:t>
      </w:r>
    </w:p>
    <w:p w14:paraId="03FF6E3E" w14:textId="1D1758EB" w:rsidR="00704A50" w:rsidRPr="00736232" w:rsidRDefault="00704A50" w:rsidP="008D7644">
      <w:pPr>
        <w:spacing w:line="360" w:lineRule="auto"/>
        <w:jc w:val="both"/>
        <w:rPr>
          <w:rFonts w:ascii="Times New Roman" w:hAnsi="Times New Roman"/>
          <w:sz w:val="24"/>
          <w:szCs w:val="24"/>
        </w:rPr>
      </w:pPr>
      <w:r>
        <w:rPr>
          <w:rFonts w:ascii="Times New Roman" w:hAnsi="Times New Roman"/>
          <w:bCs/>
          <w:color w:val="000000"/>
          <w:sz w:val="24"/>
          <w:szCs w:val="24"/>
          <w:bdr w:val="none" w:sz="0" w:space="0" w:color="auto" w:frame="1"/>
          <w:shd w:val="clear" w:color="auto" w:fill="FFFFFF"/>
        </w:rPr>
        <w:t xml:space="preserve">À minha colega Cátia Marques por todo apoio durante a realização da biologia molecular, e aos demais colegas do mestrado. </w:t>
      </w:r>
    </w:p>
    <w:p w14:paraId="0C1281AD" w14:textId="77777777" w:rsidR="008D7644" w:rsidRPr="00AF68E9" w:rsidRDefault="002B7397" w:rsidP="008D7644">
      <w:pPr>
        <w:spacing w:line="360" w:lineRule="auto"/>
        <w:jc w:val="both"/>
        <w:rPr>
          <w:rFonts w:ascii="Times New Roman" w:hAnsi="Times New Roman"/>
          <w:sz w:val="24"/>
        </w:rPr>
      </w:pPr>
      <w:r>
        <w:rPr>
          <w:rFonts w:ascii="Times New Roman" w:hAnsi="Times New Roman"/>
          <w:sz w:val="24"/>
        </w:rPr>
        <w:t>Ao Instituto Nacional de Saúde Pública de C</w:t>
      </w:r>
      <w:r w:rsidR="008D7644" w:rsidRPr="00AF68E9">
        <w:rPr>
          <w:rFonts w:ascii="Times New Roman" w:hAnsi="Times New Roman"/>
          <w:sz w:val="24"/>
        </w:rPr>
        <w:t>abo Verde, pela confiança e por todo apoio durante a realização deste trabalho. Agradeço de forma particular ao pessoal do Laboratório de entomologia médica (</w:t>
      </w:r>
      <w:r w:rsidRPr="00AF68E9">
        <w:rPr>
          <w:rFonts w:ascii="Times New Roman" w:hAnsi="Times New Roman"/>
          <w:sz w:val="24"/>
        </w:rPr>
        <w:t>Isaías</w:t>
      </w:r>
      <w:r w:rsidR="008D7644" w:rsidRPr="00AF68E9">
        <w:rPr>
          <w:rFonts w:ascii="Times New Roman" w:hAnsi="Times New Roman"/>
          <w:sz w:val="24"/>
        </w:rPr>
        <w:t xml:space="preserve"> Varela, Davidson Monteiro, </w:t>
      </w:r>
      <w:proofErr w:type="spellStart"/>
      <w:r w:rsidR="008D7644" w:rsidRPr="00AF68E9">
        <w:rPr>
          <w:rFonts w:ascii="Times New Roman" w:hAnsi="Times New Roman"/>
          <w:sz w:val="24"/>
        </w:rPr>
        <w:t>Celivia</w:t>
      </w:r>
      <w:r>
        <w:rPr>
          <w:rFonts w:ascii="Times New Roman" w:hAnsi="Times New Roman"/>
          <w:sz w:val="24"/>
        </w:rPr>
        <w:t>n</w:t>
      </w:r>
      <w:r w:rsidR="008D7644" w:rsidRPr="00AF68E9">
        <w:rPr>
          <w:rFonts w:ascii="Times New Roman" w:hAnsi="Times New Roman"/>
          <w:sz w:val="24"/>
        </w:rPr>
        <w:t>ne</w:t>
      </w:r>
      <w:proofErr w:type="spellEnd"/>
      <w:r w:rsidR="008D7644" w:rsidRPr="00AF68E9">
        <w:rPr>
          <w:rFonts w:ascii="Times New Roman" w:hAnsi="Times New Roman"/>
          <w:sz w:val="24"/>
        </w:rPr>
        <w:t xml:space="preserve"> Ramos, Tânia Fortes, </w:t>
      </w:r>
      <w:proofErr w:type="spellStart"/>
      <w:r w:rsidR="008D7644" w:rsidRPr="00AF68E9">
        <w:rPr>
          <w:rFonts w:ascii="Times New Roman" w:hAnsi="Times New Roman"/>
          <w:sz w:val="24"/>
        </w:rPr>
        <w:t>Adéritow</w:t>
      </w:r>
      <w:proofErr w:type="spellEnd"/>
      <w:r w:rsidR="008D7644" w:rsidRPr="00AF68E9">
        <w:rPr>
          <w:rFonts w:ascii="Times New Roman" w:hAnsi="Times New Roman"/>
          <w:sz w:val="24"/>
        </w:rPr>
        <w:t xml:space="preserve"> Gonçalves e </w:t>
      </w:r>
      <w:proofErr w:type="spellStart"/>
      <w:r w:rsidR="008D7644" w:rsidRPr="00AF68E9">
        <w:rPr>
          <w:rFonts w:ascii="Times New Roman" w:hAnsi="Times New Roman"/>
          <w:sz w:val="24"/>
        </w:rPr>
        <w:t>Alik</w:t>
      </w:r>
      <w:proofErr w:type="spellEnd"/>
      <w:r w:rsidR="008D7644" w:rsidRPr="00AF68E9">
        <w:rPr>
          <w:rFonts w:ascii="Times New Roman" w:hAnsi="Times New Roman"/>
          <w:sz w:val="24"/>
        </w:rPr>
        <w:t xml:space="preserve"> Andrade) </w:t>
      </w:r>
    </w:p>
    <w:p w14:paraId="3D0574A2" w14:textId="77777777" w:rsidR="008D7644" w:rsidRDefault="008D7644" w:rsidP="008D7644">
      <w:pPr>
        <w:spacing w:line="360" w:lineRule="auto"/>
        <w:jc w:val="both"/>
        <w:rPr>
          <w:rFonts w:ascii="Times New Roman" w:hAnsi="Times New Roman"/>
          <w:sz w:val="24"/>
        </w:rPr>
      </w:pPr>
      <w:r w:rsidRPr="00AF68E9">
        <w:rPr>
          <w:rFonts w:ascii="Times New Roman" w:hAnsi="Times New Roman"/>
          <w:sz w:val="24"/>
        </w:rPr>
        <w:t xml:space="preserve">As delegacias de saúde do </w:t>
      </w:r>
      <w:proofErr w:type="gramStart"/>
      <w:r w:rsidRPr="00AF68E9">
        <w:rPr>
          <w:rFonts w:ascii="Times New Roman" w:hAnsi="Times New Roman"/>
          <w:sz w:val="24"/>
        </w:rPr>
        <w:t>Maio</w:t>
      </w:r>
      <w:proofErr w:type="gramEnd"/>
      <w:r w:rsidRPr="00AF68E9">
        <w:rPr>
          <w:rFonts w:ascii="Times New Roman" w:hAnsi="Times New Roman"/>
          <w:sz w:val="24"/>
        </w:rPr>
        <w:t>, São Lourenço dos Órgãos e da Praia, principalmente ao pessoal da luta anti vetorial desses concelhos que me acompanharam no terreno durante a coleta dos ovos.</w:t>
      </w:r>
    </w:p>
    <w:p w14:paraId="155839D4" w14:textId="77777777" w:rsidR="008D7644" w:rsidRDefault="008D7644" w:rsidP="008D7644">
      <w:pPr>
        <w:spacing w:line="360" w:lineRule="auto"/>
        <w:jc w:val="both"/>
        <w:rPr>
          <w:rFonts w:ascii="Times New Roman" w:hAnsi="Times New Roman"/>
          <w:sz w:val="24"/>
        </w:rPr>
      </w:pPr>
      <w:r>
        <w:rPr>
          <w:rFonts w:ascii="Times New Roman" w:hAnsi="Times New Roman"/>
          <w:sz w:val="24"/>
        </w:rPr>
        <w:t xml:space="preserve">À prof. Dra. Teresa Novo, </w:t>
      </w:r>
      <w:r w:rsidR="00736232">
        <w:rPr>
          <w:rFonts w:ascii="Times New Roman" w:hAnsi="Times New Roman"/>
          <w:sz w:val="24"/>
        </w:rPr>
        <w:t xml:space="preserve">pela amizade, disponibilidade e </w:t>
      </w:r>
      <w:r>
        <w:rPr>
          <w:rFonts w:ascii="Times New Roman" w:hAnsi="Times New Roman"/>
          <w:sz w:val="24"/>
        </w:rPr>
        <w:t>pelos ensinamentos nos</w:t>
      </w:r>
      <w:r w:rsidR="00736232">
        <w:rPr>
          <w:rFonts w:ascii="Times New Roman" w:hAnsi="Times New Roman"/>
          <w:sz w:val="24"/>
        </w:rPr>
        <w:t xml:space="preserve"> primeiros passos no insectário. </w:t>
      </w:r>
    </w:p>
    <w:p w14:paraId="74AF3EB9" w14:textId="77777777" w:rsidR="008D7644" w:rsidRPr="00A63F26" w:rsidRDefault="008D7644" w:rsidP="008D7644">
      <w:pPr>
        <w:spacing w:line="360" w:lineRule="auto"/>
        <w:jc w:val="both"/>
        <w:rPr>
          <w:rFonts w:ascii="Times New Roman" w:hAnsi="Times New Roman"/>
          <w:sz w:val="24"/>
        </w:rPr>
      </w:pPr>
      <w:r>
        <w:rPr>
          <w:rFonts w:ascii="Times New Roman" w:hAnsi="Times New Roman"/>
          <w:sz w:val="24"/>
        </w:rPr>
        <w:t xml:space="preserve">A minha homónima </w:t>
      </w:r>
      <w:proofErr w:type="spellStart"/>
      <w:r>
        <w:rPr>
          <w:rFonts w:ascii="Times New Roman" w:hAnsi="Times New Roman"/>
          <w:sz w:val="24"/>
        </w:rPr>
        <w:t>Inilsa</w:t>
      </w:r>
      <w:proofErr w:type="spellEnd"/>
      <w:r>
        <w:rPr>
          <w:rFonts w:ascii="Times New Roman" w:hAnsi="Times New Roman"/>
          <w:sz w:val="24"/>
        </w:rPr>
        <w:t xml:space="preserve"> Varela, aos meus amigos </w:t>
      </w:r>
      <w:proofErr w:type="spellStart"/>
      <w:r>
        <w:rPr>
          <w:rFonts w:ascii="Times New Roman" w:hAnsi="Times New Roman"/>
          <w:sz w:val="24"/>
        </w:rPr>
        <w:t>Auriza</w:t>
      </w:r>
      <w:proofErr w:type="spellEnd"/>
      <w:r>
        <w:rPr>
          <w:rFonts w:ascii="Times New Roman" w:hAnsi="Times New Roman"/>
          <w:sz w:val="24"/>
        </w:rPr>
        <w:t xml:space="preserve"> Graça e Carlos Tavares que se tem mostrado verdadeiros amigos, companheiro</w:t>
      </w:r>
      <w:r w:rsidRPr="00A63F26">
        <w:rPr>
          <w:rFonts w:ascii="Times New Roman" w:hAnsi="Times New Roman"/>
          <w:sz w:val="24"/>
        </w:rPr>
        <w:t xml:space="preserve">s e confidentes, por todo apoio </w:t>
      </w:r>
    </w:p>
    <w:p w14:paraId="02062EB4" w14:textId="77777777" w:rsidR="008D7644" w:rsidRPr="00A63F26" w:rsidRDefault="008D7644" w:rsidP="008D7644">
      <w:pPr>
        <w:spacing w:line="360" w:lineRule="auto"/>
        <w:jc w:val="both"/>
        <w:rPr>
          <w:rFonts w:ascii="Times New Roman" w:hAnsi="Times New Roman"/>
          <w:sz w:val="24"/>
        </w:rPr>
      </w:pPr>
      <w:r w:rsidRPr="00A63F26">
        <w:rPr>
          <w:rFonts w:ascii="Times New Roman" w:hAnsi="Times New Roman"/>
          <w:sz w:val="24"/>
        </w:rPr>
        <w:t xml:space="preserve">Por fim meus </w:t>
      </w:r>
      <w:r w:rsidRPr="00A63F26">
        <w:rPr>
          <w:rFonts w:ascii="Times New Roman" w:hAnsi="Times New Roman"/>
          <w:sz w:val="24"/>
          <w:szCs w:val="24"/>
        </w:rPr>
        <w:t xml:space="preserve">familiares (não por serem os </w:t>
      </w:r>
      <w:proofErr w:type="gramStart"/>
      <w:r w:rsidRPr="00A63F26">
        <w:rPr>
          <w:rFonts w:ascii="Times New Roman" w:hAnsi="Times New Roman"/>
          <w:sz w:val="24"/>
          <w:szCs w:val="24"/>
        </w:rPr>
        <w:t>últimos</w:t>
      </w:r>
      <w:proofErr w:type="gramEnd"/>
      <w:r w:rsidRPr="00A63F26">
        <w:rPr>
          <w:rFonts w:ascii="Times New Roman" w:hAnsi="Times New Roman"/>
          <w:sz w:val="24"/>
          <w:szCs w:val="24"/>
        </w:rPr>
        <w:t xml:space="preserve"> mas por serem os mais i</w:t>
      </w:r>
      <w:r w:rsidR="00736232">
        <w:rPr>
          <w:rFonts w:ascii="Times New Roman" w:hAnsi="Times New Roman"/>
          <w:sz w:val="24"/>
          <w:szCs w:val="24"/>
        </w:rPr>
        <w:t xml:space="preserve">mportante), meus pais adotivos e </w:t>
      </w:r>
      <w:r w:rsidRPr="00A63F26">
        <w:rPr>
          <w:rFonts w:ascii="Times New Roman" w:hAnsi="Times New Roman"/>
          <w:sz w:val="24"/>
          <w:szCs w:val="24"/>
        </w:rPr>
        <w:t xml:space="preserve">meus pais biológicos por terem apostado na minha educação </w:t>
      </w:r>
      <w:r w:rsidR="00736232">
        <w:rPr>
          <w:rFonts w:ascii="Times New Roman" w:hAnsi="Times New Roman"/>
          <w:sz w:val="24"/>
          <w:szCs w:val="24"/>
        </w:rPr>
        <w:t>disponibilizando</w:t>
      </w:r>
      <w:r w:rsidRPr="00A63F26">
        <w:rPr>
          <w:rFonts w:ascii="Times New Roman" w:hAnsi="Times New Roman"/>
          <w:sz w:val="24"/>
          <w:szCs w:val="24"/>
        </w:rPr>
        <w:t xml:space="preserve"> todos os meios para que hoje eu </w:t>
      </w:r>
      <w:r w:rsidR="00736232">
        <w:rPr>
          <w:rFonts w:ascii="Times New Roman" w:hAnsi="Times New Roman"/>
          <w:sz w:val="24"/>
          <w:szCs w:val="24"/>
        </w:rPr>
        <w:t>possa atingir os meus objetivos, e</w:t>
      </w:r>
      <w:r w:rsidRPr="00A63F26">
        <w:rPr>
          <w:rFonts w:ascii="Times New Roman" w:hAnsi="Times New Roman"/>
          <w:sz w:val="24"/>
          <w:szCs w:val="24"/>
        </w:rPr>
        <w:t xml:space="preserve"> aos </w:t>
      </w:r>
      <w:r w:rsidRPr="00A63F26">
        <w:rPr>
          <w:rFonts w:ascii="Times New Roman" w:hAnsi="Times New Roman"/>
          <w:sz w:val="24"/>
          <w:szCs w:val="24"/>
        </w:rPr>
        <w:lastRenderedPageBreak/>
        <w:t>meus irmãos que serviram de amparo nos momentos mais difíceis, por todo apoio, carinho e amor incondicional durante toda a trajetória da minha vida</w:t>
      </w:r>
    </w:p>
    <w:p w14:paraId="423A6DA8" w14:textId="77777777" w:rsidR="00736232" w:rsidRDefault="00736232" w:rsidP="00573B9F">
      <w:pPr>
        <w:spacing w:line="360" w:lineRule="auto"/>
        <w:jc w:val="both"/>
        <w:rPr>
          <w:rFonts w:ascii="Times New Roman" w:hAnsi="Times New Roman"/>
          <w:sz w:val="24"/>
        </w:rPr>
      </w:pPr>
    </w:p>
    <w:p w14:paraId="05CA8DD6" w14:textId="77777777" w:rsidR="004C4828" w:rsidRDefault="004C4828">
      <w:pPr>
        <w:spacing w:after="0" w:line="240" w:lineRule="auto"/>
        <w:rPr>
          <w:rFonts w:ascii="Times New Roman" w:hAnsi="Times New Roman"/>
          <w:b/>
          <w:sz w:val="32"/>
          <w:szCs w:val="32"/>
          <w:lang w:val="pt-BR" w:eastAsia="pt-PT"/>
        </w:rPr>
      </w:pPr>
      <w:r>
        <w:rPr>
          <w:rFonts w:ascii="Times New Roman" w:hAnsi="Times New Roman"/>
          <w:b/>
          <w:sz w:val="32"/>
          <w:szCs w:val="32"/>
          <w:lang w:val="pt-BR" w:eastAsia="pt-PT"/>
        </w:rPr>
        <w:br w:type="page"/>
      </w:r>
    </w:p>
    <w:p w14:paraId="568D9DB3" w14:textId="14330EC6" w:rsidR="00AD03F9" w:rsidRPr="00736232" w:rsidRDefault="00AD03F9" w:rsidP="007F6C58">
      <w:pPr>
        <w:spacing w:line="276" w:lineRule="auto"/>
        <w:jc w:val="both"/>
        <w:rPr>
          <w:rFonts w:ascii="Times New Roman" w:hAnsi="Times New Roman"/>
          <w:b/>
          <w:sz w:val="32"/>
          <w:szCs w:val="32"/>
          <w:lang w:val="pt-BR" w:eastAsia="pt-PT"/>
        </w:rPr>
      </w:pPr>
      <w:r w:rsidRPr="00736232">
        <w:rPr>
          <w:rFonts w:ascii="Times New Roman" w:hAnsi="Times New Roman"/>
          <w:b/>
          <w:sz w:val="32"/>
          <w:szCs w:val="32"/>
          <w:lang w:val="pt-BR" w:eastAsia="pt-PT"/>
        </w:rPr>
        <w:lastRenderedPageBreak/>
        <w:t>Resumo</w:t>
      </w:r>
    </w:p>
    <w:p w14:paraId="11E7BA71" w14:textId="01EDB6AC" w:rsidR="00A14228" w:rsidRPr="00FC2D54" w:rsidRDefault="00A14228" w:rsidP="007F6C58">
      <w:pPr>
        <w:spacing w:line="276" w:lineRule="auto"/>
        <w:jc w:val="both"/>
        <w:rPr>
          <w:rFonts w:ascii="Times New Roman" w:hAnsi="Times New Roman"/>
          <w:sz w:val="24"/>
          <w:szCs w:val="24"/>
        </w:rPr>
      </w:pPr>
      <w:r w:rsidRPr="00AB345D">
        <w:rPr>
          <w:rFonts w:ascii="Times New Roman" w:hAnsi="Times New Roman"/>
          <w:i/>
          <w:sz w:val="24"/>
          <w:szCs w:val="24"/>
        </w:rPr>
        <w:t>Aedes (</w:t>
      </w:r>
      <w:proofErr w:type="spellStart"/>
      <w:r w:rsidRPr="00AB345D">
        <w:rPr>
          <w:rFonts w:ascii="Times New Roman" w:hAnsi="Times New Roman"/>
          <w:i/>
          <w:sz w:val="24"/>
          <w:szCs w:val="24"/>
        </w:rPr>
        <w:t>Stegomyia</w:t>
      </w:r>
      <w:proofErr w:type="spellEnd"/>
      <w:r w:rsidRPr="00AB345D">
        <w:rPr>
          <w:rFonts w:ascii="Times New Roman" w:hAnsi="Times New Roman"/>
          <w:i/>
          <w:sz w:val="24"/>
          <w:szCs w:val="24"/>
        </w:rPr>
        <w:t>) aegypti</w:t>
      </w:r>
      <w:r w:rsidRPr="00AB345D">
        <w:rPr>
          <w:rFonts w:ascii="Times New Roman" w:hAnsi="Times New Roman"/>
          <w:sz w:val="24"/>
          <w:szCs w:val="24"/>
        </w:rPr>
        <w:t xml:space="preserve"> (</w:t>
      </w:r>
      <w:proofErr w:type="spellStart"/>
      <w:r w:rsidRPr="00AB345D">
        <w:rPr>
          <w:rFonts w:ascii="Times New Roman" w:hAnsi="Times New Roman"/>
          <w:sz w:val="24"/>
          <w:szCs w:val="24"/>
        </w:rPr>
        <w:t>Linnaeus</w:t>
      </w:r>
      <w:proofErr w:type="spellEnd"/>
      <w:r w:rsidRPr="00AB345D">
        <w:rPr>
          <w:rFonts w:ascii="Times New Roman" w:hAnsi="Times New Roman"/>
          <w:sz w:val="24"/>
          <w:szCs w:val="24"/>
        </w:rPr>
        <w:t xml:space="preserve">, 1762), é uma espécie de mosquito </w:t>
      </w:r>
      <w:r w:rsidR="00FC62CF">
        <w:rPr>
          <w:rFonts w:ascii="Times New Roman" w:hAnsi="Times New Roman"/>
          <w:sz w:val="24"/>
          <w:szCs w:val="24"/>
        </w:rPr>
        <w:t xml:space="preserve">de distribuição </w:t>
      </w:r>
      <w:proofErr w:type="spellStart"/>
      <w:r w:rsidR="00FC62CF">
        <w:rPr>
          <w:rFonts w:ascii="Times New Roman" w:hAnsi="Times New Roman"/>
          <w:sz w:val="24"/>
          <w:szCs w:val="24"/>
        </w:rPr>
        <w:t>cosmotropical</w:t>
      </w:r>
      <w:proofErr w:type="spellEnd"/>
      <w:r w:rsidRPr="00AB345D">
        <w:rPr>
          <w:rFonts w:ascii="Times New Roman" w:hAnsi="Times New Roman"/>
          <w:sz w:val="24"/>
          <w:szCs w:val="24"/>
        </w:rPr>
        <w:t xml:space="preserve">, e tem grande importância epidemiológica, visto que é principal vetor de algumas arboviroses nomeadamente dengue, Zika, </w:t>
      </w:r>
      <w:proofErr w:type="spellStart"/>
      <w:r w:rsidRPr="00AB345D">
        <w:rPr>
          <w:rFonts w:ascii="Times New Roman" w:hAnsi="Times New Roman"/>
          <w:sz w:val="24"/>
          <w:szCs w:val="24"/>
        </w:rPr>
        <w:t>chikungunya</w:t>
      </w:r>
      <w:proofErr w:type="spellEnd"/>
      <w:r w:rsidRPr="00AB345D">
        <w:rPr>
          <w:rFonts w:ascii="Times New Roman" w:hAnsi="Times New Roman"/>
          <w:sz w:val="24"/>
          <w:szCs w:val="24"/>
        </w:rPr>
        <w:t xml:space="preserve"> e febre-amarela. O arquipélago de Cabo Verde enfrentou epidemia</w:t>
      </w:r>
      <w:r w:rsidR="00FC62CF">
        <w:rPr>
          <w:rFonts w:ascii="Times New Roman" w:hAnsi="Times New Roman"/>
          <w:sz w:val="24"/>
          <w:szCs w:val="24"/>
        </w:rPr>
        <w:t>s</w:t>
      </w:r>
      <w:r w:rsidRPr="00AB345D">
        <w:rPr>
          <w:rFonts w:ascii="Times New Roman" w:hAnsi="Times New Roman"/>
          <w:sz w:val="24"/>
          <w:szCs w:val="24"/>
        </w:rPr>
        <w:t xml:space="preserve"> de dengue e de Zika em 2009 e 2015, respetivamente. Medidas de controlo desse vetor t</w:t>
      </w:r>
      <w:r w:rsidR="007F6C58">
        <w:rPr>
          <w:rFonts w:ascii="Times New Roman" w:hAnsi="Times New Roman"/>
          <w:sz w:val="24"/>
          <w:szCs w:val="24"/>
        </w:rPr>
        <w:t>ê</w:t>
      </w:r>
      <w:r w:rsidRPr="00AB345D">
        <w:rPr>
          <w:rFonts w:ascii="Times New Roman" w:hAnsi="Times New Roman"/>
          <w:sz w:val="24"/>
          <w:szCs w:val="24"/>
        </w:rPr>
        <w:t xml:space="preserve">m sido implementadas usando </w:t>
      </w:r>
      <w:proofErr w:type="spellStart"/>
      <w:r w:rsidRPr="00AB345D">
        <w:rPr>
          <w:rFonts w:ascii="Times New Roman" w:hAnsi="Times New Roman"/>
          <w:i/>
          <w:sz w:val="24"/>
          <w:szCs w:val="24"/>
        </w:rPr>
        <w:t>Temephos</w:t>
      </w:r>
      <w:proofErr w:type="spellEnd"/>
      <w:r w:rsidRPr="00AB345D">
        <w:rPr>
          <w:rFonts w:ascii="Times New Roman" w:hAnsi="Times New Roman"/>
          <w:i/>
          <w:sz w:val="24"/>
          <w:szCs w:val="24"/>
        </w:rPr>
        <w:t xml:space="preserve"> </w:t>
      </w:r>
      <w:r w:rsidRPr="00AB345D">
        <w:rPr>
          <w:rFonts w:ascii="Times New Roman" w:hAnsi="Times New Roman"/>
          <w:sz w:val="24"/>
          <w:szCs w:val="24"/>
        </w:rPr>
        <w:t>como larvicida, e o piretróide deltametrina</w:t>
      </w:r>
      <w:r w:rsidR="00FC62CF">
        <w:rPr>
          <w:rFonts w:ascii="Times New Roman" w:hAnsi="Times New Roman"/>
          <w:sz w:val="24"/>
          <w:szCs w:val="24"/>
        </w:rPr>
        <w:t>,</w:t>
      </w:r>
      <w:r w:rsidRPr="00AB345D">
        <w:rPr>
          <w:rFonts w:ascii="Times New Roman" w:hAnsi="Times New Roman"/>
          <w:sz w:val="24"/>
          <w:szCs w:val="24"/>
        </w:rPr>
        <w:t xml:space="preserve"> como </w:t>
      </w:r>
      <w:proofErr w:type="spellStart"/>
      <w:r w:rsidRPr="00AB345D">
        <w:rPr>
          <w:rFonts w:ascii="Times New Roman" w:hAnsi="Times New Roman"/>
          <w:sz w:val="24"/>
          <w:szCs w:val="24"/>
        </w:rPr>
        <w:t>adulticida</w:t>
      </w:r>
      <w:proofErr w:type="spellEnd"/>
      <w:r w:rsidR="00E47E82">
        <w:rPr>
          <w:rFonts w:ascii="Times New Roman" w:hAnsi="Times New Roman"/>
          <w:sz w:val="24"/>
          <w:szCs w:val="24"/>
        </w:rPr>
        <w:t>,</w:t>
      </w:r>
      <w:r w:rsidRPr="00AB345D">
        <w:rPr>
          <w:rFonts w:ascii="Times New Roman" w:hAnsi="Times New Roman"/>
          <w:sz w:val="24"/>
          <w:szCs w:val="24"/>
        </w:rPr>
        <w:t xml:space="preserve"> em pulverizações </w:t>
      </w:r>
      <w:proofErr w:type="spellStart"/>
      <w:r w:rsidRPr="00AB345D">
        <w:rPr>
          <w:rFonts w:ascii="Times New Roman" w:hAnsi="Times New Roman"/>
          <w:sz w:val="24"/>
          <w:szCs w:val="24"/>
        </w:rPr>
        <w:t>intra-domiciliares</w:t>
      </w:r>
      <w:proofErr w:type="spellEnd"/>
      <w:r w:rsidRPr="00AB345D">
        <w:rPr>
          <w:rFonts w:ascii="Times New Roman" w:hAnsi="Times New Roman"/>
          <w:sz w:val="24"/>
          <w:szCs w:val="24"/>
        </w:rPr>
        <w:t xml:space="preserve">. O objetivo do presente estudo foi avaliar os níveis de sensibilidade a inseticidas químicos em populações locais de </w:t>
      </w:r>
      <w:r w:rsidRPr="00AB345D">
        <w:rPr>
          <w:rFonts w:ascii="Times New Roman" w:hAnsi="Times New Roman"/>
          <w:i/>
          <w:sz w:val="24"/>
          <w:szCs w:val="24"/>
        </w:rPr>
        <w:t>Ae. aegypti</w:t>
      </w:r>
      <w:r w:rsidRPr="00AB345D">
        <w:rPr>
          <w:rFonts w:ascii="Times New Roman" w:hAnsi="Times New Roman"/>
          <w:sz w:val="24"/>
          <w:szCs w:val="24"/>
        </w:rPr>
        <w:t xml:space="preserve"> </w:t>
      </w:r>
      <w:r w:rsidR="00E47E82">
        <w:rPr>
          <w:rFonts w:ascii="Times New Roman" w:hAnsi="Times New Roman"/>
          <w:sz w:val="24"/>
          <w:szCs w:val="24"/>
        </w:rPr>
        <w:t>das</w:t>
      </w:r>
      <w:r w:rsidR="00E47E82" w:rsidRPr="00AB345D">
        <w:rPr>
          <w:rFonts w:ascii="Times New Roman" w:hAnsi="Times New Roman"/>
          <w:sz w:val="24"/>
          <w:szCs w:val="24"/>
        </w:rPr>
        <w:t xml:space="preserve"> </w:t>
      </w:r>
      <w:r w:rsidRPr="00AB345D">
        <w:rPr>
          <w:rFonts w:ascii="Times New Roman" w:hAnsi="Times New Roman"/>
          <w:sz w:val="24"/>
          <w:szCs w:val="24"/>
        </w:rPr>
        <w:t xml:space="preserve">ilhas </w:t>
      </w:r>
      <w:r w:rsidR="00FE0D5F">
        <w:rPr>
          <w:rFonts w:ascii="Times New Roman" w:hAnsi="Times New Roman"/>
          <w:sz w:val="24"/>
          <w:szCs w:val="24"/>
        </w:rPr>
        <w:t xml:space="preserve">do </w:t>
      </w:r>
      <w:proofErr w:type="gramStart"/>
      <w:r w:rsidRPr="00AB345D">
        <w:rPr>
          <w:rFonts w:ascii="Times New Roman" w:hAnsi="Times New Roman"/>
          <w:sz w:val="24"/>
          <w:szCs w:val="24"/>
        </w:rPr>
        <w:t>Maio</w:t>
      </w:r>
      <w:proofErr w:type="gramEnd"/>
      <w:r w:rsidRPr="00AB345D">
        <w:rPr>
          <w:rFonts w:ascii="Times New Roman" w:hAnsi="Times New Roman"/>
          <w:sz w:val="24"/>
          <w:szCs w:val="24"/>
        </w:rPr>
        <w:t xml:space="preserve"> (concelho do Maio) e </w:t>
      </w:r>
      <w:r w:rsidR="00FE0D5F">
        <w:rPr>
          <w:rFonts w:ascii="Times New Roman" w:hAnsi="Times New Roman"/>
          <w:sz w:val="24"/>
          <w:szCs w:val="24"/>
        </w:rPr>
        <w:t xml:space="preserve">de </w:t>
      </w:r>
      <w:r w:rsidRPr="00AB345D">
        <w:rPr>
          <w:rFonts w:ascii="Times New Roman" w:hAnsi="Times New Roman"/>
          <w:sz w:val="24"/>
          <w:szCs w:val="24"/>
        </w:rPr>
        <w:t>Santiago (concelho da Praia e São Lourenço dos Órgãos)</w:t>
      </w:r>
      <w:r w:rsidR="00E47E82">
        <w:rPr>
          <w:rFonts w:ascii="Times New Roman" w:hAnsi="Times New Roman"/>
          <w:sz w:val="24"/>
          <w:szCs w:val="24"/>
        </w:rPr>
        <w:t>,</w:t>
      </w:r>
      <w:r w:rsidRPr="00AB345D">
        <w:rPr>
          <w:rFonts w:ascii="Times New Roman" w:hAnsi="Times New Roman"/>
          <w:sz w:val="24"/>
          <w:szCs w:val="24"/>
        </w:rPr>
        <w:t xml:space="preserve"> em Cabo Verde. Foram feitos bioensaios para determinação do </w:t>
      </w:r>
      <w:r w:rsidRPr="00AB345D">
        <w:rPr>
          <w:rFonts w:ascii="Times New Roman" w:hAnsi="Times New Roman"/>
          <w:i/>
          <w:sz w:val="24"/>
          <w:szCs w:val="24"/>
        </w:rPr>
        <w:t>status</w:t>
      </w:r>
      <w:r w:rsidRPr="00AB345D">
        <w:rPr>
          <w:rFonts w:ascii="Times New Roman" w:hAnsi="Times New Roman"/>
          <w:sz w:val="24"/>
          <w:szCs w:val="24"/>
        </w:rPr>
        <w:t xml:space="preserve"> de suscetibilidade das populações, e adicionalmente, testes moleculares para deteção de mutações do tipo </w:t>
      </w:r>
      <w:proofErr w:type="spellStart"/>
      <w:r w:rsidRPr="00AB345D">
        <w:rPr>
          <w:rFonts w:ascii="Times New Roman" w:hAnsi="Times New Roman"/>
          <w:i/>
          <w:sz w:val="24"/>
          <w:szCs w:val="24"/>
        </w:rPr>
        <w:t>Knockdown</w:t>
      </w:r>
      <w:proofErr w:type="spellEnd"/>
      <w:r w:rsidRPr="00AB345D">
        <w:rPr>
          <w:rFonts w:ascii="Times New Roman" w:hAnsi="Times New Roman"/>
          <w:sz w:val="24"/>
          <w:szCs w:val="24"/>
        </w:rPr>
        <w:t xml:space="preserve"> (</w:t>
      </w:r>
      <w:proofErr w:type="spellStart"/>
      <w:r w:rsidRPr="00AB345D">
        <w:rPr>
          <w:rFonts w:ascii="Times New Roman" w:hAnsi="Times New Roman"/>
          <w:i/>
          <w:sz w:val="24"/>
          <w:szCs w:val="24"/>
        </w:rPr>
        <w:t>Kdr</w:t>
      </w:r>
      <w:proofErr w:type="spellEnd"/>
      <w:r w:rsidRPr="00AB345D">
        <w:rPr>
          <w:rFonts w:ascii="Times New Roman" w:hAnsi="Times New Roman"/>
          <w:sz w:val="24"/>
          <w:szCs w:val="24"/>
        </w:rPr>
        <w:t xml:space="preserve">) no gene que codifica para o canal de sódio, o alvo destes inseticidas. Por fim, o efeito residual das pulverizações </w:t>
      </w:r>
      <w:proofErr w:type="spellStart"/>
      <w:r w:rsidRPr="00AB345D">
        <w:rPr>
          <w:rFonts w:ascii="Times New Roman" w:hAnsi="Times New Roman"/>
          <w:sz w:val="24"/>
          <w:szCs w:val="24"/>
        </w:rPr>
        <w:t>intra-domiciliares</w:t>
      </w:r>
      <w:proofErr w:type="spellEnd"/>
      <w:r w:rsidRPr="00AB345D">
        <w:rPr>
          <w:rFonts w:ascii="Times New Roman" w:hAnsi="Times New Roman"/>
          <w:sz w:val="24"/>
          <w:szCs w:val="24"/>
        </w:rPr>
        <w:t xml:space="preserve"> n</w:t>
      </w:r>
      <w:r w:rsidR="00704A50">
        <w:rPr>
          <w:rFonts w:ascii="Times New Roman" w:hAnsi="Times New Roman"/>
          <w:sz w:val="24"/>
          <w:szCs w:val="24"/>
        </w:rPr>
        <w:t>o</w:t>
      </w:r>
      <w:r w:rsidRPr="00AB345D">
        <w:rPr>
          <w:rFonts w:ascii="Times New Roman" w:hAnsi="Times New Roman"/>
          <w:sz w:val="24"/>
          <w:szCs w:val="24"/>
        </w:rPr>
        <w:t xml:space="preserve"> </w:t>
      </w:r>
      <w:r w:rsidR="00704A50">
        <w:rPr>
          <w:rFonts w:ascii="Times New Roman" w:hAnsi="Times New Roman"/>
          <w:sz w:val="24"/>
          <w:szCs w:val="24"/>
        </w:rPr>
        <w:t xml:space="preserve">concelho </w:t>
      </w:r>
      <w:r w:rsidRPr="00AB345D">
        <w:rPr>
          <w:rFonts w:ascii="Times New Roman" w:hAnsi="Times New Roman"/>
          <w:sz w:val="24"/>
          <w:szCs w:val="24"/>
        </w:rPr>
        <w:t xml:space="preserve">da Praia, ilha de Santiago também </w:t>
      </w:r>
      <w:r w:rsidR="00FE0D5F">
        <w:rPr>
          <w:rFonts w:ascii="Times New Roman" w:hAnsi="Times New Roman"/>
          <w:sz w:val="24"/>
          <w:szCs w:val="24"/>
        </w:rPr>
        <w:t xml:space="preserve">foi </w:t>
      </w:r>
      <w:r w:rsidR="00E47E82">
        <w:rPr>
          <w:rFonts w:ascii="Times New Roman" w:hAnsi="Times New Roman"/>
          <w:sz w:val="24"/>
          <w:szCs w:val="24"/>
        </w:rPr>
        <w:t>avaliado</w:t>
      </w:r>
      <w:r w:rsidRPr="00AB345D">
        <w:rPr>
          <w:rFonts w:ascii="Times New Roman" w:hAnsi="Times New Roman"/>
          <w:sz w:val="24"/>
          <w:szCs w:val="24"/>
        </w:rPr>
        <w:t xml:space="preserve">. De acordo com os bioensaios, a população de </w:t>
      </w:r>
      <w:r w:rsidRPr="00AB345D">
        <w:rPr>
          <w:rFonts w:ascii="Times New Roman" w:hAnsi="Times New Roman"/>
          <w:i/>
          <w:sz w:val="24"/>
          <w:szCs w:val="24"/>
        </w:rPr>
        <w:t xml:space="preserve">Ae. aegypti </w:t>
      </w:r>
      <w:r w:rsidR="00704A50">
        <w:rPr>
          <w:rFonts w:ascii="Times New Roman" w:hAnsi="Times New Roman"/>
          <w:sz w:val="24"/>
          <w:szCs w:val="24"/>
        </w:rPr>
        <w:t>do concelho</w:t>
      </w:r>
      <w:r w:rsidRPr="00AB345D">
        <w:rPr>
          <w:rFonts w:ascii="Times New Roman" w:hAnsi="Times New Roman"/>
          <w:sz w:val="24"/>
          <w:szCs w:val="24"/>
        </w:rPr>
        <w:t xml:space="preserve"> do </w:t>
      </w:r>
      <w:proofErr w:type="gramStart"/>
      <w:r w:rsidRPr="00AB345D">
        <w:rPr>
          <w:rFonts w:ascii="Times New Roman" w:hAnsi="Times New Roman"/>
          <w:sz w:val="24"/>
          <w:szCs w:val="24"/>
        </w:rPr>
        <w:t>Maio</w:t>
      </w:r>
      <w:proofErr w:type="gramEnd"/>
      <w:r w:rsidRPr="00AB345D">
        <w:rPr>
          <w:rFonts w:ascii="Times New Roman" w:hAnsi="Times New Roman"/>
          <w:sz w:val="24"/>
          <w:szCs w:val="24"/>
        </w:rPr>
        <w:t xml:space="preserve"> é resistente a deltametrina, mas sensível à permetrina, enquanto que a população do concelho de São Lourenço dos Órgãos mostrou-se sensível para os dois piretróides. A população de </w:t>
      </w:r>
      <w:r w:rsidRPr="00AB345D">
        <w:rPr>
          <w:rFonts w:ascii="Times New Roman" w:hAnsi="Times New Roman"/>
          <w:i/>
          <w:sz w:val="24"/>
          <w:szCs w:val="24"/>
        </w:rPr>
        <w:t xml:space="preserve">Ae. aegypti </w:t>
      </w:r>
      <w:r w:rsidR="00704A50">
        <w:rPr>
          <w:rFonts w:ascii="Times New Roman" w:hAnsi="Times New Roman"/>
          <w:sz w:val="24"/>
          <w:szCs w:val="24"/>
        </w:rPr>
        <w:t>do concelho</w:t>
      </w:r>
      <w:r w:rsidRPr="00AB345D">
        <w:rPr>
          <w:rFonts w:ascii="Times New Roman" w:hAnsi="Times New Roman"/>
          <w:sz w:val="24"/>
          <w:szCs w:val="24"/>
        </w:rPr>
        <w:t xml:space="preserve"> da Praia, a capital do país, mostrou-se sensível a todos os inseticidas, exceto </w:t>
      </w:r>
      <w:r w:rsidR="00FC62CF">
        <w:rPr>
          <w:rFonts w:ascii="Times New Roman" w:hAnsi="Times New Roman"/>
          <w:sz w:val="24"/>
          <w:szCs w:val="24"/>
        </w:rPr>
        <w:t>ao</w:t>
      </w:r>
      <w:r w:rsidR="00FC62CF" w:rsidRPr="00AB345D">
        <w:rPr>
          <w:rFonts w:ascii="Times New Roman" w:hAnsi="Times New Roman"/>
          <w:sz w:val="24"/>
          <w:szCs w:val="24"/>
        </w:rPr>
        <w:t xml:space="preserve"> </w:t>
      </w:r>
      <w:r w:rsidRPr="00AB345D">
        <w:rPr>
          <w:rFonts w:ascii="Times New Roman" w:hAnsi="Times New Roman"/>
          <w:sz w:val="24"/>
          <w:szCs w:val="24"/>
        </w:rPr>
        <w:t xml:space="preserve">DDT. Com relação às mutações </w:t>
      </w:r>
      <w:proofErr w:type="spellStart"/>
      <w:r w:rsidRPr="00AB345D">
        <w:rPr>
          <w:rFonts w:ascii="Times New Roman" w:hAnsi="Times New Roman"/>
          <w:i/>
          <w:sz w:val="24"/>
          <w:szCs w:val="24"/>
        </w:rPr>
        <w:t>Kdr</w:t>
      </w:r>
      <w:proofErr w:type="spellEnd"/>
      <w:r w:rsidRPr="00AB345D">
        <w:rPr>
          <w:rFonts w:ascii="Times New Roman" w:hAnsi="Times New Roman"/>
          <w:sz w:val="24"/>
          <w:szCs w:val="24"/>
        </w:rPr>
        <w:t xml:space="preserve">, </w:t>
      </w:r>
      <w:r w:rsidR="00FC62CF" w:rsidRPr="00AB345D">
        <w:rPr>
          <w:rFonts w:ascii="Times New Roman" w:hAnsi="Times New Roman"/>
          <w:sz w:val="24"/>
          <w:szCs w:val="24"/>
        </w:rPr>
        <w:t>a mutação F1534C</w:t>
      </w:r>
      <w:r w:rsidR="00FC62CF" w:rsidRPr="00AB345D" w:rsidDel="00FC62CF">
        <w:rPr>
          <w:rFonts w:ascii="Times New Roman" w:hAnsi="Times New Roman"/>
          <w:sz w:val="24"/>
          <w:szCs w:val="24"/>
        </w:rPr>
        <w:t xml:space="preserve"> </w:t>
      </w:r>
      <w:r w:rsidR="00FC62CF">
        <w:rPr>
          <w:rFonts w:ascii="Times New Roman" w:hAnsi="Times New Roman"/>
          <w:sz w:val="24"/>
          <w:szCs w:val="24"/>
        </w:rPr>
        <w:t xml:space="preserve">foi detetada </w:t>
      </w:r>
      <w:r w:rsidRPr="00AB345D">
        <w:rPr>
          <w:rFonts w:ascii="Times New Roman" w:hAnsi="Times New Roman"/>
          <w:sz w:val="24"/>
          <w:szCs w:val="24"/>
        </w:rPr>
        <w:t>em baixa frequência</w:t>
      </w:r>
      <w:r w:rsidR="00FC62CF">
        <w:rPr>
          <w:rFonts w:ascii="Times New Roman" w:hAnsi="Times New Roman"/>
          <w:sz w:val="24"/>
          <w:szCs w:val="24"/>
        </w:rPr>
        <w:t>, em mosquitos colhidos</w:t>
      </w:r>
      <w:r w:rsidRPr="00AB345D">
        <w:rPr>
          <w:rFonts w:ascii="Times New Roman" w:hAnsi="Times New Roman"/>
          <w:sz w:val="24"/>
          <w:szCs w:val="24"/>
        </w:rPr>
        <w:t xml:space="preserve"> nos três concelhos, mas em maior frequência </w:t>
      </w:r>
      <w:r w:rsidR="00FC62CF">
        <w:rPr>
          <w:rFonts w:ascii="Times New Roman" w:hAnsi="Times New Roman"/>
          <w:sz w:val="24"/>
          <w:szCs w:val="24"/>
        </w:rPr>
        <w:t>nos exemplares provenientes da cidade da Praia e considerados</w:t>
      </w:r>
      <w:r w:rsidRPr="00AB345D">
        <w:rPr>
          <w:rFonts w:ascii="Times New Roman" w:hAnsi="Times New Roman"/>
          <w:sz w:val="24"/>
          <w:szCs w:val="24"/>
        </w:rPr>
        <w:t xml:space="preserve"> resistentes ao DDT. A mutação V1016I só foi observada em mosquitos de São Lourenço dos Órgãos. A mutação V410L não foi encontrada em nenhuma das populações investigadas. </w:t>
      </w:r>
      <w:r w:rsidR="00704A50" w:rsidRPr="00AB345D">
        <w:rPr>
          <w:rFonts w:ascii="Times New Roman" w:hAnsi="Times New Roman"/>
          <w:sz w:val="24"/>
          <w:szCs w:val="24"/>
        </w:rPr>
        <w:t xml:space="preserve">A bioeficácia das pulverizações </w:t>
      </w:r>
      <w:proofErr w:type="spellStart"/>
      <w:r w:rsidR="00704A50" w:rsidRPr="00AB345D">
        <w:rPr>
          <w:rFonts w:ascii="Times New Roman" w:hAnsi="Times New Roman"/>
          <w:sz w:val="24"/>
          <w:szCs w:val="24"/>
        </w:rPr>
        <w:t>intra-domiciliares</w:t>
      </w:r>
      <w:proofErr w:type="spellEnd"/>
      <w:r w:rsidR="00704A50" w:rsidRPr="00AB345D">
        <w:rPr>
          <w:rFonts w:ascii="Times New Roman" w:hAnsi="Times New Roman"/>
          <w:sz w:val="24"/>
          <w:szCs w:val="24"/>
        </w:rPr>
        <w:t xml:space="preserve">, avaliada de acordo com os critérios da OMS, foi considerada baixa </w:t>
      </w:r>
      <w:r w:rsidR="00704A50">
        <w:rPr>
          <w:rFonts w:ascii="Times New Roman" w:hAnsi="Times New Roman"/>
          <w:sz w:val="24"/>
          <w:szCs w:val="24"/>
        </w:rPr>
        <w:t>numa maioria esmagadora de casas</w:t>
      </w:r>
      <w:r w:rsidR="00704A50" w:rsidRPr="00AB345D">
        <w:rPr>
          <w:rFonts w:ascii="Times New Roman" w:hAnsi="Times New Roman"/>
          <w:sz w:val="24"/>
          <w:szCs w:val="24"/>
        </w:rPr>
        <w:t>. Este</w:t>
      </w:r>
      <w:r w:rsidR="00270CA2">
        <w:rPr>
          <w:rFonts w:ascii="Times New Roman" w:hAnsi="Times New Roman"/>
          <w:sz w:val="24"/>
          <w:szCs w:val="24"/>
        </w:rPr>
        <w:t xml:space="preserve"> trabalho regista</w:t>
      </w:r>
      <w:r w:rsidRPr="00AB345D">
        <w:rPr>
          <w:rFonts w:ascii="Times New Roman" w:hAnsi="Times New Roman"/>
          <w:sz w:val="24"/>
          <w:szCs w:val="24"/>
        </w:rPr>
        <w:t xml:space="preserve"> pela primeira vez o aparecimento de mutações do tipo </w:t>
      </w:r>
      <w:proofErr w:type="spellStart"/>
      <w:r w:rsidRPr="00AB345D">
        <w:rPr>
          <w:rFonts w:ascii="Times New Roman" w:hAnsi="Times New Roman"/>
          <w:i/>
          <w:sz w:val="24"/>
          <w:szCs w:val="24"/>
        </w:rPr>
        <w:t>Kdr</w:t>
      </w:r>
      <w:proofErr w:type="spellEnd"/>
      <w:r w:rsidRPr="00AB345D">
        <w:rPr>
          <w:rFonts w:ascii="Times New Roman" w:hAnsi="Times New Roman"/>
          <w:sz w:val="24"/>
          <w:szCs w:val="24"/>
        </w:rPr>
        <w:t xml:space="preserve"> em </w:t>
      </w:r>
      <w:r w:rsidR="003A56FE">
        <w:rPr>
          <w:rFonts w:ascii="Times New Roman" w:hAnsi="Times New Roman"/>
          <w:i/>
          <w:sz w:val="24"/>
          <w:szCs w:val="24"/>
        </w:rPr>
        <w:t>Ae.</w:t>
      </w:r>
      <w:r w:rsidRPr="00AB345D">
        <w:rPr>
          <w:rFonts w:ascii="Times New Roman" w:hAnsi="Times New Roman"/>
          <w:i/>
          <w:sz w:val="24"/>
          <w:szCs w:val="24"/>
        </w:rPr>
        <w:t xml:space="preserve"> aegypti</w:t>
      </w:r>
      <w:r w:rsidRPr="00AB345D">
        <w:rPr>
          <w:rFonts w:ascii="Times New Roman" w:hAnsi="Times New Roman"/>
          <w:sz w:val="24"/>
          <w:szCs w:val="24"/>
        </w:rPr>
        <w:t xml:space="preserve"> de Cabo Verde. Estes dados </w:t>
      </w:r>
      <w:r w:rsidR="00E47E82">
        <w:rPr>
          <w:rFonts w:ascii="Times New Roman" w:hAnsi="Times New Roman"/>
          <w:sz w:val="24"/>
          <w:szCs w:val="24"/>
        </w:rPr>
        <w:t>reportam pela primeira vez</w:t>
      </w:r>
      <w:r w:rsidR="00FE0D5F">
        <w:rPr>
          <w:rFonts w:ascii="Times New Roman" w:hAnsi="Times New Roman"/>
          <w:sz w:val="24"/>
          <w:szCs w:val="24"/>
        </w:rPr>
        <w:t>,</w:t>
      </w:r>
      <w:r w:rsidR="00E47E82" w:rsidRPr="00AB345D">
        <w:rPr>
          <w:rFonts w:ascii="Times New Roman" w:hAnsi="Times New Roman"/>
          <w:sz w:val="24"/>
          <w:szCs w:val="24"/>
        </w:rPr>
        <w:t xml:space="preserve"> </w:t>
      </w:r>
      <w:r w:rsidR="00E47E82">
        <w:rPr>
          <w:rFonts w:ascii="Times New Roman" w:hAnsi="Times New Roman"/>
          <w:sz w:val="24"/>
          <w:szCs w:val="24"/>
        </w:rPr>
        <w:t xml:space="preserve">a potencial existência de populações de </w:t>
      </w:r>
      <w:r w:rsidR="00E47E82" w:rsidRPr="002F34C5">
        <w:rPr>
          <w:rFonts w:ascii="Times New Roman" w:hAnsi="Times New Roman"/>
          <w:i/>
          <w:sz w:val="24"/>
          <w:szCs w:val="24"/>
        </w:rPr>
        <w:t>Ae. aegypti</w:t>
      </w:r>
      <w:r w:rsidRPr="00AB345D">
        <w:rPr>
          <w:rFonts w:ascii="Times New Roman" w:hAnsi="Times New Roman"/>
          <w:sz w:val="24"/>
          <w:szCs w:val="24"/>
        </w:rPr>
        <w:t xml:space="preserve"> </w:t>
      </w:r>
      <w:r w:rsidR="00E47E82">
        <w:rPr>
          <w:rFonts w:ascii="Times New Roman" w:hAnsi="Times New Roman"/>
          <w:sz w:val="24"/>
          <w:szCs w:val="24"/>
        </w:rPr>
        <w:t xml:space="preserve">resistentes a inseticidas o que, a confirmar-se, </w:t>
      </w:r>
      <w:r w:rsidRPr="00AB345D">
        <w:rPr>
          <w:rFonts w:ascii="Times New Roman" w:hAnsi="Times New Roman"/>
          <w:sz w:val="24"/>
          <w:szCs w:val="24"/>
        </w:rPr>
        <w:t xml:space="preserve">representa um problema real </w:t>
      </w:r>
      <w:r w:rsidR="00E47E82">
        <w:rPr>
          <w:rFonts w:ascii="Times New Roman" w:hAnsi="Times New Roman"/>
          <w:sz w:val="24"/>
          <w:szCs w:val="24"/>
        </w:rPr>
        <w:t>para os</w:t>
      </w:r>
      <w:r w:rsidR="00E47E82" w:rsidRPr="00AB345D">
        <w:rPr>
          <w:rFonts w:ascii="Times New Roman" w:hAnsi="Times New Roman"/>
          <w:sz w:val="24"/>
          <w:szCs w:val="24"/>
        </w:rPr>
        <w:t xml:space="preserve"> </w:t>
      </w:r>
      <w:r w:rsidRPr="00AB345D">
        <w:rPr>
          <w:rFonts w:ascii="Times New Roman" w:hAnsi="Times New Roman"/>
          <w:sz w:val="24"/>
          <w:szCs w:val="24"/>
        </w:rPr>
        <w:t>programas de control</w:t>
      </w:r>
      <w:r w:rsidR="00E47E82">
        <w:rPr>
          <w:rFonts w:ascii="Times New Roman" w:hAnsi="Times New Roman"/>
          <w:sz w:val="24"/>
          <w:szCs w:val="24"/>
        </w:rPr>
        <w:t>o</w:t>
      </w:r>
      <w:r w:rsidRPr="00AB345D">
        <w:rPr>
          <w:rFonts w:ascii="Times New Roman" w:hAnsi="Times New Roman"/>
          <w:sz w:val="24"/>
          <w:szCs w:val="24"/>
        </w:rPr>
        <w:t xml:space="preserve"> de vetores</w:t>
      </w:r>
      <w:r w:rsidR="00E47E82">
        <w:rPr>
          <w:rFonts w:ascii="Times New Roman" w:hAnsi="Times New Roman"/>
          <w:sz w:val="24"/>
          <w:szCs w:val="24"/>
        </w:rPr>
        <w:t>. Os resultados aqui apresentados podem, no entanto, servir</w:t>
      </w:r>
      <w:r w:rsidRPr="00AB345D">
        <w:rPr>
          <w:rFonts w:ascii="Times New Roman" w:hAnsi="Times New Roman"/>
          <w:sz w:val="24"/>
          <w:szCs w:val="24"/>
        </w:rPr>
        <w:t xml:space="preserve"> de base para o desenho de novas estratégia</w:t>
      </w:r>
      <w:r w:rsidR="00FC2D54">
        <w:rPr>
          <w:rFonts w:ascii="Times New Roman" w:hAnsi="Times New Roman"/>
          <w:sz w:val="24"/>
          <w:szCs w:val="24"/>
        </w:rPr>
        <w:t>s para o combate aos mosquitos.</w:t>
      </w:r>
    </w:p>
    <w:p w14:paraId="01E82F6F" w14:textId="77777777" w:rsidR="00AD03F9" w:rsidRPr="00FC2D54" w:rsidRDefault="00A14228" w:rsidP="007F6C58">
      <w:pPr>
        <w:pStyle w:val="m-4528354726877747387msolistparagraph"/>
        <w:shd w:val="clear" w:color="auto" w:fill="FFFFFF"/>
        <w:spacing w:before="0" w:beforeAutospacing="0" w:after="0" w:afterAutospacing="0" w:line="276" w:lineRule="auto"/>
        <w:jc w:val="both"/>
      </w:pPr>
      <w:r w:rsidRPr="00AB345D">
        <w:t xml:space="preserve">Palavras-chaves: </w:t>
      </w:r>
      <w:r w:rsidRPr="00AB345D">
        <w:rPr>
          <w:i/>
        </w:rPr>
        <w:t>Aedes aegypti</w:t>
      </w:r>
      <w:r w:rsidRPr="00AB345D">
        <w:t xml:space="preserve">; Cabo Verde; inseticidas; resistência. </w:t>
      </w:r>
    </w:p>
    <w:p w14:paraId="43707982" w14:textId="77777777" w:rsidR="007F6C58" w:rsidRPr="001E4B23" w:rsidRDefault="007F6C58" w:rsidP="00573B9F">
      <w:pPr>
        <w:spacing w:line="360" w:lineRule="auto"/>
        <w:jc w:val="both"/>
        <w:rPr>
          <w:rFonts w:ascii="Times New Roman" w:hAnsi="Times New Roman"/>
          <w:b/>
          <w:sz w:val="32"/>
          <w:szCs w:val="32"/>
          <w:lang w:eastAsia="pt-PT"/>
        </w:rPr>
      </w:pPr>
    </w:p>
    <w:p w14:paraId="4CF2554F" w14:textId="77777777" w:rsidR="007F6C58" w:rsidRPr="001E4B23" w:rsidRDefault="007F6C58" w:rsidP="00573B9F">
      <w:pPr>
        <w:spacing w:line="360" w:lineRule="auto"/>
        <w:jc w:val="both"/>
        <w:rPr>
          <w:rFonts w:ascii="Times New Roman" w:hAnsi="Times New Roman"/>
          <w:b/>
          <w:sz w:val="32"/>
          <w:szCs w:val="32"/>
          <w:lang w:eastAsia="pt-PT"/>
        </w:rPr>
      </w:pPr>
    </w:p>
    <w:p w14:paraId="07BF8375" w14:textId="77777777" w:rsidR="007F6C58" w:rsidRPr="001E4B23" w:rsidRDefault="007F6C58" w:rsidP="00573B9F">
      <w:pPr>
        <w:spacing w:line="360" w:lineRule="auto"/>
        <w:jc w:val="both"/>
        <w:rPr>
          <w:rFonts w:ascii="Times New Roman" w:hAnsi="Times New Roman"/>
          <w:b/>
          <w:sz w:val="32"/>
          <w:szCs w:val="32"/>
          <w:lang w:eastAsia="pt-PT"/>
        </w:rPr>
      </w:pPr>
    </w:p>
    <w:p w14:paraId="5922C51E" w14:textId="77777777" w:rsidR="007F6C58" w:rsidRPr="001E4B23" w:rsidRDefault="007F6C58" w:rsidP="00573B9F">
      <w:pPr>
        <w:spacing w:line="360" w:lineRule="auto"/>
        <w:jc w:val="both"/>
        <w:rPr>
          <w:rFonts w:ascii="Times New Roman" w:hAnsi="Times New Roman"/>
          <w:b/>
          <w:sz w:val="32"/>
          <w:szCs w:val="32"/>
          <w:lang w:eastAsia="pt-PT"/>
        </w:rPr>
      </w:pPr>
    </w:p>
    <w:p w14:paraId="25F0F0C8" w14:textId="77777777" w:rsidR="00AD03F9" w:rsidRPr="00293018" w:rsidRDefault="00AD03F9" w:rsidP="007F6C58">
      <w:pPr>
        <w:spacing w:line="276" w:lineRule="auto"/>
        <w:jc w:val="both"/>
        <w:rPr>
          <w:rFonts w:ascii="Times New Roman" w:hAnsi="Times New Roman"/>
          <w:b/>
          <w:sz w:val="32"/>
          <w:szCs w:val="32"/>
          <w:lang w:val="en-US" w:eastAsia="pt-PT"/>
        </w:rPr>
      </w:pPr>
      <w:r w:rsidRPr="00293018">
        <w:rPr>
          <w:rFonts w:ascii="Times New Roman" w:hAnsi="Times New Roman"/>
          <w:b/>
          <w:sz w:val="32"/>
          <w:szCs w:val="32"/>
          <w:lang w:val="en-US" w:eastAsia="pt-PT"/>
        </w:rPr>
        <w:lastRenderedPageBreak/>
        <w:t>Abstract</w:t>
      </w:r>
    </w:p>
    <w:p w14:paraId="78BB227C" w14:textId="3ACE982F" w:rsidR="00F55F59" w:rsidRPr="00F55F59" w:rsidRDefault="001C22CE" w:rsidP="00F55F59">
      <w:pPr>
        <w:spacing w:after="0" w:line="360" w:lineRule="auto"/>
        <w:jc w:val="both"/>
        <w:rPr>
          <w:rFonts w:ascii="Times New Roman" w:eastAsia="Times New Roman" w:hAnsi="Times New Roman"/>
          <w:sz w:val="24"/>
          <w:szCs w:val="20"/>
          <w:lang w:val="en" w:eastAsia="pt-PT"/>
        </w:rPr>
      </w:pPr>
      <w:r w:rsidRPr="00503B73">
        <w:rPr>
          <w:rFonts w:ascii="Times New Roman" w:eastAsia="Times New Roman" w:hAnsi="Times New Roman"/>
          <w:i/>
          <w:sz w:val="24"/>
          <w:szCs w:val="20"/>
          <w:lang w:val="en" w:eastAsia="pt-PT"/>
        </w:rPr>
        <w:t>Aedes (</w:t>
      </w:r>
      <w:proofErr w:type="spellStart"/>
      <w:r w:rsidRPr="00503B73">
        <w:rPr>
          <w:rFonts w:ascii="Times New Roman" w:eastAsia="Times New Roman" w:hAnsi="Times New Roman"/>
          <w:i/>
          <w:sz w:val="24"/>
          <w:szCs w:val="20"/>
          <w:lang w:val="en" w:eastAsia="pt-PT"/>
        </w:rPr>
        <w:t>Stegomyia</w:t>
      </w:r>
      <w:proofErr w:type="spellEnd"/>
      <w:r w:rsidRPr="00503B73">
        <w:rPr>
          <w:rFonts w:ascii="Times New Roman" w:eastAsia="Times New Roman" w:hAnsi="Times New Roman"/>
          <w:i/>
          <w:sz w:val="24"/>
          <w:szCs w:val="20"/>
          <w:lang w:val="en" w:eastAsia="pt-PT"/>
        </w:rPr>
        <w:t>) aegypti</w:t>
      </w:r>
      <w:r w:rsidRPr="00503B73">
        <w:rPr>
          <w:rFonts w:ascii="Times New Roman" w:eastAsia="Times New Roman" w:hAnsi="Times New Roman"/>
          <w:sz w:val="24"/>
          <w:szCs w:val="20"/>
          <w:lang w:val="en" w:eastAsia="pt-PT"/>
        </w:rPr>
        <w:t xml:space="preserve"> (Linnaeus, 1762), is a mosquito species of </w:t>
      </w:r>
      <w:proofErr w:type="spellStart"/>
      <w:r w:rsidRPr="00503B73">
        <w:rPr>
          <w:rFonts w:ascii="Times New Roman" w:eastAsia="Times New Roman" w:hAnsi="Times New Roman"/>
          <w:sz w:val="24"/>
          <w:szCs w:val="20"/>
          <w:lang w:val="en" w:eastAsia="pt-PT"/>
        </w:rPr>
        <w:t>cosmotropical</w:t>
      </w:r>
      <w:proofErr w:type="spellEnd"/>
      <w:r w:rsidRPr="00503B73">
        <w:rPr>
          <w:rFonts w:ascii="Times New Roman" w:eastAsia="Times New Roman" w:hAnsi="Times New Roman"/>
          <w:sz w:val="24"/>
          <w:szCs w:val="20"/>
          <w:lang w:val="en" w:eastAsia="pt-PT"/>
        </w:rPr>
        <w:t xml:space="preserve"> distribution, and has great epidemiological importance, since it is the main vector of some arboviruses namely dengue, Zika, chikungunya and yellow fever. The Cape Verde archipelago faced dengue and Zika epidemics in 2009 and 2015, respectively. Control measures of this vector have been implemented using </w:t>
      </w:r>
      <w:proofErr w:type="spellStart"/>
      <w:r w:rsidRPr="00503B73">
        <w:rPr>
          <w:rFonts w:ascii="Times New Roman" w:eastAsia="Times New Roman" w:hAnsi="Times New Roman"/>
          <w:sz w:val="24"/>
          <w:szCs w:val="20"/>
          <w:lang w:val="en" w:eastAsia="pt-PT"/>
        </w:rPr>
        <w:t>Temephos</w:t>
      </w:r>
      <w:proofErr w:type="spellEnd"/>
      <w:r w:rsidRPr="00503B73">
        <w:rPr>
          <w:rFonts w:ascii="Times New Roman" w:eastAsia="Times New Roman" w:hAnsi="Times New Roman"/>
          <w:sz w:val="24"/>
          <w:szCs w:val="20"/>
          <w:lang w:val="en" w:eastAsia="pt-PT"/>
        </w:rPr>
        <w:t xml:space="preserve"> as </w:t>
      </w:r>
      <w:proofErr w:type="spellStart"/>
      <w:r w:rsidRPr="00503B73">
        <w:rPr>
          <w:rFonts w:ascii="Times New Roman" w:eastAsia="Times New Roman" w:hAnsi="Times New Roman"/>
          <w:sz w:val="24"/>
          <w:szCs w:val="20"/>
          <w:lang w:val="en" w:eastAsia="pt-PT"/>
        </w:rPr>
        <w:t>larvicide</w:t>
      </w:r>
      <w:proofErr w:type="spellEnd"/>
      <w:r w:rsidRPr="00503B73">
        <w:rPr>
          <w:rFonts w:ascii="Times New Roman" w:eastAsia="Times New Roman" w:hAnsi="Times New Roman"/>
          <w:sz w:val="24"/>
          <w:szCs w:val="20"/>
          <w:lang w:val="en" w:eastAsia="pt-PT"/>
        </w:rPr>
        <w:t xml:space="preserve">, and the pyrethroid </w:t>
      </w:r>
      <w:proofErr w:type="spellStart"/>
      <w:r w:rsidRPr="00503B73">
        <w:rPr>
          <w:rFonts w:ascii="Times New Roman" w:eastAsia="Times New Roman" w:hAnsi="Times New Roman"/>
          <w:sz w:val="24"/>
          <w:szCs w:val="20"/>
          <w:lang w:val="en" w:eastAsia="pt-PT"/>
        </w:rPr>
        <w:t>deltamethrin</w:t>
      </w:r>
      <w:proofErr w:type="spellEnd"/>
      <w:r w:rsidRPr="00503B73">
        <w:rPr>
          <w:rFonts w:ascii="Times New Roman" w:eastAsia="Times New Roman" w:hAnsi="Times New Roman"/>
          <w:sz w:val="24"/>
          <w:szCs w:val="20"/>
          <w:lang w:val="en" w:eastAsia="pt-PT"/>
        </w:rPr>
        <w:t xml:space="preserve">, as </w:t>
      </w:r>
      <w:proofErr w:type="spellStart"/>
      <w:r w:rsidRPr="00503B73">
        <w:rPr>
          <w:rFonts w:ascii="Times New Roman" w:eastAsia="Times New Roman" w:hAnsi="Times New Roman"/>
          <w:sz w:val="24"/>
          <w:szCs w:val="20"/>
          <w:lang w:val="en" w:eastAsia="pt-PT"/>
        </w:rPr>
        <w:t>adulticide</w:t>
      </w:r>
      <w:proofErr w:type="spellEnd"/>
      <w:r w:rsidRPr="00503B73">
        <w:rPr>
          <w:rFonts w:ascii="Times New Roman" w:eastAsia="Times New Roman" w:hAnsi="Times New Roman"/>
          <w:sz w:val="24"/>
          <w:szCs w:val="20"/>
          <w:lang w:val="en" w:eastAsia="pt-PT"/>
        </w:rPr>
        <w:t xml:space="preserve">, in intra-household sprays. The objective of the present study was to evaluate the levels of sensitivity to chemical insecticides in </w:t>
      </w:r>
      <w:r w:rsidRPr="00503B73">
        <w:rPr>
          <w:rFonts w:ascii="Times New Roman" w:eastAsia="Times New Roman" w:hAnsi="Times New Roman"/>
          <w:i/>
          <w:sz w:val="24"/>
          <w:szCs w:val="20"/>
          <w:lang w:val="en" w:eastAsia="pt-PT"/>
        </w:rPr>
        <w:t>Ae. aegypti</w:t>
      </w:r>
      <w:r w:rsidRPr="00503B73">
        <w:rPr>
          <w:rFonts w:ascii="Times New Roman" w:eastAsia="Times New Roman" w:hAnsi="Times New Roman"/>
          <w:sz w:val="24"/>
          <w:szCs w:val="20"/>
          <w:lang w:val="en" w:eastAsia="pt-PT"/>
        </w:rPr>
        <w:t xml:space="preserve"> of the islands of </w:t>
      </w:r>
      <w:proofErr w:type="spellStart"/>
      <w:r w:rsidRPr="00503B73">
        <w:rPr>
          <w:rFonts w:ascii="Times New Roman" w:eastAsia="Times New Roman" w:hAnsi="Times New Roman"/>
          <w:sz w:val="24"/>
          <w:szCs w:val="20"/>
          <w:lang w:val="en" w:eastAsia="pt-PT"/>
        </w:rPr>
        <w:t>Maio</w:t>
      </w:r>
      <w:proofErr w:type="spellEnd"/>
      <w:r w:rsidRPr="00503B73">
        <w:rPr>
          <w:rFonts w:ascii="Times New Roman" w:eastAsia="Times New Roman" w:hAnsi="Times New Roman"/>
          <w:sz w:val="24"/>
          <w:szCs w:val="20"/>
          <w:lang w:val="en" w:eastAsia="pt-PT"/>
        </w:rPr>
        <w:t xml:space="preserve"> (county of </w:t>
      </w:r>
      <w:proofErr w:type="spellStart"/>
      <w:r w:rsidRPr="00503B73">
        <w:rPr>
          <w:rFonts w:ascii="Times New Roman" w:eastAsia="Times New Roman" w:hAnsi="Times New Roman"/>
          <w:sz w:val="24"/>
          <w:szCs w:val="20"/>
          <w:lang w:val="en" w:eastAsia="pt-PT"/>
        </w:rPr>
        <w:t>Maio</w:t>
      </w:r>
      <w:proofErr w:type="spellEnd"/>
      <w:r w:rsidRPr="00503B73">
        <w:rPr>
          <w:rFonts w:ascii="Times New Roman" w:eastAsia="Times New Roman" w:hAnsi="Times New Roman"/>
          <w:sz w:val="24"/>
          <w:szCs w:val="20"/>
          <w:lang w:val="en" w:eastAsia="pt-PT"/>
        </w:rPr>
        <w:t xml:space="preserve">) and Santiago (municipality of Praia and São </w:t>
      </w:r>
      <w:proofErr w:type="spellStart"/>
      <w:r w:rsidRPr="00503B73">
        <w:rPr>
          <w:rFonts w:ascii="Times New Roman" w:eastAsia="Times New Roman" w:hAnsi="Times New Roman"/>
          <w:sz w:val="24"/>
          <w:szCs w:val="20"/>
          <w:lang w:val="en" w:eastAsia="pt-PT"/>
        </w:rPr>
        <w:t>Lourenço</w:t>
      </w:r>
      <w:proofErr w:type="spellEnd"/>
      <w:r w:rsidRPr="00503B73">
        <w:rPr>
          <w:rFonts w:ascii="Times New Roman" w:eastAsia="Times New Roman" w:hAnsi="Times New Roman"/>
          <w:sz w:val="24"/>
          <w:szCs w:val="20"/>
          <w:lang w:val="en" w:eastAsia="pt-PT"/>
        </w:rPr>
        <w:t xml:space="preserve"> dos </w:t>
      </w:r>
      <w:proofErr w:type="spellStart"/>
      <w:r w:rsidRPr="00503B73">
        <w:rPr>
          <w:rFonts w:ascii="Times New Roman" w:eastAsia="Times New Roman" w:hAnsi="Times New Roman"/>
          <w:sz w:val="24"/>
          <w:szCs w:val="20"/>
          <w:lang w:val="en" w:eastAsia="pt-PT"/>
        </w:rPr>
        <w:t>Órgãos</w:t>
      </w:r>
      <w:proofErr w:type="spellEnd"/>
      <w:r w:rsidRPr="00503B73">
        <w:rPr>
          <w:rFonts w:ascii="Times New Roman" w:eastAsia="Times New Roman" w:hAnsi="Times New Roman"/>
          <w:sz w:val="24"/>
          <w:szCs w:val="20"/>
          <w:lang w:val="en" w:eastAsia="pt-PT"/>
        </w:rPr>
        <w:t xml:space="preserve">) in Cape Verde. Bioassays were performed to determine the susceptibility status of the populations, and in addition, molecular tests for the detection of </w:t>
      </w:r>
      <w:r w:rsidRPr="00503B73">
        <w:rPr>
          <w:rFonts w:ascii="Times New Roman" w:eastAsia="Times New Roman" w:hAnsi="Times New Roman"/>
          <w:i/>
          <w:sz w:val="24"/>
          <w:szCs w:val="20"/>
          <w:lang w:val="en" w:eastAsia="pt-PT"/>
        </w:rPr>
        <w:t>Knockdown (</w:t>
      </w:r>
      <w:proofErr w:type="spellStart"/>
      <w:r w:rsidRPr="00503B73">
        <w:rPr>
          <w:rFonts w:ascii="Times New Roman" w:eastAsia="Times New Roman" w:hAnsi="Times New Roman"/>
          <w:i/>
          <w:sz w:val="24"/>
          <w:szCs w:val="20"/>
          <w:lang w:val="en" w:eastAsia="pt-PT"/>
        </w:rPr>
        <w:t>Kdr</w:t>
      </w:r>
      <w:proofErr w:type="spellEnd"/>
      <w:r w:rsidRPr="00503B73">
        <w:rPr>
          <w:rFonts w:ascii="Times New Roman" w:eastAsia="Times New Roman" w:hAnsi="Times New Roman"/>
          <w:sz w:val="24"/>
          <w:szCs w:val="20"/>
          <w:lang w:val="en" w:eastAsia="pt-PT"/>
        </w:rPr>
        <w:t xml:space="preserve">) mutations in the gene encoding the sodium channel, the target of these insecticides. Finally, the residual effect of intra-household sprays in the city of Praia, Santiago Island was also evaluated. According to the bioassays, the population of </w:t>
      </w:r>
      <w:r w:rsidRPr="00503B73">
        <w:rPr>
          <w:rFonts w:ascii="Times New Roman" w:eastAsia="Times New Roman" w:hAnsi="Times New Roman"/>
          <w:i/>
          <w:sz w:val="24"/>
          <w:szCs w:val="20"/>
          <w:lang w:val="en" w:eastAsia="pt-PT"/>
        </w:rPr>
        <w:t>Ae. aegypti</w:t>
      </w:r>
      <w:r w:rsidRPr="00503B73">
        <w:rPr>
          <w:rFonts w:ascii="Times New Roman" w:eastAsia="Times New Roman" w:hAnsi="Times New Roman"/>
          <w:sz w:val="24"/>
          <w:szCs w:val="20"/>
          <w:lang w:val="en" w:eastAsia="pt-PT"/>
        </w:rPr>
        <w:t xml:space="preserve"> on the island of </w:t>
      </w:r>
      <w:proofErr w:type="spellStart"/>
      <w:r w:rsidRPr="00503B73">
        <w:rPr>
          <w:rFonts w:ascii="Times New Roman" w:eastAsia="Times New Roman" w:hAnsi="Times New Roman"/>
          <w:sz w:val="24"/>
          <w:szCs w:val="20"/>
          <w:lang w:val="en" w:eastAsia="pt-PT"/>
        </w:rPr>
        <w:t>Maio</w:t>
      </w:r>
      <w:proofErr w:type="spellEnd"/>
      <w:r w:rsidRPr="00503B73">
        <w:rPr>
          <w:rFonts w:ascii="Times New Roman" w:eastAsia="Times New Roman" w:hAnsi="Times New Roman"/>
          <w:sz w:val="24"/>
          <w:szCs w:val="20"/>
          <w:lang w:val="en" w:eastAsia="pt-PT"/>
        </w:rPr>
        <w:t xml:space="preserve"> is resistant to </w:t>
      </w:r>
      <w:proofErr w:type="spellStart"/>
      <w:r w:rsidRPr="00503B73">
        <w:rPr>
          <w:rFonts w:ascii="Times New Roman" w:eastAsia="Times New Roman" w:hAnsi="Times New Roman"/>
          <w:sz w:val="24"/>
          <w:szCs w:val="20"/>
          <w:lang w:val="en" w:eastAsia="pt-PT"/>
        </w:rPr>
        <w:t>deltamethrin</w:t>
      </w:r>
      <w:proofErr w:type="spellEnd"/>
      <w:r w:rsidRPr="00503B73">
        <w:rPr>
          <w:rFonts w:ascii="Times New Roman" w:eastAsia="Times New Roman" w:hAnsi="Times New Roman"/>
          <w:sz w:val="24"/>
          <w:szCs w:val="20"/>
          <w:lang w:val="en" w:eastAsia="pt-PT"/>
        </w:rPr>
        <w:t xml:space="preserve"> but sensitive to permethrin, whereas the population of the county of São </w:t>
      </w:r>
      <w:proofErr w:type="spellStart"/>
      <w:r w:rsidRPr="00503B73">
        <w:rPr>
          <w:rFonts w:ascii="Times New Roman" w:eastAsia="Times New Roman" w:hAnsi="Times New Roman"/>
          <w:sz w:val="24"/>
          <w:szCs w:val="20"/>
          <w:lang w:val="en" w:eastAsia="pt-PT"/>
        </w:rPr>
        <w:t>Lourenço</w:t>
      </w:r>
      <w:proofErr w:type="spellEnd"/>
      <w:r w:rsidRPr="00503B73">
        <w:rPr>
          <w:rFonts w:ascii="Times New Roman" w:eastAsia="Times New Roman" w:hAnsi="Times New Roman"/>
          <w:sz w:val="24"/>
          <w:szCs w:val="20"/>
          <w:lang w:val="en" w:eastAsia="pt-PT"/>
        </w:rPr>
        <w:t xml:space="preserve"> dos </w:t>
      </w:r>
      <w:proofErr w:type="spellStart"/>
      <w:r w:rsidRPr="00503B73">
        <w:rPr>
          <w:rFonts w:ascii="Times New Roman" w:eastAsia="Times New Roman" w:hAnsi="Times New Roman"/>
          <w:sz w:val="24"/>
          <w:szCs w:val="20"/>
          <w:lang w:val="en" w:eastAsia="pt-PT"/>
        </w:rPr>
        <w:t>Órgãos</w:t>
      </w:r>
      <w:proofErr w:type="spellEnd"/>
      <w:r w:rsidRPr="00503B73">
        <w:rPr>
          <w:rFonts w:ascii="Times New Roman" w:eastAsia="Times New Roman" w:hAnsi="Times New Roman"/>
          <w:sz w:val="24"/>
          <w:szCs w:val="20"/>
          <w:lang w:val="en" w:eastAsia="pt-PT"/>
        </w:rPr>
        <w:t xml:space="preserve"> was sensitive for both </w:t>
      </w:r>
      <w:proofErr w:type="spellStart"/>
      <w:r w:rsidRPr="00503B73">
        <w:rPr>
          <w:rFonts w:ascii="Times New Roman" w:eastAsia="Times New Roman" w:hAnsi="Times New Roman"/>
          <w:sz w:val="24"/>
          <w:szCs w:val="20"/>
          <w:lang w:val="en" w:eastAsia="pt-PT"/>
        </w:rPr>
        <w:t>pyrethroids</w:t>
      </w:r>
      <w:proofErr w:type="spellEnd"/>
      <w:r w:rsidRPr="00503B73">
        <w:rPr>
          <w:rFonts w:ascii="Times New Roman" w:eastAsia="Times New Roman" w:hAnsi="Times New Roman"/>
          <w:sz w:val="24"/>
          <w:szCs w:val="20"/>
          <w:lang w:val="en" w:eastAsia="pt-PT"/>
        </w:rPr>
        <w:t xml:space="preserve">. The population of </w:t>
      </w:r>
      <w:r w:rsidRPr="00503B73">
        <w:rPr>
          <w:rFonts w:ascii="Times New Roman" w:eastAsia="Times New Roman" w:hAnsi="Times New Roman"/>
          <w:i/>
          <w:sz w:val="24"/>
          <w:szCs w:val="20"/>
          <w:lang w:val="en" w:eastAsia="pt-PT"/>
        </w:rPr>
        <w:t>Ae. aegypti</w:t>
      </w:r>
      <w:r w:rsidRPr="00503B73">
        <w:rPr>
          <w:rFonts w:ascii="Times New Roman" w:eastAsia="Times New Roman" w:hAnsi="Times New Roman"/>
          <w:sz w:val="24"/>
          <w:szCs w:val="20"/>
          <w:lang w:val="en" w:eastAsia="pt-PT"/>
        </w:rPr>
        <w:t xml:space="preserve"> in the city of Praia, the country's capital, was sensitive to all insecticides except DDT. Regarding </w:t>
      </w:r>
      <w:proofErr w:type="spellStart"/>
      <w:r w:rsidRPr="00503B73">
        <w:rPr>
          <w:rFonts w:ascii="Times New Roman" w:eastAsia="Times New Roman" w:hAnsi="Times New Roman"/>
          <w:i/>
          <w:sz w:val="24"/>
          <w:szCs w:val="20"/>
          <w:lang w:val="en" w:eastAsia="pt-PT"/>
        </w:rPr>
        <w:t>Kdr</w:t>
      </w:r>
      <w:proofErr w:type="spellEnd"/>
      <w:r w:rsidRPr="00503B73">
        <w:rPr>
          <w:rFonts w:ascii="Times New Roman" w:eastAsia="Times New Roman" w:hAnsi="Times New Roman"/>
          <w:sz w:val="24"/>
          <w:szCs w:val="20"/>
          <w:lang w:val="en" w:eastAsia="pt-PT"/>
        </w:rPr>
        <w:t xml:space="preserve"> mutations, the F1534C mutation was detected at low frequency in mosquitoes collected in the three municipalities, but more frequently in the samples from the city of Praia and considered resistant to DDT. The mutation V1016I was only observed in mosquitoes of São </w:t>
      </w:r>
      <w:proofErr w:type="spellStart"/>
      <w:r w:rsidRPr="00503B73">
        <w:rPr>
          <w:rFonts w:ascii="Times New Roman" w:eastAsia="Times New Roman" w:hAnsi="Times New Roman"/>
          <w:sz w:val="24"/>
          <w:szCs w:val="20"/>
          <w:lang w:val="en" w:eastAsia="pt-PT"/>
        </w:rPr>
        <w:t>Lourenço</w:t>
      </w:r>
      <w:proofErr w:type="spellEnd"/>
      <w:r w:rsidRPr="00503B73">
        <w:rPr>
          <w:rFonts w:ascii="Times New Roman" w:eastAsia="Times New Roman" w:hAnsi="Times New Roman"/>
          <w:sz w:val="24"/>
          <w:szCs w:val="20"/>
          <w:lang w:val="en" w:eastAsia="pt-PT"/>
        </w:rPr>
        <w:t xml:space="preserve"> dos </w:t>
      </w:r>
      <w:proofErr w:type="spellStart"/>
      <w:r w:rsidRPr="00503B73">
        <w:rPr>
          <w:rFonts w:ascii="Times New Roman" w:eastAsia="Times New Roman" w:hAnsi="Times New Roman"/>
          <w:sz w:val="24"/>
          <w:szCs w:val="20"/>
          <w:lang w:val="en" w:eastAsia="pt-PT"/>
        </w:rPr>
        <w:t>Órgãos</w:t>
      </w:r>
      <w:proofErr w:type="spellEnd"/>
      <w:r w:rsidRPr="00503B73">
        <w:rPr>
          <w:rFonts w:ascii="Times New Roman" w:eastAsia="Times New Roman" w:hAnsi="Times New Roman"/>
          <w:sz w:val="24"/>
          <w:szCs w:val="20"/>
          <w:lang w:val="en" w:eastAsia="pt-PT"/>
        </w:rPr>
        <w:t xml:space="preserve">. The V410L mutation was not found in any of the populations investigated. The </w:t>
      </w:r>
      <w:proofErr w:type="spellStart"/>
      <w:r w:rsidRPr="00503B73">
        <w:rPr>
          <w:rFonts w:ascii="Times New Roman" w:eastAsia="Times New Roman" w:hAnsi="Times New Roman"/>
          <w:sz w:val="24"/>
          <w:szCs w:val="20"/>
          <w:lang w:val="en" w:eastAsia="pt-PT"/>
        </w:rPr>
        <w:t>bioefficacy</w:t>
      </w:r>
      <w:proofErr w:type="spellEnd"/>
      <w:r w:rsidRPr="00503B73">
        <w:rPr>
          <w:rFonts w:ascii="Times New Roman" w:eastAsia="Times New Roman" w:hAnsi="Times New Roman"/>
          <w:sz w:val="24"/>
          <w:szCs w:val="20"/>
          <w:lang w:val="en" w:eastAsia="pt-PT"/>
        </w:rPr>
        <w:t xml:space="preserve"> of intra-domiciliary sprays, assessed according to WHO criteria, was considered low an over</w:t>
      </w:r>
      <w:r w:rsidR="00F55F59" w:rsidRPr="00503B73">
        <w:rPr>
          <w:rFonts w:ascii="Times New Roman" w:eastAsia="Times New Roman" w:hAnsi="Times New Roman"/>
          <w:sz w:val="24"/>
          <w:szCs w:val="20"/>
          <w:lang w:val="en" w:eastAsia="pt-PT"/>
        </w:rPr>
        <w:t xml:space="preserve">whelming majority of households. </w:t>
      </w:r>
      <w:r w:rsidR="00F55F59" w:rsidRPr="00F55F59">
        <w:rPr>
          <w:rFonts w:ascii="Times New Roman" w:eastAsia="Times New Roman" w:hAnsi="Times New Roman"/>
          <w:sz w:val="24"/>
          <w:szCs w:val="20"/>
          <w:lang w:val="en" w:eastAsia="pt-PT"/>
        </w:rPr>
        <w:t xml:space="preserve">This work records for the first time the appearance of mutations of the </w:t>
      </w:r>
      <w:proofErr w:type="spellStart"/>
      <w:r w:rsidR="00F55F59" w:rsidRPr="00F55F59">
        <w:rPr>
          <w:rFonts w:ascii="Times New Roman" w:eastAsia="Times New Roman" w:hAnsi="Times New Roman"/>
          <w:i/>
          <w:sz w:val="24"/>
          <w:szCs w:val="20"/>
          <w:lang w:val="en" w:eastAsia="pt-PT"/>
        </w:rPr>
        <w:t>Kdr</w:t>
      </w:r>
      <w:proofErr w:type="spellEnd"/>
      <w:r w:rsidR="00F55F59" w:rsidRPr="00F55F59">
        <w:rPr>
          <w:rFonts w:ascii="Times New Roman" w:eastAsia="Times New Roman" w:hAnsi="Times New Roman"/>
          <w:sz w:val="24"/>
          <w:szCs w:val="20"/>
          <w:lang w:val="en" w:eastAsia="pt-PT"/>
        </w:rPr>
        <w:t xml:space="preserve"> type in </w:t>
      </w:r>
      <w:r w:rsidR="00F55F59" w:rsidRPr="00F55F59">
        <w:rPr>
          <w:rFonts w:ascii="Times New Roman" w:eastAsia="Times New Roman" w:hAnsi="Times New Roman"/>
          <w:i/>
          <w:sz w:val="24"/>
          <w:szCs w:val="20"/>
          <w:lang w:val="en" w:eastAsia="pt-PT"/>
        </w:rPr>
        <w:t>Ae. aegypti</w:t>
      </w:r>
      <w:r w:rsidR="00F55F59" w:rsidRPr="00F55F59">
        <w:rPr>
          <w:rFonts w:ascii="Times New Roman" w:eastAsia="Times New Roman" w:hAnsi="Times New Roman"/>
          <w:sz w:val="24"/>
          <w:szCs w:val="20"/>
          <w:lang w:val="en" w:eastAsia="pt-PT"/>
        </w:rPr>
        <w:t xml:space="preserve"> of Cape Verde. These data report for the first time, the potential existence of </w:t>
      </w:r>
      <w:r w:rsidR="00F55F59" w:rsidRPr="00F55F59">
        <w:rPr>
          <w:rFonts w:ascii="Times New Roman" w:eastAsia="Times New Roman" w:hAnsi="Times New Roman"/>
          <w:i/>
          <w:sz w:val="24"/>
          <w:szCs w:val="20"/>
          <w:lang w:val="en" w:eastAsia="pt-PT"/>
        </w:rPr>
        <w:t>Ae. aegypti</w:t>
      </w:r>
      <w:r w:rsidR="00F55F59" w:rsidRPr="00F55F59">
        <w:rPr>
          <w:rFonts w:ascii="Times New Roman" w:eastAsia="Times New Roman" w:hAnsi="Times New Roman"/>
          <w:sz w:val="24"/>
          <w:szCs w:val="20"/>
          <w:lang w:val="en" w:eastAsia="pt-PT"/>
        </w:rPr>
        <w:t xml:space="preserve"> resistant insecticides which, if confirmed, represents a real problem for vector control programs. The results presented here can however, serve as a basis for the design of new strategies for combating mosquitoes.</w:t>
      </w:r>
    </w:p>
    <w:p w14:paraId="3E26D6E6" w14:textId="77777777" w:rsidR="00F55F59" w:rsidRPr="00F55F59" w:rsidRDefault="00F55F59" w:rsidP="00F55F5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sz w:val="24"/>
          <w:szCs w:val="20"/>
          <w:lang w:val="en-US" w:eastAsia="pt-PT"/>
        </w:rPr>
      </w:pPr>
      <w:r w:rsidRPr="00F55F59">
        <w:rPr>
          <w:rFonts w:ascii="Times New Roman" w:eastAsia="Times New Roman" w:hAnsi="Times New Roman"/>
          <w:sz w:val="24"/>
          <w:szCs w:val="20"/>
          <w:lang w:val="en" w:eastAsia="pt-PT"/>
        </w:rPr>
        <w:t xml:space="preserve">Key-words: </w:t>
      </w:r>
      <w:r w:rsidRPr="00F55F59">
        <w:rPr>
          <w:rFonts w:ascii="Times New Roman" w:eastAsia="Times New Roman" w:hAnsi="Times New Roman"/>
          <w:i/>
          <w:sz w:val="24"/>
          <w:szCs w:val="20"/>
          <w:lang w:val="en" w:eastAsia="pt-PT"/>
        </w:rPr>
        <w:t>Aedes aegypti</w:t>
      </w:r>
      <w:r w:rsidRPr="00F55F59">
        <w:rPr>
          <w:rFonts w:ascii="Times New Roman" w:eastAsia="Times New Roman" w:hAnsi="Times New Roman"/>
          <w:sz w:val="24"/>
          <w:szCs w:val="20"/>
          <w:lang w:val="en" w:eastAsia="pt-PT"/>
        </w:rPr>
        <w:t>; Cape Verde; insecticides; resistance.</w:t>
      </w:r>
    </w:p>
    <w:p w14:paraId="5393FE80" w14:textId="77777777" w:rsidR="00F55F59" w:rsidRDefault="00F55F59" w:rsidP="001C22CE">
      <w:pPr>
        <w:spacing w:after="0" w:line="360" w:lineRule="auto"/>
        <w:jc w:val="both"/>
        <w:rPr>
          <w:rFonts w:ascii="Times New Roman" w:eastAsia="Times New Roman" w:hAnsi="Times New Roman"/>
          <w:color w:val="212121"/>
          <w:sz w:val="24"/>
          <w:szCs w:val="20"/>
          <w:lang w:val="en" w:eastAsia="pt-PT"/>
        </w:rPr>
      </w:pPr>
    </w:p>
    <w:p w14:paraId="3152519E" w14:textId="77777777" w:rsidR="001C22CE" w:rsidRPr="001E4B23" w:rsidRDefault="001C22CE">
      <w:pPr>
        <w:spacing w:after="0" w:line="240" w:lineRule="auto"/>
        <w:rPr>
          <w:rFonts w:ascii="Times New Roman" w:hAnsi="Times New Roman"/>
          <w:b/>
          <w:sz w:val="28"/>
          <w:lang w:val="en-US"/>
        </w:rPr>
      </w:pPr>
      <w:r w:rsidRPr="001E4B23">
        <w:rPr>
          <w:rFonts w:ascii="Times New Roman" w:hAnsi="Times New Roman"/>
          <w:b/>
          <w:sz w:val="28"/>
          <w:lang w:val="en-US"/>
        </w:rPr>
        <w:br w:type="page"/>
      </w:r>
    </w:p>
    <w:p w14:paraId="0349E75B" w14:textId="6CA5D7BD" w:rsidR="00573B9F" w:rsidRPr="00FC2D54" w:rsidRDefault="00573B9F" w:rsidP="00704A50">
      <w:pPr>
        <w:spacing w:after="0" w:line="360" w:lineRule="auto"/>
        <w:jc w:val="both"/>
        <w:rPr>
          <w:rFonts w:ascii="Times New Roman" w:hAnsi="Times New Roman"/>
          <w:b/>
          <w:lang w:val="pt-BR" w:eastAsia="pt-PT"/>
        </w:rPr>
      </w:pPr>
      <w:r w:rsidRPr="00342DC3">
        <w:rPr>
          <w:rFonts w:ascii="Times New Roman" w:hAnsi="Times New Roman"/>
          <w:b/>
          <w:sz w:val="28"/>
          <w:lang w:val="pt-BR"/>
        </w:rPr>
        <w:lastRenderedPageBreak/>
        <w:t>Índice</w:t>
      </w:r>
    </w:p>
    <w:p w14:paraId="2EECA951" w14:textId="27A7B872" w:rsidR="00686171" w:rsidRPr="00686171" w:rsidRDefault="00573B9F">
      <w:pPr>
        <w:pStyle w:val="ndice1"/>
        <w:tabs>
          <w:tab w:val="right" w:leader="dot" w:pos="8493"/>
        </w:tabs>
        <w:rPr>
          <w:rFonts w:asciiTheme="minorHAnsi" w:eastAsiaTheme="minorEastAsia" w:hAnsiTheme="minorHAnsi" w:cstheme="minorBidi"/>
          <w:noProof/>
          <w:lang w:eastAsia="pt-PT"/>
        </w:rPr>
      </w:pPr>
      <w:r w:rsidRPr="00657C2B">
        <w:rPr>
          <w:rFonts w:ascii="Times New Roman" w:hAnsi="Times New Roman"/>
          <w:sz w:val="24"/>
        </w:rPr>
        <w:fldChar w:fldCharType="begin"/>
      </w:r>
      <w:r w:rsidRPr="00657C2B">
        <w:rPr>
          <w:rFonts w:ascii="Times New Roman" w:hAnsi="Times New Roman"/>
          <w:sz w:val="24"/>
        </w:rPr>
        <w:instrText xml:space="preserve"> TOC \o "1-3" \h \z \u </w:instrText>
      </w:r>
      <w:r w:rsidRPr="00657C2B">
        <w:rPr>
          <w:rFonts w:ascii="Times New Roman" w:hAnsi="Times New Roman"/>
          <w:sz w:val="24"/>
        </w:rPr>
        <w:fldChar w:fldCharType="separate"/>
      </w:r>
      <w:hyperlink w:anchor="_Toc1590549" w:history="1">
        <w:r w:rsidR="00686171" w:rsidRPr="00686171">
          <w:rPr>
            <w:rStyle w:val="Hiperligao"/>
            <w:rFonts w:ascii="Times New Roman" w:hAnsi="Times New Roman"/>
            <w:noProof/>
          </w:rPr>
          <w:t>Índice de figuras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_Toc1590549 \h </w:instrText>
        </w:r>
        <w:r w:rsidR="00686171" w:rsidRPr="00686171">
          <w:rPr>
            <w:noProof/>
            <w:webHidden/>
          </w:rPr>
        </w:r>
        <w:r w:rsidR="00686171" w:rsidRPr="00686171">
          <w:rPr>
            <w:noProof/>
            <w:webHidden/>
          </w:rPr>
          <w:fldChar w:fldCharType="separate"/>
        </w:r>
        <w:r w:rsidR="00126981">
          <w:rPr>
            <w:noProof/>
            <w:webHidden/>
          </w:rPr>
          <w:t>viii</w:t>
        </w:r>
        <w:r w:rsidR="00686171" w:rsidRPr="00686171">
          <w:rPr>
            <w:noProof/>
            <w:webHidden/>
          </w:rPr>
          <w:fldChar w:fldCharType="end"/>
        </w:r>
      </w:hyperlink>
    </w:p>
    <w:p w14:paraId="482866AF" w14:textId="313CA09A" w:rsidR="00686171" w:rsidRPr="00686171" w:rsidRDefault="00C15D6F">
      <w:pPr>
        <w:pStyle w:val="ndice1"/>
        <w:tabs>
          <w:tab w:val="right" w:leader="dot" w:pos="8493"/>
        </w:tabs>
        <w:rPr>
          <w:rFonts w:asciiTheme="minorHAnsi" w:eastAsiaTheme="minorEastAsia" w:hAnsiTheme="minorHAnsi" w:cstheme="minorBidi"/>
          <w:noProof/>
          <w:lang w:eastAsia="pt-PT"/>
        </w:rPr>
      </w:pPr>
      <w:hyperlink w:anchor="_Toc1590550" w:history="1">
        <w:r w:rsidR="00686171" w:rsidRPr="00686171">
          <w:rPr>
            <w:rStyle w:val="Hiperligao"/>
            <w:rFonts w:ascii="Times New Roman" w:hAnsi="Times New Roman"/>
            <w:noProof/>
          </w:rPr>
          <w:t>Índice de gráficos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_Toc1590550 \h </w:instrText>
        </w:r>
        <w:r w:rsidR="00686171" w:rsidRPr="00686171">
          <w:rPr>
            <w:noProof/>
            <w:webHidden/>
          </w:rPr>
        </w:r>
        <w:r w:rsidR="00686171" w:rsidRPr="00686171">
          <w:rPr>
            <w:noProof/>
            <w:webHidden/>
          </w:rPr>
          <w:fldChar w:fldCharType="separate"/>
        </w:r>
        <w:r w:rsidR="00126981">
          <w:rPr>
            <w:noProof/>
            <w:webHidden/>
          </w:rPr>
          <w:t>ix</w:t>
        </w:r>
        <w:r w:rsidR="00686171" w:rsidRPr="00686171">
          <w:rPr>
            <w:noProof/>
            <w:webHidden/>
          </w:rPr>
          <w:fldChar w:fldCharType="end"/>
        </w:r>
      </w:hyperlink>
    </w:p>
    <w:p w14:paraId="50F834BE" w14:textId="17EBC083" w:rsidR="00686171" w:rsidRPr="00686171" w:rsidRDefault="00C15D6F">
      <w:pPr>
        <w:pStyle w:val="ndice1"/>
        <w:tabs>
          <w:tab w:val="right" w:leader="dot" w:pos="8493"/>
        </w:tabs>
        <w:rPr>
          <w:rFonts w:asciiTheme="minorHAnsi" w:eastAsiaTheme="minorEastAsia" w:hAnsiTheme="minorHAnsi" w:cstheme="minorBidi"/>
          <w:noProof/>
          <w:lang w:eastAsia="pt-PT"/>
        </w:rPr>
      </w:pPr>
      <w:hyperlink w:anchor="_Toc1590551" w:history="1">
        <w:r w:rsidR="00686171" w:rsidRPr="00686171">
          <w:rPr>
            <w:rStyle w:val="Hiperligao"/>
            <w:rFonts w:ascii="Times New Roman" w:hAnsi="Times New Roman"/>
            <w:noProof/>
          </w:rPr>
          <w:t>Índice de tabelas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_Toc1590551 \h </w:instrText>
        </w:r>
        <w:r w:rsidR="00686171" w:rsidRPr="00686171">
          <w:rPr>
            <w:noProof/>
            <w:webHidden/>
          </w:rPr>
        </w:r>
        <w:r w:rsidR="00686171" w:rsidRPr="00686171">
          <w:rPr>
            <w:noProof/>
            <w:webHidden/>
          </w:rPr>
          <w:fldChar w:fldCharType="separate"/>
        </w:r>
        <w:r w:rsidR="00126981">
          <w:rPr>
            <w:noProof/>
            <w:webHidden/>
          </w:rPr>
          <w:t>x</w:t>
        </w:r>
        <w:r w:rsidR="00686171" w:rsidRPr="00686171">
          <w:rPr>
            <w:noProof/>
            <w:webHidden/>
          </w:rPr>
          <w:fldChar w:fldCharType="end"/>
        </w:r>
      </w:hyperlink>
    </w:p>
    <w:p w14:paraId="5D0C4FD0" w14:textId="595CA6CB" w:rsidR="00686171" w:rsidRPr="00686171" w:rsidRDefault="00C15D6F">
      <w:pPr>
        <w:pStyle w:val="ndice1"/>
        <w:tabs>
          <w:tab w:val="right" w:leader="dot" w:pos="8493"/>
        </w:tabs>
        <w:rPr>
          <w:rFonts w:asciiTheme="minorHAnsi" w:eastAsiaTheme="minorEastAsia" w:hAnsiTheme="minorHAnsi" w:cstheme="minorBidi"/>
          <w:noProof/>
          <w:lang w:eastAsia="pt-PT"/>
        </w:rPr>
      </w:pPr>
      <w:hyperlink w:anchor="_Toc1590552" w:history="1">
        <w:r w:rsidR="00686171" w:rsidRPr="00686171">
          <w:rPr>
            <w:rStyle w:val="Hiperligao"/>
            <w:rFonts w:ascii="Times New Roman" w:hAnsi="Times New Roman"/>
            <w:noProof/>
          </w:rPr>
          <w:t>Lista de Siglas e Abreviaturas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_Toc1590552 \h </w:instrText>
        </w:r>
        <w:r w:rsidR="00686171" w:rsidRPr="00686171">
          <w:rPr>
            <w:noProof/>
            <w:webHidden/>
          </w:rPr>
        </w:r>
        <w:r w:rsidR="00686171" w:rsidRPr="00686171">
          <w:rPr>
            <w:noProof/>
            <w:webHidden/>
          </w:rPr>
          <w:fldChar w:fldCharType="separate"/>
        </w:r>
        <w:r w:rsidR="00126981">
          <w:rPr>
            <w:noProof/>
            <w:webHidden/>
          </w:rPr>
          <w:t>xi</w:t>
        </w:r>
        <w:r w:rsidR="00686171" w:rsidRPr="00686171">
          <w:rPr>
            <w:noProof/>
            <w:webHidden/>
          </w:rPr>
          <w:fldChar w:fldCharType="end"/>
        </w:r>
      </w:hyperlink>
    </w:p>
    <w:p w14:paraId="3C5EC2E4" w14:textId="507132A5" w:rsidR="00686171" w:rsidRPr="00686171" w:rsidRDefault="00C15D6F">
      <w:pPr>
        <w:pStyle w:val="ndice1"/>
        <w:tabs>
          <w:tab w:val="left" w:pos="440"/>
          <w:tab w:val="right" w:leader="dot" w:pos="8493"/>
        </w:tabs>
        <w:rPr>
          <w:rFonts w:asciiTheme="minorHAnsi" w:eastAsiaTheme="minorEastAsia" w:hAnsiTheme="minorHAnsi" w:cstheme="minorBidi"/>
          <w:noProof/>
          <w:lang w:eastAsia="pt-PT"/>
        </w:rPr>
      </w:pPr>
      <w:hyperlink w:anchor="_Toc1590553" w:history="1">
        <w:r w:rsidR="00686171" w:rsidRPr="00686171">
          <w:rPr>
            <w:rStyle w:val="Hiperligao"/>
            <w:rFonts w:ascii="Times New Roman" w:hAnsi="Times New Roman"/>
            <w:noProof/>
          </w:rPr>
          <w:t>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Introdução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_Toc1590553 \h </w:instrText>
        </w:r>
        <w:r w:rsidR="00686171" w:rsidRPr="00686171">
          <w:rPr>
            <w:noProof/>
            <w:webHidden/>
          </w:rPr>
        </w:r>
        <w:r w:rsidR="00686171" w:rsidRPr="00686171">
          <w:rPr>
            <w:noProof/>
            <w:webHidden/>
          </w:rPr>
          <w:fldChar w:fldCharType="separate"/>
        </w:r>
        <w:r w:rsidR="00126981">
          <w:rPr>
            <w:noProof/>
            <w:webHidden/>
          </w:rPr>
          <w:t>1</w:t>
        </w:r>
        <w:r w:rsidR="00686171" w:rsidRPr="00686171">
          <w:rPr>
            <w:noProof/>
            <w:webHidden/>
          </w:rPr>
          <w:fldChar w:fldCharType="end"/>
        </w:r>
      </w:hyperlink>
    </w:p>
    <w:p w14:paraId="1A6786FD" w14:textId="17A38E58"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54" w:history="1">
        <w:r w:rsidR="00686171" w:rsidRPr="00686171">
          <w:rPr>
            <w:rStyle w:val="Hiperligao"/>
            <w:rFonts w:ascii="Times New Roman" w:hAnsi="Times New Roman"/>
            <w:noProof/>
          </w:rPr>
          <w:t>1.1.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bCs/>
            <w:noProof/>
          </w:rPr>
          <w:t>Aspetos da biologia dos mosquitos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_Toc1590554 \h </w:instrText>
        </w:r>
        <w:r w:rsidR="00686171" w:rsidRPr="00686171">
          <w:rPr>
            <w:noProof/>
            <w:webHidden/>
          </w:rPr>
        </w:r>
        <w:r w:rsidR="00686171" w:rsidRPr="00686171">
          <w:rPr>
            <w:noProof/>
            <w:webHidden/>
          </w:rPr>
          <w:fldChar w:fldCharType="separate"/>
        </w:r>
        <w:r w:rsidR="00126981">
          <w:rPr>
            <w:noProof/>
            <w:webHidden/>
          </w:rPr>
          <w:t>1</w:t>
        </w:r>
        <w:r w:rsidR="00686171" w:rsidRPr="00686171">
          <w:rPr>
            <w:noProof/>
            <w:webHidden/>
          </w:rPr>
          <w:fldChar w:fldCharType="end"/>
        </w:r>
      </w:hyperlink>
    </w:p>
    <w:p w14:paraId="10B24971" w14:textId="0DFECA80"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57" w:history="1">
        <w:r w:rsidR="00686171" w:rsidRPr="00686171">
          <w:rPr>
            <w:rStyle w:val="Hiperligao"/>
            <w:rFonts w:ascii="Times New Roman" w:hAnsi="Times New Roman"/>
            <w:noProof/>
          </w:rPr>
          <w:t>1.1.2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Aspetos bioecológicos de </w:t>
        </w:r>
        <w:r w:rsidR="00686171" w:rsidRPr="00686171">
          <w:rPr>
            <w:rStyle w:val="Hiperligao"/>
            <w:rFonts w:ascii="Times New Roman" w:hAnsi="Times New Roman"/>
            <w:i/>
            <w:noProof/>
          </w:rPr>
          <w:t>Aedes aegypti</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_Toc1590557 \h </w:instrText>
        </w:r>
        <w:r w:rsidR="00686171" w:rsidRPr="00686171">
          <w:rPr>
            <w:noProof/>
            <w:webHidden/>
          </w:rPr>
        </w:r>
        <w:r w:rsidR="00686171" w:rsidRPr="00686171">
          <w:rPr>
            <w:noProof/>
            <w:webHidden/>
          </w:rPr>
          <w:fldChar w:fldCharType="separate"/>
        </w:r>
        <w:r w:rsidR="00126981">
          <w:rPr>
            <w:noProof/>
            <w:webHidden/>
          </w:rPr>
          <w:t>4</w:t>
        </w:r>
        <w:r w:rsidR="00686171" w:rsidRPr="00686171">
          <w:rPr>
            <w:noProof/>
            <w:webHidden/>
          </w:rPr>
          <w:fldChar w:fldCharType="end"/>
        </w:r>
      </w:hyperlink>
    </w:p>
    <w:p w14:paraId="22B82A00" w14:textId="018F0626"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58" w:history="1">
        <w:r w:rsidR="00686171" w:rsidRPr="00686171">
          <w:rPr>
            <w:rStyle w:val="Hiperligao"/>
            <w:rFonts w:ascii="Times New Roman" w:hAnsi="Times New Roman"/>
            <w:noProof/>
          </w:rPr>
          <w:t>1.2.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Mosquitos em Cabo Verde</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_Toc1590558 \h </w:instrText>
        </w:r>
        <w:r w:rsidR="00686171" w:rsidRPr="00686171">
          <w:rPr>
            <w:noProof/>
            <w:webHidden/>
          </w:rPr>
        </w:r>
        <w:r w:rsidR="00686171" w:rsidRPr="00686171">
          <w:rPr>
            <w:noProof/>
            <w:webHidden/>
          </w:rPr>
          <w:fldChar w:fldCharType="separate"/>
        </w:r>
        <w:r w:rsidR="00126981">
          <w:rPr>
            <w:noProof/>
            <w:webHidden/>
          </w:rPr>
          <w:t>6</w:t>
        </w:r>
        <w:r w:rsidR="00686171" w:rsidRPr="00686171">
          <w:rPr>
            <w:noProof/>
            <w:webHidden/>
          </w:rPr>
          <w:fldChar w:fldCharType="end"/>
        </w:r>
      </w:hyperlink>
    </w:p>
    <w:p w14:paraId="0E301373" w14:textId="761C5E38"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59" w:history="1">
        <w:r w:rsidR="00686171" w:rsidRPr="00686171">
          <w:rPr>
            <w:rStyle w:val="Hiperligao"/>
            <w:rFonts w:ascii="Times New Roman" w:hAnsi="Times New Roman"/>
            <w:iCs/>
            <w:noProof/>
          </w:rPr>
          <w:t>1.3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Importância epidemiológica do mosquito </w:t>
        </w:r>
        <w:r w:rsidR="00686171" w:rsidRPr="00686171">
          <w:rPr>
            <w:rStyle w:val="Hiperligao"/>
            <w:rFonts w:ascii="Times New Roman" w:hAnsi="Times New Roman"/>
            <w:i/>
            <w:iCs/>
            <w:noProof/>
          </w:rPr>
          <w:t>Aedes aegypti</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_Toc1590559 \h </w:instrText>
        </w:r>
        <w:r w:rsidR="00686171" w:rsidRPr="00686171">
          <w:rPr>
            <w:noProof/>
            <w:webHidden/>
          </w:rPr>
        </w:r>
        <w:r w:rsidR="00686171" w:rsidRPr="00686171">
          <w:rPr>
            <w:noProof/>
            <w:webHidden/>
          </w:rPr>
          <w:fldChar w:fldCharType="separate"/>
        </w:r>
        <w:r w:rsidR="00126981">
          <w:rPr>
            <w:noProof/>
            <w:webHidden/>
          </w:rPr>
          <w:t>10</w:t>
        </w:r>
        <w:r w:rsidR="00686171" w:rsidRPr="00686171">
          <w:rPr>
            <w:noProof/>
            <w:webHidden/>
          </w:rPr>
          <w:fldChar w:fldCharType="end"/>
        </w:r>
      </w:hyperlink>
    </w:p>
    <w:p w14:paraId="6566E743" w14:textId="6DE0F4D0"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64" w:history="1">
        <w:r w:rsidR="00686171" w:rsidRPr="00686171">
          <w:rPr>
            <w:rStyle w:val="Hiperligao"/>
            <w:rFonts w:ascii="Times New Roman" w:hAnsi="Times New Roman"/>
            <w:noProof/>
          </w:rPr>
          <w:t>1.3.1.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Transmissão do vírus da dengue (DENV)</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_Toc1590564 \h </w:instrText>
        </w:r>
        <w:r w:rsidR="00686171" w:rsidRPr="00686171">
          <w:rPr>
            <w:noProof/>
            <w:webHidden/>
          </w:rPr>
        </w:r>
        <w:r w:rsidR="00686171" w:rsidRPr="00686171">
          <w:rPr>
            <w:noProof/>
            <w:webHidden/>
          </w:rPr>
          <w:fldChar w:fldCharType="separate"/>
        </w:r>
        <w:r w:rsidR="00126981">
          <w:rPr>
            <w:noProof/>
            <w:webHidden/>
          </w:rPr>
          <w:t>10</w:t>
        </w:r>
        <w:r w:rsidR="00686171" w:rsidRPr="00686171">
          <w:rPr>
            <w:noProof/>
            <w:webHidden/>
          </w:rPr>
          <w:fldChar w:fldCharType="end"/>
        </w:r>
      </w:hyperlink>
    </w:p>
    <w:p w14:paraId="37C2CFEE" w14:textId="6A7BB0A4"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65" w:history="1">
        <w:r w:rsidR="00686171" w:rsidRPr="00686171">
          <w:rPr>
            <w:rStyle w:val="Hiperligao"/>
            <w:rFonts w:ascii="Times New Roman" w:hAnsi="Times New Roman"/>
            <w:noProof/>
          </w:rPr>
          <w:t>1.3.2.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Transmissão do vírus Zika (ZIKV)</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_Toc1590565 \h </w:instrText>
        </w:r>
        <w:r w:rsidR="00686171" w:rsidRPr="00686171">
          <w:rPr>
            <w:noProof/>
            <w:webHidden/>
          </w:rPr>
        </w:r>
        <w:r w:rsidR="00686171" w:rsidRPr="00686171">
          <w:rPr>
            <w:noProof/>
            <w:webHidden/>
          </w:rPr>
          <w:fldChar w:fldCharType="separate"/>
        </w:r>
        <w:r w:rsidR="00126981">
          <w:rPr>
            <w:noProof/>
            <w:webHidden/>
          </w:rPr>
          <w:t>13</w:t>
        </w:r>
        <w:r w:rsidR="00686171" w:rsidRPr="00686171">
          <w:rPr>
            <w:noProof/>
            <w:webHidden/>
          </w:rPr>
          <w:fldChar w:fldCharType="end"/>
        </w:r>
      </w:hyperlink>
    </w:p>
    <w:p w14:paraId="47AFA817" w14:textId="444F2841"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66" w:history="1">
        <w:r w:rsidR="00686171" w:rsidRPr="00686171">
          <w:rPr>
            <w:rStyle w:val="Hiperligao"/>
            <w:rFonts w:ascii="Times New Roman" w:hAnsi="Times New Roman"/>
            <w:noProof/>
          </w:rPr>
          <w:t>1.3.3.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Transmissão do vírus chikungunya (CHIKV)</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_Toc1590566 \h </w:instrText>
        </w:r>
        <w:r w:rsidR="00686171" w:rsidRPr="00686171">
          <w:rPr>
            <w:noProof/>
            <w:webHidden/>
          </w:rPr>
        </w:r>
        <w:r w:rsidR="00686171" w:rsidRPr="00686171">
          <w:rPr>
            <w:noProof/>
            <w:webHidden/>
          </w:rPr>
          <w:fldChar w:fldCharType="separate"/>
        </w:r>
        <w:r w:rsidR="00126981">
          <w:rPr>
            <w:noProof/>
            <w:webHidden/>
          </w:rPr>
          <w:t>16</w:t>
        </w:r>
        <w:r w:rsidR="00686171" w:rsidRPr="00686171">
          <w:rPr>
            <w:noProof/>
            <w:webHidden/>
          </w:rPr>
          <w:fldChar w:fldCharType="end"/>
        </w:r>
      </w:hyperlink>
    </w:p>
    <w:p w14:paraId="38D050E6" w14:textId="3945C179"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67" w:history="1">
        <w:r w:rsidR="00686171" w:rsidRPr="00686171">
          <w:rPr>
            <w:rStyle w:val="Hiperligao"/>
            <w:rFonts w:ascii="Times New Roman" w:hAnsi="Times New Roman"/>
            <w:noProof/>
          </w:rPr>
          <w:t>1.3.4.</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Transmissão do vírus da febre-amarela (YFV)</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_Toc1590567 \h </w:instrText>
        </w:r>
        <w:r w:rsidR="00686171" w:rsidRPr="00686171">
          <w:rPr>
            <w:noProof/>
            <w:webHidden/>
          </w:rPr>
        </w:r>
        <w:r w:rsidR="00686171" w:rsidRPr="00686171">
          <w:rPr>
            <w:noProof/>
            <w:webHidden/>
          </w:rPr>
          <w:fldChar w:fldCharType="separate"/>
        </w:r>
        <w:r w:rsidR="00126981">
          <w:rPr>
            <w:noProof/>
            <w:webHidden/>
          </w:rPr>
          <w:t>18</w:t>
        </w:r>
        <w:r w:rsidR="00686171" w:rsidRPr="00686171">
          <w:rPr>
            <w:noProof/>
            <w:webHidden/>
          </w:rPr>
          <w:fldChar w:fldCharType="end"/>
        </w:r>
      </w:hyperlink>
    </w:p>
    <w:p w14:paraId="2ABC5987" w14:textId="06742A53"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68" w:history="1">
        <w:r w:rsidR="00686171" w:rsidRPr="00686171">
          <w:rPr>
            <w:rStyle w:val="Hiperligao"/>
            <w:rFonts w:ascii="Times New Roman" w:hAnsi="Times New Roman"/>
            <w:noProof/>
          </w:rPr>
          <w:t>1.3.5.</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Importância epidemiológica de </w:t>
        </w:r>
        <w:r w:rsidR="00686171" w:rsidRPr="00686171">
          <w:rPr>
            <w:rStyle w:val="Hiperligao"/>
            <w:rFonts w:ascii="Times New Roman" w:hAnsi="Times New Roman"/>
            <w:i/>
            <w:noProof/>
          </w:rPr>
          <w:t xml:space="preserve">Ae. aegypti </w:t>
        </w:r>
        <w:r w:rsidR="00686171" w:rsidRPr="00686171">
          <w:rPr>
            <w:rStyle w:val="Hiperligao"/>
            <w:rFonts w:ascii="Times New Roman" w:hAnsi="Times New Roman"/>
            <w:noProof/>
          </w:rPr>
          <w:t>em Cabo Verde</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_Toc1590568 \h </w:instrText>
        </w:r>
        <w:r w:rsidR="00686171" w:rsidRPr="00686171">
          <w:rPr>
            <w:noProof/>
            <w:webHidden/>
          </w:rPr>
        </w:r>
        <w:r w:rsidR="00686171" w:rsidRPr="00686171">
          <w:rPr>
            <w:noProof/>
            <w:webHidden/>
          </w:rPr>
          <w:fldChar w:fldCharType="separate"/>
        </w:r>
        <w:r w:rsidR="00126981">
          <w:rPr>
            <w:noProof/>
            <w:webHidden/>
          </w:rPr>
          <w:t>19</w:t>
        </w:r>
        <w:r w:rsidR="00686171" w:rsidRPr="00686171">
          <w:rPr>
            <w:noProof/>
            <w:webHidden/>
          </w:rPr>
          <w:fldChar w:fldCharType="end"/>
        </w:r>
      </w:hyperlink>
    </w:p>
    <w:p w14:paraId="16C35EF2" w14:textId="5B7B62F5"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69" w:history="1">
        <w:r w:rsidR="00686171" w:rsidRPr="00686171">
          <w:rPr>
            <w:rStyle w:val="Hiperligao"/>
            <w:rFonts w:ascii="Times New Roman" w:hAnsi="Times New Roman"/>
            <w:noProof/>
          </w:rPr>
          <w:t>1.4</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Controlo vetorial dos mosquitos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_Toc1590569 \h </w:instrText>
        </w:r>
        <w:r w:rsidR="00686171" w:rsidRPr="00686171">
          <w:rPr>
            <w:noProof/>
            <w:webHidden/>
          </w:rPr>
        </w:r>
        <w:r w:rsidR="00686171" w:rsidRPr="00686171">
          <w:rPr>
            <w:noProof/>
            <w:webHidden/>
          </w:rPr>
          <w:fldChar w:fldCharType="separate"/>
        </w:r>
        <w:r w:rsidR="00126981">
          <w:rPr>
            <w:noProof/>
            <w:webHidden/>
          </w:rPr>
          <w:t>21</w:t>
        </w:r>
        <w:r w:rsidR="00686171" w:rsidRPr="00686171">
          <w:rPr>
            <w:noProof/>
            <w:webHidden/>
          </w:rPr>
          <w:fldChar w:fldCharType="end"/>
        </w:r>
      </w:hyperlink>
    </w:p>
    <w:p w14:paraId="601E27A7" w14:textId="622A023B" w:rsidR="00686171" w:rsidRPr="00686171" w:rsidRDefault="00C15D6F">
      <w:pPr>
        <w:pStyle w:val="ndice2"/>
        <w:tabs>
          <w:tab w:val="right" w:leader="dot" w:pos="8493"/>
        </w:tabs>
        <w:rPr>
          <w:rFonts w:asciiTheme="minorHAnsi" w:eastAsiaTheme="minorEastAsia" w:hAnsiTheme="minorHAnsi" w:cstheme="minorBidi"/>
          <w:noProof/>
          <w:lang w:eastAsia="pt-PT"/>
        </w:rPr>
      </w:pPr>
      <w:hyperlink w:anchor="_Toc1590570" w:history="1">
        <w:r w:rsidR="00686171" w:rsidRPr="00686171">
          <w:rPr>
            <w:rStyle w:val="Hiperligao"/>
            <w:rFonts w:ascii="Times New Roman" w:hAnsi="Times New Roman"/>
            <w:noProof/>
          </w:rPr>
          <w:t>1.4.1 Controlo biológico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_Toc1590570 \h </w:instrText>
        </w:r>
        <w:r w:rsidR="00686171" w:rsidRPr="00686171">
          <w:rPr>
            <w:noProof/>
            <w:webHidden/>
          </w:rPr>
        </w:r>
        <w:r w:rsidR="00686171" w:rsidRPr="00686171">
          <w:rPr>
            <w:noProof/>
            <w:webHidden/>
          </w:rPr>
          <w:fldChar w:fldCharType="separate"/>
        </w:r>
        <w:r w:rsidR="00126981">
          <w:rPr>
            <w:noProof/>
            <w:webHidden/>
          </w:rPr>
          <w:t>21</w:t>
        </w:r>
        <w:r w:rsidR="00686171" w:rsidRPr="00686171">
          <w:rPr>
            <w:noProof/>
            <w:webHidden/>
          </w:rPr>
          <w:fldChar w:fldCharType="end"/>
        </w:r>
      </w:hyperlink>
    </w:p>
    <w:p w14:paraId="7FE42547" w14:textId="43295AC2" w:rsidR="00686171" w:rsidRPr="00686171" w:rsidRDefault="00C15D6F">
      <w:pPr>
        <w:pStyle w:val="ndice2"/>
        <w:tabs>
          <w:tab w:val="left" w:pos="1320"/>
          <w:tab w:val="right" w:leader="dot" w:pos="8493"/>
        </w:tabs>
        <w:rPr>
          <w:rFonts w:asciiTheme="minorHAnsi" w:eastAsiaTheme="minorEastAsia" w:hAnsiTheme="minorHAnsi" w:cstheme="minorBidi"/>
          <w:noProof/>
          <w:lang w:eastAsia="pt-PT"/>
        </w:rPr>
      </w:pPr>
      <w:hyperlink w:anchor="_Toc1590571" w:history="1">
        <w:r w:rsidR="00686171" w:rsidRPr="00686171">
          <w:rPr>
            <w:rStyle w:val="Hiperligao"/>
            <w:rFonts w:ascii="Times New Roman" w:hAnsi="Times New Roman"/>
            <w:noProof/>
          </w:rPr>
          <w:t>1.4.2.1.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Inseticidas da classe dos organoclorados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_Toc1590571 \h </w:instrText>
        </w:r>
        <w:r w:rsidR="00686171" w:rsidRPr="00686171">
          <w:rPr>
            <w:noProof/>
            <w:webHidden/>
          </w:rPr>
        </w:r>
        <w:r w:rsidR="00686171" w:rsidRPr="00686171">
          <w:rPr>
            <w:noProof/>
            <w:webHidden/>
          </w:rPr>
          <w:fldChar w:fldCharType="separate"/>
        </w:r>
        <w:r w:rsidR="00126981">
          <w:rPr>
            <w:noProof/>
            <w:webHidden/>
          </w:rPr>
          <w:t>22</w:t>
        </w:r>
        <w:r w:rsidR="00686171" w:rsidRPr="00686171">
          <w:rPr>
            <w:noProof/>
            <w:webHidden/>
          </w:rPr>
          <w:fldChar w:fldCharType="end"/>
        </w:r>
      </w:hyperlink>
    </w:p>
    <w:p w14:paraId="6E771F68" w14:textId="1D3C6FEF" w:rsidR="00686171" w:rsidRPr="00686171" w:rsidRDefault="00C15D6F">
      <w:pPr>
        <w:pStyle w:val="ndice2"/>
        <w:tabs>
          <w:tab w:val="left" w:pos="1320"/>
          <w:tab w:val="right" w:leader="dot" w:pos="8493"/>
        </w:tabs>
        <w:rPr>
          <w:rFonts w:asciiTheme="minorHAnsi" w:eastAsiaTheme="minorEastAsia" w:hAnsiTheme="minorHAnsi" w:cstheme="minorBidi"/>
          <w:noProof/>
          <w:lang w:eastAsia="pt-PT"/>
        </w:rPr>
      </w:pPr>
      <w:hyperlink w:anchor="_Toc1590572" w:history="1">
        <w:r w:rsidR="00686171" w:rsidRPr="00686171">
          <w:rPr>
            <w:rStyle w:val="Hiperligao"/>
            <w:rFonts w:ascii="Times New Roman" w:hAnsi="Times New Roman"/>
            <w:noProof/>
          </w:rPr>
          <w:t>1.4.2.2.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Inseticidas da classe dos organofosforados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_Toc1590572 \h </w:instrText>
        </w:r>
        <w:r w:rsidR="00686171" w:rsidRPr="00686171">
          <w:rPr>
            <w:noProof/>
            <w:webHidden/>
          </w:rPr>
        </w:r>
        <w:r w:rsidR="00686171" w:rsidRPr="00686171">
          <w:rPr>
            <w:noProof/>
            <w:webHidden/>
          </w:rPr>
          <w:fldChar w:fldCharType="separate"/>
        </w:r>
        <w:r w:rsidR="00126981">
          <w:rPr>
            <w:noProof/>
            <w:webHidden/>
          </w:rPr>
          <w:t>23</w:t>
        </w:r>
        <w:r w:rsidR="00686171" w:rsidRPr="00686171">
          <w:rPr>
            <w:noProof/>
            <w:webHidden/>
          </w:rPr>
          <w:fldChar w:fldCharType="end"/>
        </w:r>
      </w:hyperlink>
    </w:p>
    <w:p w14:paraId="6AFCDA7B" w14:textId="1299B7F1" w:rsidR="00686171" w:rsidRPr="00686171" w:rsidRDefault="00C15D6F">
      <w:pPr>
        <w:pStyle w:val="ndice2"/>
        <w:tabs>
          <w:tab w:val="left" w:pos="1320"/>
          <w:tab w:val="right" w:leader="dot" w:pos="8493"/>
        </w:tabs>
        <w:rPr>
          <w:rFonts w:asciiTheme="minorHAnsi" w:eastAsiaTheme="minorEastAsia" w:hAnsiTheme="minorHAnsi" w:cstheme="minorBidi"/>
          <w:noProof/>
          <w:lang w:eastAsia="pt-PT"/>
        </w:rPr>
      </w:pPr>
      <w:hyperlink w:anchor="_Toc1590573" w:history="1">
        <w:r w:rsidR="00686171" w:rsidRPr="00686171">
          <w:rPr>
            <w:rStyle w:val="Hiperligao"/>
            <w:rFonts w:ascii="Times New Roman" w:hAnsi="Times New Roman"/>
            <w:noProof/>
          </w:rPr>
          <w:t>1.4.2.3.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Inseticidas da classe dos carbamatos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_Toc1590573 \h </w:instrText>
        </w:r>
        <w:r w:rsidR="00686171" w:rsidRPr="00686171">
          <w:rPr>
            <w:noProof/>
            <w:webHidden/>
          </w:rPr>
        </w:r>
        <w:r w:rsidR="00686171" w:rsidRPr="00686171">
          <w:rPr>
            <w:noProof/>
            <w:webHidden/>
          </w:rPr>
          <w:fldChar w:fldCharType="separate"/>
        </w:r>
        <w:r w:rsidR="00126981">
          <w:rPr>
            <w:noProof/>
            <w:webHidden/>
          </w:rPr>
          <w:t>24</w:t>
        </w:r>
        <w:r w:rsidR="00686171" w:rsidRPr="00686171">
          <w:rPr>
            <w:noProof/>
            <w:webHidden/>
          </w:rPr>
          <w:fldChar w:fldCharType="end"/>
        </w:r>
      </w:hyperlink>
    </w:p>
    <w:p w14:paraId="01568AB6" w14:textId="5AF77613" w:rsidR="00686171" w:rsidRPr="00686171" w:rsidRDefault="00C15D6F">
      <w:pPr>
        <w:pStyle w:val="ndice2"/>
        <w:tabs>
          <w:tab w:val="left" w:pos="1320"/>
          <w:tab w:val="right" w:leader="dot" w:pos="8493"/>
        </w:tabs>
        <w:rPr>
          <w:rFonts w:asciiTheme="minorHAnsi" w:eastAsiaTheme="minorEastAsia" w:hAnsiTheme="minorHAnsi" w:cstheme="minorBidi"/>
          <w:noProof/>
          <w:lang w:eastAsia="pt-PT"/>
        </w:rPr>
      </w:pPr>
      <w:hyperlink w:anchor="_Toc1590574" w:history="1">
        <w:r w:rsidR="00686171" w:rsidRPr="00686171">
          <w:rPr>
            <w:rStyle w:val="Hiperligao"/>
            <w:rFonts w:ascii="Times New Roman" w:hAnsi="Times New Roman"/>
            <w:noProof/>
          </w:rPr>
          <w:t>1.4.2.4.</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Inseticidas da classe dos piretróides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_Toc1590574 \h </w:instrText>
        </w:r>
        <w:r w:rsidR="00686171" w:rsidRPr="00686171">
          <w:rPr>
            <w:noProof/>
            <w:webHidden/>
          </w:rPr>
        </w:r>
        <w:r w:rsidR="00686171" w:rsidRPr="00686171">
          <w:rPr>
            <w:noProof/>
            <w:webHidden/>
          </w:rPr>
          <w:fldChar w:fldCharType="separate"/>
        </w:r>
        <w:r w:rsidR="00126981">
          <w:rPr>
            <w:noProof/>
            <w:webHidden/>
          </w:rPr>
          <w:t>24</w:t>
        </w:r>
        <w:r w:rsidR="00686171" w:rsidRPr="00686171">
          <w:rPr>
            <w:noProof/>
            <w:webHidden/>
          </w:rPr>
          <w:fldChar w:fldCharType="end"/>
        </w:r>
      </w:hyperlink>
    </w:p>
    <w:p w14:paraId="70141C7D" w14:textId="6FDD3639"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75" w:history="1">
        <w:r w:rsidR="00686171" w:rsidRPr="00686171">
          <w:rPr>
            <w:rStyle w:val="Hiperligao"/>
            <w:rFonts w:ascii="Times New Roman" w:hAnsi="Times New Roman"/>
            <w:noProof/>
          </w:rPr>
          <w:t>1.5</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Pulverização intra-domiciliar</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_Toc1590575 \h </w:instrText>
        </w:r>
        <w:r w:rsidR="00686171" w:rsidRPr="00686171">
          <w:rPr>
            <w:noProof/>
            <w:webHidden/>
          </w:rPr>
        </w:r>
        <w:r w:rsidR="00686171" w:rsidRPr="00686171">
          <w:rPr>
            <w:noProof/>
            <w:webHidden/>
          </w:rPr>
          <w:fldChar w:fldCharType="separate"/>
        </w:r>
        <w:r w:rsidR="00126981">
          <w:rPr>
            <w:noProof/>
            <w:webHidden/>
          </w:rPr>
          <w:t>24</w:t>
        </w:r>
        <w:r w:rsidR="00686171" w:rsidRPr="00686171">
          <w:rPr>
            <w:noProof/>
            <w:webHidden/>
          </w:rPr>
          <w:fldChar w:fldCharType="end"/>
        </w:r>
      </w:hyperlink>
    </w:p>
    <w:p w14:paraId="4E95E657" w14:textId="124BD892" w:rsidR="00686171" w:rsidRPr="00686171" w:rsidRDefault="00C15D6F">
      <w:pPr>
        <w:pStyle w:val="ndice1"/>
        <w:tabs>
          <w:tab w:val="left" w:pos="660"/>
          <w:tab w:val="right" w:leader="dot" w:pos="8493"/>
        </w:tabs>
        <w:rPr>
          <w:rFonts w:asciiTheme="minorHAnsi" w:eastAsiaTheme="minorEastAsia" w:hAnsiTheme="minorHAnsi" w:cstheme="minorBidi"/>
          <w:noProof/>
          <w:lang w:eastAsia="pt-PT"/>
        </w:rPr>
      </w:pPr>
      <w:hyperlink w:anchor="_Toc1590576" w:history="1">
        <w:r w:rsidR="00686171" w:rsidRPr="00686171">
          <w:rPr>
            <w:rStyle w:val="Hiperligao"/>
            <w:rFonts w:ascii="Times New Roman" w:hAnsi="Times New Roman"/>
            <w:iCs/>
            <w:noProof/>
          </w:rPr>
          <w:t>1.6</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iCs/>
            <w:noProof/>
          </w:rPr>
          <w:t>Controlo vetorial em Cabo Verde</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_Toc1590576 \h </w:instrText>
        </w:r>
        <w:r w:rsidR="00686171" w:rsidRPr="00686171">
          <w:rPr>
            <w:noProof/>
            <w:webHidden/>
          </w:rPr>
        </w:r>
        <w:r w:rsidR="00686171" w:rsidRPr="00686171">
          <w:rPr>
            <w:noProof/>
            <w:webHidden/>
          </w:rPr>
          <w:fldChar w:fldCharType="separate"/>
        </w:r>
        <w:r w:rsidR="00126981">
          <w:rPr>
            <w:noProof/>
            <w:webHidden/>
          </w:rPr>
          <w:t>26</w:t>
        </w:r>
        <w:r w:rsidR="00686171" w:rsidRPr="00686171">
          <w:rPr>
            <w:noProof/>
            <w:webHidden/>
          </w:rPr>
          <w:fldChar w:fldCharType="end"/>
        </w:r>
      </w:hyperlink>
    </w:p>
    <w:p w14:paraId="67B27171" w14:textId="1C429A6A" w:rsidR="00686171" w:rsidRPr="00686171" w:rsidRDefault="00C15D6F">
      <w:pPr>
        <w:pStyle w:val="ndice1"/>
        <w:tabs>
          <w:tab w:val="left" w:pos="660"/>
          <w:tab w:val="right" w:leader="dot" w:pos="8493"/>
        </w:tabs>
        <w:rPr>
          <w:rFonts w:asciiTheme="minorHAnsi" w:eastAsiaTheme="minorEastAsia" w:hAnsiTheme="minorHAnsi" w:cstheme="minorBidi"/>
          <w:noProof/>
          <w:lang w:eastAsia="pt-PT"/>
        </w:rPr>
      </w:pPr>
      <w:hyperlink w:anchor="_Toc1590577" w:history="1">
        <w:r w:rsidR="00686171" w:rsidRPr="00686171">
          <w:rPr>
            <w:rStyle w:val="Hiperligao"/>
            <w:rFonts w:ascii="Times New Roman" w:hAnsi="Times New Roman"/>
            <w:iCs/>
            <w:noProof/>
          </w:rPr>
          <w:t>1.7</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Resistência aos inseticidas em </w:t>
        </w:r>
        <w:r w:rsidR="00686171" w:rsidRPr="00686171">
          <w:rPr>
            <w:rStyle w:val="Hiperligao"/>
            <w:rFonts w:ascii="Times New Roman" w:hAnsi="Times New Roman"/>
            <w:i/>
            <w:iCs/>
            <w:noProof/>
          </w:rPr>
          <w:t>Aedes aegypti</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_Toc1590577 \h </w:instrText>
        </w:r>
        <w:r w:rsidR="00686171" w:rsidRPr="00686171">
          <w:rPr>
            <w:noProof/>
            <w:webHidden/>
          </w:rPr>
        </w:r>
        <w:r w:rsidR="00686171" w:rsidRPr="00686171">
          <w:rPr>
            <w:noProof/>
            <w:webHidden/>
          </w:rPr>
          <w:fldChar w:fldCharType="separate"/>
        </w:r>
        <w:r w:rsidR="00126981">
          <w:rPr>
            <w:noProof/>
            <w:webHidden/>
          </w:rPr>
          <w:t>26</w:t>
        </w:r>
        <w:r w:rsidR="00686171" w:rsidRPr="00686171">
          <w:rPr>
            <w:noProof/>
            <w:webHidden/>
          </w:rPr>
          <w:fldChar w:fldCharType="end"/>
        </w:r>
      </w:hyperlink>
    </w:p>
    <w:p w14:paraId="43B6F416" w14:textId="747919AD" w:rsidR="00686171" w:rsidRPr="00686171" w:rsidRDefault="00C15D6F">
      <w:pPr>
        <w:pStyle w:val="ndice1"/>
        <w:tabs>
          <w:tab w:val="left" w:pos="660"/>
          <w:tab w:val="right" w:leader="dot" w:pos="8493"/>
        </w:tabs>
        <w:rPr>
          <w:rFonts w:asciiTheme="minorHAnsi" w:eastAsiaTheme="minorEastAsia" w:hAnsiTheme="minorHAnsi" w:cstheme="minorBidi"/>
          <w:noProof/>
          <w:lang w:eastAsia="pt-PT"/>
        </w:rPr>
      </w:pPr>
      <w:hyperlink w:anchor="_Toc1590578" w:history="1">
        <w:r w:rsidR="00686171" w:rsidRPr="00686171">
          <w:rPr>
            <w:rStyle w:val="Hiperligao"/>
            <w:rFonts w:ascii="Times New Roman" w:hAnsi="Times New Roman"/>
            <w:noProof/>
          </w:rPr>
          <w:t>1.8</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Mecanismos de resistência a inseticidas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_Toc1590578 \h </w:instrText>
        </w:r>
        <w:r w:rsidR="00686171" w:rsidRPr="00686171">
          <w:rPr>
            <w:noProof/>
            <w:webHidden/>
          </w:rPr>
        </w:r>
        <w:r w:rsidR="00686171" w:rsidRPr="00686171">
          <w:rPr>
            <w:noProof/>
            <w:webHidden/>
          </w:rPr>
          <w:fldChar w:fldCharType="separate"/>
        </w:r>
        <w:r w:rsidR="00126981">
          <w:rPr>
            <w:noProof/>
            <w:webHidden/>
          </w:rPr>
          <w:t>27</w:t>
        </w:r>
        <w:r w:rsidR="00686171" w:rsidRPr="00686171">
          <w:rPr>
            <w:noProof/>
            <w:webHidden/>
          </w:rPr>
          <w:fldChar w:fldCharType="end"/>
        </w:r>
      </w:hyperlink>
    </w:p>
    <w:p w14:paraId="5CBEC961" w14:textId="3FB9CC2E"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79" w:history="1">
        <w:r w:rsidR="00686171" w:rsidRPr="00686171">
          <w:rPr>
            <w:rStyle w:val="Hiperligao"/>
            <w:rFonts w:ascii="Times New Roman" w:hAnsi="Times New Roman"/>
            <w:noProof/>
          </w:rPr>
          <w:t>1.8.1.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Penetração reduzida do inseticida</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_Toc1590579 \h </w:instrText>
        </w:r>
        <w:r w:rsidR="00686171" w:rsidRPr="00686171">
          <w:rPr>
            <w:noProof/>
            <w:webHidden/>
          </w:rPr>
        </w:r>
        <w:r w:rsidR="00686171" w:rsidRPr="00686171">
          <w:rPr>
            <w:noProof/>
            <w:webHidden/>
          </w:rPr>
          <w:fldChar w:fldCharType="separate"/>
        </w:r>
        <w:r w:rsidR="00126981">
          <w:rPr>
            <w:noProof/>
            <w:webHidden/>
          </w:rPr>
          <w:t>28</w:t>
        </w:r>
        <w:r w:rsidR="00686171" w:rsidRPr="00686171">
          <w:rPr>
            <w:noProof/>
            <w:webHidden/>
          </w:rPr>
          <w:fldChar w:fldCharType="end"/>
        </w:r>
      </w:hyperlink>
    </w:p>
    <w:p w14:paraId="1E4082D4" w14:textId="4572A240"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80" w:history="1">
        <w:r w:rsidR="00686171" w:rsidRPr="00686171">
          <w:rPr>
            <w:rStyle w:val="Hiperligao"/>
            <w:rFonts w:ascii="Times New Roman" w:hAnsi="Times New Roman"/>
            <w:noProof/>
          </w:rPr>
          <w:t>1.8.2.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Ação das enzimas desintoxicantes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_Toc1590580 \h </w:instrText>
        </w:r>
        <w:r w:rsidR="00686171" w:rsidRPr="00686171">
          <w:rPr>
            <w:noProof/>
            <w:webHidden/>
          </w:rPr>
        </w:r>
        <w:r w:rsidR="00686171" w:rsidRPr="00686171">
          <w:rPr>
            <w:noProof/>
            <w:webHidden/>
          </w:rPr>
          <w:fldChar w:fldCharType="separate"/>
        </w:r>
        <w:r w:rsidR="00126981">
          <w:rPr>
            <w:noProof/>
            <w:webHidden/>
          </w:rPr>
          <w:t>28</w:t>
        </w:r>
        <w:r w:rsidR="00686171" w:rsidRPr="00686171">
          <w:rPr>
            <w:noProof/>
            <w:webHidden/>
          </w:rPr>
          <w:fldChar w:fldCharType="end"/>
        </w:r>
      </w:hyperlink>
    </w:p>
    <w:p w14:paraId="2BE7CAC5" w14:textId="4FBD8A53"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81" w:history="1">
        <w:r w:rsidR="00686171" w:rsidRPr="00686171">
          <w:rPr>
            <w:rStyle w:val="Hiperligao"/>
            <w:rFonts w:ascii="Times New Roman" w:hAnsi="Times New Roman"/>
            <w:noProof/>
          </w:rPr>
          <w:t>1.8.3.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Alteração do sítio alvo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_Toc1590581 \h </w:instrText>
        </w:r>
        <w:r w:rsidR="00686171" w:rsidRPr="00686171">
          <w:rPr>
            <w:noProof/>
            <w:webHidden/>
          </w:rPr>
        </w:r>
        <w:r w:rsidR="00686171" w:rsidRPr="00686171">
          <w:rPr>
            <w:noProof/>
            <w:webHidden/>
          </w:rPr>
          <w:fldChar w:fldCharType="separate"/>
        </w:r>
        <w:r w:rsidR="00126981">
          <w:rPr>
            <w:noProof/>
            <w:webHidden/>
          </w:rPr>
          <w:t>29</w:t>
        </w:r>
        <w:r w:rsidR="00686171" w:rsidRPr="00686171">
          <w:rPr>
            <w:noProof/>
            <w:webHidden/>
          </w:rPr>
          <w:fldChar w:fldCharType="end"/>
        </w:r>
      </w:hyperlink>
    </w:p>
    <w:p w14:paraId="765AB38A" w14:textId="37A081C7"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82" w:history="1">
        <w:r w:rsidR="00686171" w:rsidRPr="00686171">
          <w:rPr>
            <w:rStyle w:val="Hiperligao"/>
            <w:rFonts w:ascii="Times New Roman" w:hAnsi="Times New Roman"/>
            <w:noProof/>
          </w:rPr>
          <w:t>1.8.4.</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Mecanismos de resistência aos inseticidas no mosquito </w:t>
        </w:r>
        <w:r w:rsidR="00686171" w:rsidRPr="00686171">
          <w:rPr>
            <w:rStyle w:val="Hiperligao"/>
            <w:rFonts w:ascii="Times New Roman" w:hAnsi="Times New Roman"/>
            <w:i/>
            <w:noProof/>
          </w:rPr>
          <w:t>Ae. aegypti</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_Toc1590582 \h </w:instrText>
        </w:r>
        <w:r w:rsidR="00686171" w:rsidRPr="00686171">
          <w:rPr>
            <w:noProof/>
            <w:webHidden/>
          </w:rPr>
        </w:r>
        <w:r w:rsidR="00686171" w:rsidRPr="00686171">
          <w:rPr>
            <w:noProof/>
            <w:webHidden/>
          </w:rPr>
          <w:fldChar w:fldCharType="separate"/>
        </w:r>
        <w:r w:rsidR="00126981">
          <w:rPr>
            <w:noProof/>
            <w:webHidden/>
          </w:rPr>
          <w:t>30</w:t>
        </w:r>
        <w:r w:rsidR="00686171" w:rsidRPr="00686171">
          <w:rPr>
            <w:noProof/>
            <w:webHidden/>
          </w:rPr>
          <w:fldChar w:fldCharType="end"/>
        </w:r>
      </w:hyperlink>
    </w:p>
    <w:p w14:paraId="10A6BC62" w14:textId="3AEF486E"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83" w:history="1">
        <w:r w:rsidR="00686171" w:rsidRPr="00686171">
          <w:rPr>
            <w:rStyle w:val="Hiperligao"/>
            <w:rFonts w:ascii="Times New Roman" w:hAnsi="Times New Roman"/>
            <w:noProof/>
          </w:rPr>
          <w:t>1.9</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Métodos alternativos de controlo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_Toc1590583 \h </w:instrText>
        </w:r>
        <w:r w:rsidR="00686171" w:rsidRPr="00686171">
          <w:rPr>
            <w:noProof/>
            <w:webHidden/>
          </w:rPr>
        </w:r>
        <w:r w:rsidR="00686171" w:rsidRPr="00686171">
          <w:rPr>
            <w:noProof/>
            <w:webHidden/>
          </w:rPr>
          <w:fldChar w:fldCharType="separate"/>
        </w:r>
        <w:r w:rsidR="00126981">
          <w:rPr>
            <w:noProof/>
            <w:webHidden/>
          </w:rPr>
          <w:t>31</w:t>
        </w:r>
        <w:r w:rsidR="00686171" w:rsidRPr="00686171">
          <w:rPr>
            <w:noProof/>
            <w:webHidden/>
          </w:rPr>
          <w:fldChar w:fldCharType="end"/>
        </w:r>
      </w:hyperlink>
    </w:p>
    <w:p w14:paraId="6795A9D5" w14:textId="72A7739A"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84" w:history="1">
        <w:r w:rsidR="00686171" w:rsidRPr="00686171">
          <w:rPr>
            <w:rStyle w:val="Hiperligao"/>
            <w:rFonts w:ascii="Times New Roman" w:hAnsi="Times New Roman"/>
            <w:noProof/>
            <w:lang w:eastAsia="pt-PT"/>
          </w:rPr>
          <w:t>1.10</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lang w:eastAsia="pt-PT"/>
          </w:rPr>
          <w:t>Justificativa do estudo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_Toc1590584 \h </w:instrText>
        </w:r>
        <w:r w:rsidR="00686171" w:rsidRPr="00686171">
          <w:rPr>
            <w:noProof/>
            <w:webHidden/>
          </w:rPr>
        </w:r>
        <w:r w:rsidR="00686171" w:rsidRPr="00686171">
          <w:rPr>
            <w:noProof/>
            <w:webHidden/>
          </w:rPr>
          <w:fldChar w:fldCharType="separate"/>
        </w:r>
        <w:r w:rsidR="00126981">
          <w:rPr>
            <w:noProof/>
            <w:webHidden/>
          </w:rPr>
          <w:t>32</w:t>
        </w:r>
        <w:r w:rsidR="00686171" w:rsidRPr="00686171">
          <w:rPr>
            <w:noProof/>
            <w:webHidden/>
          </w:rPr>
          <w:fldChar w:fldCharType="end"/>
        </w:r>
      </w:hyperlink>
    </w:p>
    <w:p w14:paraId="73A12CFD" w14:textId="443E35DC"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85" w:history="1">
        <w:r w:rsidR="00686171" w:rsidRPr="00686171">
          <w:rPr>
            <w:rStyle w:val="Hiperligao"/>
            <w:rFonts w:ascii="Times New Roman" w:hAnsi="Times New Roman"/>
            <w:noProof/>
          </w:rPr>
          <w:t>1.11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Objetivos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_Toc1590585 \h </w:instrText>
        </w:r>
        <w:r w:rsidR="00686171" w:rsidRPr="00686171">
          <w:rPr>
            <w:noProof/>
            <w:webHidden/>
          </w:rPr>
        </w:r>
        <w:r w:rsidR="00686171" w:rsidRPr="00686171">
          <w:rPr>
            <w:noProof/>
            <w:webHidden/>
          </w:rPr>
          <w:fldChar w:fldCharType="separate"/>
        </w:r>
        <w:r w:rsidR="00126981">
          <w:rPr>
            <w:noProof/>
            <w:webHidden/>
          </w:rPr>
          <w:t>34</w:t>
        </w:r>
        <w:r w:rsidR="00686171" w:rsidRPr="00686171">
          <w:rPr>
            <w:noProof/>
            <w:webHidden/>
          </w:rPr>
          <w:fldChar w:fldCharType="end"/>
        </w:r>
      </w:hyperlink>
    </w:p>
    <w:p w14:paraId="0947D33C" w14:textId="5504320E" w:rsidR="00686171" w:rsidRPr="00686171" w:rsidRDefault="00C15D6F">
      <w:pPr>
        <w:pStyle w:val="ndice1"/>
        <w:tabs>
          <w:tab w:val="left" w:pos="440"/>
          <w:tab w:val="right" w:leader="dot" w:pos="8493"/>
        </w:tabs>
        <w:rPr>
          <w:rFonts w:asciiTheme="minorHAnsi" w:eastAsiaTheme="minorEastAsia" w:hAnsiTheme="minorHAnsi" w:cstheme="minorBidi"/>
          <w:noProof/>
          <w:lang w:eastAsia="pt-PT"/>
        </w:rPr>
      </w:pPr>
      <w:hyperlink w:anchor="_Toc1590586" w:history="1">
        <w:r w:rsidR="00686171" w:rsidRPr="00686171">
          <w:rPr>
            <w:rStyle w:val="Hiperligao"/>
            <w:rFonts w:ascii="Times New Roman" w:hAnsi="Times New Roman"/>
            <w:noProof/>
          </w:rPr>
          <w:t>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Materiais e métodos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_Toc1590586 \h </w:instrText>
        </w:r>
        <w:r w:rsidR="00686171" w:rsidRPr="00686171">
          <w:rPr>
            <w:noProof/>
            <w:webHidden/>
          </w:rPr>
        </w:r>
        <w:r w:rsidR="00686171" w:rsidRPr="00686171">
          <w:rPr>
            <w:noProof/>
            <w:webHidden/>
          </w:rPr>
          <w:fldChar w:fldCharType="separate"/>
        </w:r>
        <w:r w:rsidR="00126981">
          <w:rPr>
            <w:noProof/>
            <w:webHidden/>
          </w:rPr>
          <w:t>35</w:t>
        </w:r>
        <w:r w:rsidR="00686171" w:rsidRPr="00686171">
          <w:rPr>
            <w:noProof/>
            <w:webHidden/>
          </w:rPr>
          <w:fldChar w:fldCharType="end"/>
        </w:r>
      </w:hyperlink>
    </w:p>
    <w:p w14:paraId="237F58E0" w14:textId="4E71E543"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87" w:history="1">
        <w:r w:rsidR="00686171" w:rsidRPr="00686171">
          <w:rPr>
            <w:rStyle w:val="Hiperligao"/>
            <w:rFonts w:ascii="Times New Roman" w:hAnsi="Times New Roman"/>
            <w:noProof/>
          </w:rPr>
          <w:t>2.1.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Desenho do estudo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_Toc1590587 \h </w:instrText>
        </w:r>
        <w:r w:rsidR="00686171" w:rsidRPr="00686171">
          <w:rPr>
            <w:noProof/>
            <w:webHidden/>
          </w:rPr>
        </w:r>
        <w:r w:rsidR="00686171" w:rsidRPr="00686171">
          <w:rPr>
            <w:noProof/>
            <w:webHidden/>
          </w:rPr>
          <w:fldChar w:fldCharType="separate"/>
        </w:r>
        <w:r w:rsidR="00126981">
          <w:rPr>
            <w:noProof/>
            <w:webHidden/>
          </w:rPr>
          <w:t>35</w:t>
        </w:r>
        <w:r w:rsidR="00686171" w:rsidRPr="00686171">
          <w:rPr>
            <w:noProof/>
            <w:webHidden/>
          </w:rPr>
          <w:fldChar w:fldCharType="end"/>
        </w:r>
      </w:hyperlink>
    </w:p>
    <w:p w14:paraId="67814611" w14:textId="60167EC1"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88" w:history="1">
        <w:r w:rsidR="00686171" w:rsidRPr="00686171">
          <w:rPr>
            <w:rStyle w:val="Hiperligao"/>
            <w:rFonts w:ascii="Times New Roman" w:hAnsi="Times New Roman"/>
            <w:noProof/>
          </w:rPr>
          <w:t>2.2.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Área do estudo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_Toc1590588 \h </w:instrText>
        </w:r>
        <w:r w:rsidR="00686171" w:rsidRPr="00686171">
          <w:rPr>
            <w:noProof/>
            <w:webHidden/>
          </w:rPr>
        </w:r>
        <w:r w:rsidR="00686171" w:rsidRPr="00686171">
          <w:rPr>
            <w:noProof/>
            <w:webHidden/>
          </w:rPr>
          <w:fldChar w:fldCharType="separate"/>
        </w:r>
        <w:r w:rsidR="00126981">
          <w:rPr>
            <w:noProof/>
            <w:webHidden/>
          </w:rPr>
          <w:t>35</w:t>
        </w:r>
        <w:r w:rsidR="00686171" w:rsidRPr="00686171">
          <w:rPr>
            <w:noProof/>
            <w:webHidden/>
          </w:rPr>
          <w:fldChar w:fldCharType="end"/>
        </w:r>
      </w:hyperlink>
    </w:p>
    <w:p w14:paraId="6569D8F5" w14:textId="3BEED0F2"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89" w:history="1">
        <w:r w:rsidR="00686171" w:rsidRPr="00686171">
          <w:rPr>
            <w:rStyle w:val="Hiperligao"/>
            <w:rFonts w:ascii="Times New Roman" w:hAnsi="Times New Roman"/>
            <w:noProof/>
          </w:rPr>
          <w:t>2.3.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Colheitas entomológicas de </w:t>
        </w:r>
        <w:r w:rsidR="00686171" w:rsidRPr="00686171">
          <w:rPr>
            <w:rStyle w:val="Hiperligao"/>
            <w:rFonts w:ascii="Times New Roman" w:hAnsi="Times New Roman"/>
            <w:i/>
            <w:noProof/>
          </w:rPr>
          <w:t>Aedes aegypti</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_Toc1590589 \h </w:instrText>
        </w:r>
        <w:r w:rsidR="00686171" w:rsidRPr="00686171">
          <w:rPr>
            <w:noProof/>
            <w:webHidden/>
          </w:rPr>
        </w:r>
        <w:r w:rsidR="00686171" w:rsidRPr="00686171">
          <w:rPr>
            <w:noProof/>
            <w:webHidden/>
          </w:rPr>
          <w:fldChar w:fldCharType="separate"/>
        </w:r>
        <w:r w:rsidR="00126981">
          <w:rPr>
            <w:noProof/>
            <w:webHidden/>
          </w:rPr>
          <w:t>36</w:t>
        </w:r>
        <w:r w:rsidR="00686171" w:rsidRPr="00686171">
          <w:rPr>
            <w:noProof/>
            <w:webHidden/>
          </w:rPr>
          <w:fldChar w:fldCharType="end"/>
        </w:r>
      </w:hyperlink>
    </w:p>
    <w:p w14:paraId="28B52697" w14:textId="523E6F5B"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90" w:history="1">
        <w:r w:rsidR="00686171" w:rsidRPr="00686171">
          <w:rPr>
            <w:rStyle w:val="Hiperligao"/>
            <w:rFonts w:ascii="Times New Roman" w:hAnsi="Times New Roman"/>
            <w:noProof/>
          </w:rPr>
          <w:t>2.4.</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Estabelecimento da população de </w:t>
        </w:r>
        <w:r w:rsidR="00686171" w:rsidRPr="00686171">
          <w:rPr>
            <w:rStyle w:val="Hiperligao"/>
            <w:rFonts w:ascii="Times New Roman" w:hAnsi="Times New Roman"/>
            <w:i/>
            <w:noProof/>
          </w:rPr>
          <w:t xml:space="preserve">Aedes aegypti </w:t>
        </w:r>
        <w:r w:rsidR="00686171" w:rsidRPr="00686171">
          <w:rPr>
            <w:rStyle w:val="Hiperligao"/>
            <w:rFonts w:ascii="Times New Roman" w:hAnsi="Times New Roman"/>
            <w:noProof/>
          </w:rPr>
          <w:t>no laboratório para realizar o teste de sensibilidade aos inseticidas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_Toc1590590 \h </w:instrText>
        </w:r>
        <w:r w:rsidR="00686171" w:rsidRPr="00686171">
          <w:rPr>
            <w:noProof/>
            <w:webHidden/>
          </w:rPr>
        </w:r>
        <w:r w:rsidR="00686171" w:rsidRPr="00686171">
          <w:rPr>
            <w:noProof/>
            <w:webHidden/>
          </w:rPr>
          <w:fldChar w:fldCharType="separate"/>
        </w:r>
        <w:r w:rsidR="00126981">
          <w:rPr>
            <w:noProof/>
            <w:webHidden/>
          </w:rPr>
          <w:t>37</w:t>
        </w:r>
        <w:r w:rsidR="00686171" w:rsidRPr="00686171">
          <w:rPr>
            <w:noProof/>
            <w:webHidden/>
          </w:rPr>
          <w:fldChar w:fldCharType="end"/>
        </w:r>
      </w:hyperlink>
    </w:p>
    <w:p w14:paraId="489644CC" w14:textId="6078E1D8"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91" w:history="1">
        <w:r w:rsidR="00686171" w:rsidRPr="00686171">
          <w:rPr>
            <w:rStyle w:val="Hiperligao"/>
            <w:rFonts w:ascii="Times New Roman" w:hAnsi="Times New Roman"/>
            <w:noProof/>
          </w:rPr>
          <w:t>2.5.</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Teste de suscetibilidade aos inseticidas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_Toc1590591 \h </w:instrText>
        </w:r>
        <w:r w:rsidR="00686171" w:rsidRPr="00686171">
          <w:rPr>
            <w:noProof/>
            <w:webHidden/>
          </w:rPr>
        </w:r>
        <w:r w:rsidR="00686171" w:rsidRPr="00686171">
          <w:rPr>
            <w:noProof/>
            <w:webHidden/>
          </w:rPr>
          <w:fldChar w:fldCharType="separate"/>
        </w:r>
        <w:r w:rsidR="00126981">
          <w:rPr>
            <w:noProof/>
            <w:webHidden/>
          </w:rPr>
          <w:t>39</w:t>
        </w:r>
        <w:r w:rsidR="00686171" w:rsidRPr="00686171">
          <w:rPr>
            <w:noProof/>
            <w:webHidden/>
          </w:rPr>
          <w:fldChar w:fldCharType="end"/>
        </w:r>
      </w:hyperlink>
    </w:p>
    <w:p w14:paraId="47DA2D10" w14:textId="0D48E476"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92" w:history="1">
        <w:r w:rsidR="00686171" w:rsidRPr="00686171">
          <w:rPr>
            <w:rStyle w:val="Hiperligao"/>
            <w:rFonts w:ascii="Times New Roman" w:hAnsi="Times New Roman"/>
            <w:noProof/>
          </w:rPr>
          <w:t>2.6.</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Teste de cones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_Toc1590592 \h </w:instrText>
        </w:r>
        <w:r w:rsidR="00686171" w:rsidRPr="00686171">
          <w:rPr>
            <w:noProof/>
            <w:webHidden/>
          </w:rPr>
        </w:r>
        <w:r w:rsidR="00686171" w:rsidRPr="00686171">
          <w:rPr>
            <w:noProof/>
            <w:webHidden/>
          </w:rPr>
          <w:fldChar w:fldCharType="separate"/>
        </w:r>
        <w:r w:rsidR="00126981">
          <w:rPr>
            <w:noProof/>
            <w:webHidden/>
          </w:rPr>
          <w:t>41</w:t>
        </w:r>
        <w:r w:rsidR="00686171" w:rsidRPr="00686171">
          <w:rPr>
            <w:noProof/>
            <w:webHidden/>
          </w:rPr>
          <w:fldChar w:fldCharType="end"/>
        </w:r>
      </w:hyperlink>
    </w:p>
    <w:p w14:paraId="17FF8852" w14:textId="51B4A5D9"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93" w:history="1">
        <w:r w:rsidR="00686171" w:rsidRPr="00686171">
          <w:rPr>
            <w:rStyle w:val="Hiperligao"/>
            <w:rFonts w:ascii="Times New Roman" w:hAnsi="Times New Roman"/>
            <w:noProof/>
          </w:rPr>
          <w:t>2.7.</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Conservação das amostras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_Toc1590593 \h </w:instrText>
        </w:r>
        <w:r w:rsidR="00686171" w:rsidRPr="00686171">
          <w:rPr>
            <w:noProof/>
            <w:webHidden/>
          </w:rPr>
        </w:r>
        <w:r w:rsidR="00686171" w:rsidRPr="00686171">
          <w:rPr>
            <w:noProof/>
            <w:webHidden/>
          </w:rPr>
          <w:fldChar w:fldCharType="separate"/>
        </w:r>
        <w:r w:rsidR="00126981">
          <w:rPr>
            <w:noProof/>
            <w:webHidden/>
          </w:rPr>
          <w:t>43</w:t>
        </w:r>
        <w:r w:rsidR="00686171" w:rsidRPr="00686171">
          <w:rPr>
            <w:noProof/>
            <w:webHidden/>
          </w:rPr>
          <w:fldChar w:fldCharType="end"/>
        </w:r>
      </w:hyperlink>
    </w:p>
    <w:p w14:paraId="411D6C88" w14:textId="57110196"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94" w:history="1">
        <w:r w:rsidR="00686171" w:rsidRPr="00686171">
          <w:rPr>
            <w:rStyle w:val="Hiperligao"/>
            <w:rFonts w:ascii="Times New Roman" w:hAnsi="Times New Roman"/>
            <w:noProof/>
          </w:rPr>
          <w:t>2.8.</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Pesquisa de mutações do tipo </w:t>
        </w:r>
        <w:r w:rsidR="00686171" w:rsidRPr="00686171">
          <w:rPr>
            <w:rStyle w:val="Hiperligao"/>
            <w:rFonts w:ascii="Times New Roman" w:hAnsi="Times New Roman"/>
            <w:i/>
            <w:noProof/>
          </w:rPr>
          <w:t>Kdr</w:t>
        </w:r>
        <w:r w:rsidR="00686171" w:rsidRPr="00686171">
          <w:rPr>
            <w:rStyle w:val="Hiperligao"/>
            <w:rFonts w:ascii="Times New Roman" w:hAnsi="Times New Roman"/>
            <w:noProof/>
          </w:rPr>
          <w:t xml:space="preserve"> no canal de sódio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_Toc1590594 \h </w:instrText>
        </w:r>
        <w:r w:rsidR="00686171" w:rsidRPr="00686171">
          <w:rPr>
            <w:noProof/>
            <w:webHidden/>
          </w:rPr>
        </w:r>
        <w:r w:rsidR="00686171" w:rsidRPr="00686171">
          <w:rPr>
            <w:noProof/>
            <w:webHidden/>
          </w:rPr>
          <w:fldChar w:fldCharType="separate"/>
        </w:r>
        <w:r w:rsidR="00126981">
          <w:rPr>
            <w:noProof/>
            <w:webHidden/>
          </w:rPr>
          <w:t>43</w:t>
        </w:r>
        <w:r w:rsidR="00686171" w:rsidRPr="00686171">
          <w:rPr>
            <w:noProof/>
            <w:webHidden/>
          </w:rPr>
          <w:fldChar w:fldCharType="end"/>
        </w:r>
      </w:hyperlink>
    </w:p>
    <w:p w14:paraId="20D986D5" w14:textId="5EB758F6" w:rsidR="00686171" w:rsidRPr="00686171" w:rsidRDefault="00C15D6F">
      <w:pPr>
        <w:pStyle w:val="ndice2"/>
        <w:tabs>
          <w:tab w:val="right" w:leader="dot" w:pos="8493"/>
        </w:tabs>
        <w:rPr>
          <w:rFonts w:asciiTheme="minorHAnsi" w:eastAsiaTheme="minorEastAsia" w:hAnsiTheme="minorHAnsi" w:cstheme="minorBidi"/>
          <w:noProof/>
          <w:lang w:eastAsia="pt-PT"/>
        </w:rPr>
      </w:pPr>
      <w:hyperlink w:anchor="_Toc1590595" w:history="1">
        <w:r w:rsidR="00686171" w:rsidRPr="00686171">
          <w:rPr>
            <w:rStyle w:val="Hiperligao"/>
            <w:rFonts w:ascii="Times New Roman" w:hAnsi="Times New Roman"/>
            <w:noProof/>
          </w:rPr>
          <w:t xml:space="preserve">2.8.1 Extração do </w:t>
        </w:r>
        <w:r w:rsidR="00686171" w:rsidRPr="00686171">
          <w:rPr>
            <w:rStyle w:val="Hiperligao"/>
            <w:rFonts w:ascii="Times New Roman" w:hAnsi="Times New Roman"/>
            <w:bCs/>
            <w:noProof/>
            <w:shd w:val="clear" w:color="auto" w:fill="FFFFFF"/>
          </w:rPr>
          <w:t>Ácido desoxirribonucleico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_Toc1590595 \h </w:instrText>
        </w:r>
        <w:r w:rsidR="00686171" w:rsidRPr="00686171">
          <w:rPr>
            <w:noProof/>
            <w:webHidden/>
          </w:rPr>
        </w:r>
        <w:r w:rsidR="00686171" w:rsidRPr="00686171">
          <w:rPr>
            <w:noProof/>
            <w:webHidden/>
          </w:rPr>
          <w:fldChar w:fldCharType="separate"/>
        </w:r>
        <w:r w:rsidR="00126981">
          <w:rPr>
            <w:noProof/>
            <w:webHidden/>
          </w:rPr>
          <w:t>43</w:t>
        </w:r>
        <w:r w:rsidR="00686171" w:rsidRPr="00686171">
          <w:rPr>
            <w:noProof/>
            <w:webHidden/>
          </w:rPr>
          <w:fldChar w:fldCharType="end"/>
        </w:r>
      </w:hyperlink>
    </w:p>
    <w:p w14:paraId="541662A8" w14:textId="440E5E51"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96" w:history="1">
        <w:r w:rsidR="00686171" w:rsidRPr="00686171">
          <w:rPr>
            <w:rStyle w:val="Hiperligao"/>
            <w:rFonts w:ascii="Times New Roman" w:hAnsi="Times New Roman"/>
            <w:noProof/>
          </w:rPr>
          <w:t>2.8.2.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Reação em cadeia da polimerase para mutação F1534C</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_Toc1590596 \h </w:instrText>
        </w:r>
        <w:r w:rsidR="00686171" w:rsidRPr="00686171">
          <w:rPr>
            <w:noProof/>
            <w:webHidden/>
          </w:rPr>
        </w:r>
        <w:r w:rsidR="00686171" w:rsidRPr="00686171">
          <w:rPr>
            <w:noProof/>
            <w:webHidden/>
          </w:rPr>
          <w:fldChar w:fldCharType="separate"/>
        </w:r>
        <w:r w:rsidR="00126981">
          <w:rPr>
            <w:noProof/>
            <w:webHidden/>
          </w:rPr>
          <w:t>44</w:t>
        </w:r>
        <w:r w:rsidR="00686171" w:rsidRPr="00686171">
          <w:rPr>
            <w:noProof/>
            <w:webHidden/>
          </w:rPr>
          <w:fldChar w:fldCharType="end"/>
        </w:r>
      </w:hyperlink>
    </w:p>
    <w:p w14:paraId="79D3B998" w14:textId="543BC6D3"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97" w:history="1">
        <w:r w:rsidR="00686171" w:rsidRPr="00686171">
          <w:rPr>
            <w:rStyle w:val="Hiperligao"/>
            <w:rFonts w:ascii="Times New Roman" w:hAnsi="Times New Roman"/>
            <w:noProof/>
          </w:rPr>
          <w:t>2.8.3.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Reação em cadeia da polimerase para mutação V1016I</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_Toc1590597 \h </w:instrText>
        </w:r>
        <w:r w:rsidR="00686171" w:rsidRPr="00686171">
          <w:rPr>
            <w:noProof/>
            <w:webHidden/>
          </w:rPr>
        </w:r>
        <w:r w:rsidR="00686171" w:rsidRPr="00686171">
          <w:rPr>
            <w:noProof/>
            <w:webHidden/>
          </w:rPr>
          <w:fldChar w:fldCharType="separate"/>
        </w:r>
        <w:r w:rsidR="00126981">
          <w:rPr>
            <w:noProof/>
            <w:webHidden/>
          </w:rPr>
          <w:t>45</w:t>
        </w:r>
        <w:r w:rsidR="00686171" w:rsidRPr="00686171">
          <w:rPr>
            <w:noProof/>
            <w:webHidden/>
          </w:rPr>
          <w:fldChar w:fldCharType="end"/>
        </w:r>
      </w:hyperlink>
    </w:p>
    <w:p w14:paraId="4A83F201" w14:textId="13253696"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598" w:history="1">
        <w:r w:rsidR="00686171" w:rsidRPr="00686171">
          <w:rPr>
            <w:rStyle w:val="Hiperligao"/>
            <w:rFonts w:ascii="Times New Roman" w:hAnsi="Times New Roman"/>
            <w:noProof/>
          </w:rPr>
          <w:t>2.8.4.</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Reação em cadeia da polimerase para mutação V410L</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_Toc1590598 \h </w:instrText>
        </w:r>
        <w:r w:rsidR="00686171" w:rsidRPr="00686171">
          <w:rPr>
            <w:noProof/>
            <w:webHidden/>
          </w:rPr>
        </w:r>
        <w:r w:rsidR="00686171" w:rsidRPr="00686171">
          <w:rPr>
            <w:noProof/>
            <w:webHidden/>
          </w:rPr>
          <w:fldChar w:fldCharType="separate"/>
        </w:r>
        <w:r w:rsidR="00126981">
          <w:rPr>
            <w:noProof/>
            <w:webHidden/>
          </w:rPr>
          <w:t>46</w:t>
        </w:r>
        <w:r w:rsidR="00686171" w:rsidRPr="00686171">
          <w:rPr>
            <w:noProof/>
            <w:webHidden/>
          </w:rPr>
          <w:fldChar w:fldCharType="end"/>
        </w:r>
      </w:hyperlink>
    </w:p>
    <w:p w14:paraId="42E7FEE2" w14:textId="7A88FD17"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599" w:history="1">
        <w:r w:rsidR="00686171" w:rsidRPr="00686171">
          <w:rPr>
            <w:rStyle w:val="Hiperligao"/>
            <w:rFonts w:ascii="Times New Roman" w:hAnsi="Times New Roman"/>
            <w:noProof/>
          </w:rPr>
          <w:t>2.9.</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Sequenciação dos produtos da reação em cadeia da polimerase</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_Toc1590599 \h </w:instrText>
        </w:r>
        <w:r w:rsidR="00686171" w:rsidRPr="00686171">
          <w:rPr>
            <w:noProof/>
            <w:webHidden/>
          </w:rPr>
        </w:r>
        <w:r w:rsidR="00686171" w:rsidRPr="00686171">
          <w:rPr>
            <w:noProof/>
            <w:webHidden/>
          </w:rPr>
          <w:fldChar w:fldCharType="separate"/>
        </w:r>
        <w:r w:rsidR="00126981">
          <w:rPr>
            <w:noProof/>
            <w:webHidden/>
          </w:rPr>
          <w:t>46</w:t>
        </w:r>
        <w:r w:rsidR="00686171" w:rsidRPr="00686171">
          <w:rPr>
            <w:noProof/>
            <w:webHidden/>
          </w:rPr>
          <w:fldChar w:fldCharType="end"/>
        </w:r>
      </w:hyperlink>
    </w:p>
    <w:p w14:paraId="5929FADE" w14:textId="7BEC53DE"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600" w:history="1">
        <w:r w:rsidR="00686171" w:rsidRPr="00686171">
          <w:rPr>
            <w:rStyle w:val="Hiperligao"/>
            <w:rFonts w:ascii="Times New Roman" w:hAnsi="Times New Roman"/>
            <w:noProof/>
          </w:rPr>
          <w:t>2.10.</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Análise de dados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_Toc1590600 \h </w:instrText>
        </w:r>
        <w:r w:rsidR="00686171" w:rsidRPr="00686171">
          <w:rPr>
            <w:noProof/>
            <w:webHidden/>
          </w:rPr>
        </w:r>
        <w:r w:rsidR="00686171" w:rsidRPr="00686171">
          <w:rPr>
            <w:noProof/>
            <w:webHidden/>
          </w:rPr>
          <w:fldChar w:fldCharType="separate"/>
        </w:r>
        <w:r w:rsidR="00126981">
          <w:rPr>
            <w:noProof/>
            <w:webHidden/>
          </w:rPr>
          <w:t>47</w:t>
        </w:r>
        <w:r w:rsidR="00686171" w:rsidRPr="00686171">
          <w:rPr>
            <w:noProof/>
            <w:webHidden/>
          </w:rPr>
          <w:fldChar w:fldCharType="end"/>
        </w:r>
      </w:hyperlink>
    </w:p>
    <w:p w14:paraId="3A89FD87" w14:textId="08DA7F1F" w:rsidR="00686171" w:rsidRPr="00686171" w:rsidRDefault="00C15D6F">
      <w:pPr>
        <w:pStyle w:val="ndice1"/>
        <w:tabs>
          <w:tab w:val="left" w:pos="440"/>
          <w:tab w:val="right" w:leader="dot" w:pos="8493"/>
        </w:tabs>
        <w:rPr>
          <w:rFonts w:asciiTheme="minorHAnsi" w:eastAsiaTheme="minorEastAsia" w:hAnsiTheme="minorHAnsi" w:cstheme="minorBidi"/>
          <w:noProof/>
          <w:lang w:eastAsia="pt-PT"/>
        </w:rPr>
      </w:pPr>
      <w:hyperlink w:anchor="_Toc1590601" w:history="1">
        <w:r w:rsidR="00686171" w:rsidRPr="00686171">
          <w:rPr>
            <w:rStyle w:val="Hiperligao"/>
            <w:rFonts w:ascii="Times New Roman" w:hAnsi="Times New Roman"/>
            <w:noProof/>
          </w:rPr>
          <w:t>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Resultados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_Toc1590601 \h </w:instrText>
        </w:r>
        <w:r w:rsidR="00686171" w:rsidRPr="00686171">
          <w:rPr>
            <w:noProof/>
            <w:webHidden/>
          </w:rPr>
        </w:r>
        <w:r w:rsidR="00686171" w:rsidRPr="00686171">
          <w:rPr>
            <w:noProof/>
            <w:webHidden/>
          </w:rPr>
          <w:fldChar w:fldCharType="separate"/>
        </w:r>
        <w:r w:rsidR="00126981">
          <w:rPr>
            <w:noProof/>
            <w:webHidden/>
          </w:rPr>
          <w:t>48</w:t>
        </w:r>
        <w:r w:rsidR="00686171" w:rsidRPr="00686171">
          <w:rPr>
            <w:noProof/>
            <w:webHidden/>
          </w:rPr>
          <w:fldChar w:fldCharType="end"/>
        </w:r>
      </w:hyperlink>
    </w:p>
    <w:p w14:paraId="5ACFE694" w14:textId="0A12D99A" w:rsidR="00686171" w:rsidRPr="00686171" w:rsidRDefault="00C15D6F">
      <w:pPr>
        <w:pStyle w:val="ndice1"/>
        <w:tabs>
          <w:tab w:val="left" w:pos="660"/>
          <w:tab w:val="right" w:leader="dot" w:pos="8493"/>
        </w:tabs>
        <w:rPr>
          <w:rFonts w:asciiTheme="minorHAnsi" w:eastAsiaTheme="minorEastAsia" w:hAnsiTheme="minorHAnsi" w:cstheme="minorBidi"/>
          <w:noProof/>
          <w:lang w:eastAsia="pt-PT"/>
        </w:rPr>
      </w:pPr>
      <w:hyperlink w:anchor="_Toc1590602" w:history="1">
        <w:r w:rsidR="00686171" w:rsidRPr="00686171">
          <w:rPr>
            <w:rStyle w:val="Hiperligao"/>
            <w:rFonts w:ascii="Times New Roman" w:hAnsi="Times New Roman"/>
            <w:noProof/>
          </w:rPr>
          <w:t>3.1.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Suscetibilidade aos inseticidas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_Toc1590602 \h </w:instrText>
        </w:r>
        <w:r w:rsidR="00686171" w:rsidRPr="00686171">
          <w:rPr>
            <w:noProof/>
            <w:webHidden/>
          </w:rPr>
        </w:r>
        <w:r w:rsidR="00686171" w:rsidRPr="00686171">
          <w:rPr>
            <w:noProof/>
            <w:webHidden/>
          </w:rPr>
          <w:fldChar w:fldCharType="separate"/>
        </w:r>
        <w:r w:rsidR="00126981">
          <w:rPr>
            <w:noProof/>
            <w:webHidden/>
          </w:rPr>
          <w:t>48</w:t>
        </w:r>
        <w:r w:rsidR="00686171" w:rsidRPr="00686171">
          <w:rPr>
            <w:noProof/>
            <w:webHidden/>
          </w:rPr>
          <w:fldChar w:fldCharType="end"/>
        </w:r>
      </w:hyperlink>
    </w:p>
    <w:p w14:paraId="74CDA0FE" w14:textId="7E6BA6A3"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603" w:history="1">
        <w:r w:rsidR="00686171" w:rsidRPr="00686171">
          <w:rPr>
            <w:rStyle w:val="Hiperligao"/>
            <w:rFonts w:ascii="Times New Roman" w:hAnsi="Times New Roman"/>
            <w:noProof/>
          </w:rPr>
          <w:t>3.1.1.</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 xml:space="preserve">Suscetibilidade aos inseticidas da população de </w:t>
        </w:r>
        <w:r w:rsidR="00686171" w:rsidRPr="00686171">
          <w:rPr>
            <w:rStyle w:val="Hiperligao"/>
            <w:rFonts w:ascii="Times New Roman" w:hAnsi="Times New Roman"/>
            <w:i/>
            <w:noProof/>
          </w:rPr>
          <w:t xml:space="preserve">Aedes aegypti </w:t>
        </w:r>
        <w:r w:rsidR="00686171" w:rsidRPr="00686171">
          <w:rPr>
            <w:rStyle w:val="Hiperligao"/>
            <w:rFonts w:ascii="Times New Roman" w:hAnsi="Times New Roman"/>
            <w:noProof/>
          </w:rPr>
          <w:t>do concelho de Maio (ilha de Maio)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_Toc1590603 \h </w:instrText>
        </w:r>
        <w:r w:rsidR="00686171" w:rsidRPr="00686171">
          <w:rPr>
            <w:noProof/>
            <w:webHidden/>
          </w:rPr>
        </w:r>
        <w:r w:rsidR="00686171" w:rsidRPr="00686171">
          <w:rPr>
            <w:noProof/>
            <w:webHidden/>
          </w:rPr>
          <w:fldChar w:fldCharType="separate"/>
        </w:r>
        <w:r w:rsidR="00126981">
          <w:rPr>
            <w:noProof/>
            <w:webHidden/>
          </w:rPr>
          <w:t>48</w:t>
        </w:r>
        <w:r w:rsidR="00686171" w:rsidRPr="00686171">
          <w:rPr>
            <w:noProof/>
            <w:webHidden/>
          </w:rPr>
          <w:fldChar w:fldCharType="end"/>
        </w:r>
      </w:hyperlink>
    </w:p>
    <w:p w14:paraId="0FA61954" w14:textId="1E105183"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604" w:history="1">
        <w:r w:rsidR="00686171" w:rsidRPr="00686171">
          <w:rPr>
            <w:rStyle w:val="Hiperligao"/>
            <w:rFonts w:ascii="Times New Roman" w:hAnsi="Times New Roman"/>
            <w:noProof/>
          </w:rPr>
          <w:t>3.1.2.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Suscetibilidade aos inseticidas no concelho de São Lourenço dos Órgãos (ilha de Santiago).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_Toc1590604 \h </w:instrText>
        </w:r>
        <w:r w:rsidR="00686171" w:rsidRPr="00686171">
          <w:rPr>
            <w:noProof/>
            <w:webHidden/>
          </w:rPr>
        </w:r>
        <w:r w:rsidR="00686171" w:rsidRPr="00686171">
          <w:rPr>
            <w:noProof/>
            <w:webHidden/>
          </w:rPr>
          <w:fldChar w:fldCharType="separate"/>
        </w:r>
        <w:r w:rsidR="00126981">
          <w:rPr>
            <w:noProof/>
            <w:webHidden/>
          </w:rPr>
          <w:t>53</w:t>
        </w:r>
        <w:r w:rsidR="00686171" w:rsidRPr="00686171">
          <w:rPr>
            <w:noProof/>
            <w:webHidden/>
          </w:rPr>
          <w:fldChar w:fldCharType="end"/>
        </w:r>
      </w:hyperlink>
    </w:p>
    <w:p w14:paraId="7226521A" w14:textId="598CFD64" w:rsidR="00686171" w:rsidRPr="00686171" w:rsidRDefault="00C15D6F">
      <w:pPr>
        <w:pStyle w:val="ndice2"/>
        <w:tabs>
          <w:tab w:val="left" w:pos="1100"/>
          <w:tab w:val="right" w:leader="dot" w:pos="8493"/>
        </w:tabs>
        <w:rPr>
          <w:rFonts w:asciiTheme="minorHAnsi" w:eastAsiaTheme="minorEastAsia" w:hAnsiTheme="minorHAnsi" w:cstheme="minorBidi"/>
          <w:noProof/>
          <w:lang w:eastAsia="pt-PT"/>
        </w:rPr>
      </w:pPr>
      <w:hyperlink w:anchor="_Toc1590605" w:history="1">
        <w:r w:rsidR="00686171" w:rsidRPr="00686171">
          <w:rPr>
            <w:rStyle w:val="Hiperligao"/>
            <w:rFonts w:ascii="Times New Roman" w:hAnsi="Times New Roman"/>
            <w:noProof/>
          </w:rPr>
          <w:t>3.1.3.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Suscetibilidade aos inseticidas na cidade da Praia (ilha de Santiago).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_Toc1590605 \h </w:instrText>
        </w:r>
        <w:r w:rsidR="00686171" w:rsidRPr="00686171">
          <w:rPr>
            <w:noProof/>
            <w:webHidden/>
          </w:rPr>
        </w:r>
        <w:r w:rsidR="00686171" w:rsidRPr="00686171">
          <w:rPr>
            <w:noProof/>
            <w:webHidden/>
          </w:rPr>
          <w:fldChar w:fldCharType="separate"/>
        </w:r>
        <w:r w:rsidR="00126981">
          <w:rPr>
            <w:noProof/>
            <w:webHidden/>
          </w:rPr>
          <w:t>58</w:t>
        </w:r>
        <w:r w:rsidR="00686171" w:rsidRPr="00686171">
          <w:rPr>
            <w:noProof/>
            <w:webHidden/>
          </w:rPr>
          <w:fldChar w:fldCharType="end"/>
        </w:r>
      </w:hyperlink>
    </w:p>
    <w:p w14:paraId="43289E31" w14:textId="40DF95BD"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606" w:history="1">
        <w:r w:rsidR="00686171" w:rsidRPr="00686171">
          <w:rPr>
            <w:rStyle w:val="Hiperligao"/>
            <w:rFonts w:ascii="Times New Roman" w:hAnsi="Times New Roman"/>
            <w:noProof/>
          </w:rPr>
          <w:t>3.2.</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Mutações do gene do canal de sódio (Kdr)</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_Toc1590606 \h </w:instrText>
        </w:r>
        <w:r w:rsidR="00686171" w:rsidRPr="00686171">
          <w:rPr>
            <w:noProof/>
            <w:webHidden/>
          </w:rPr>
        </w:r>
        <w:r w:rsidR="00686171" w:rsidRPr="00686171">
          <w:rPr>
            <w:noProof/>
            <w:webHidden/>
          </w:rPr>
          <w:fldChar w:fldCharType="separate"/>
        </w:r>
        <w:r w:rsidR="00126981">
          <w:rPr>
            <w:noProof/>
            <w:webHidden/>
          </w:rPr>
          <w:t>69</w:t>
        </w:r>
        <w:r w:rsidR="00686171" w:rsidRPr="00686171">
          <w:rPr>
            <w:noProof/>
            <w:webHidden/>
          </w:rPr>
          <w:fldChar w:fldCharType="end"/>
        </w:r>
      </w:hyperlink>
    </w:p>
    <w:p w14:paraId="08498343" w14:textId="4288A965" w:rsidR="00686171" w:rsidRPr="00686171" w:rsidRDefault="00C15D6F">
      <w:pPr>
        <w:pStyle w:val="ndice2"/>
        <w:tabs>
          <w:tab w:val="right" w:leader="dot" w:pos="8493"/>
        </w:tabs>
        <w:rPr>
          <w:rFonts w:asciiTheme="minorHAnsi" w:eastAsiaTheme="minorEastAsia" w:hAnsiTheme="minorHAnsi" w:cstheme="minorBidi"/>
          <w:noProof/>
          <w:lang w:eastAsia="pt-PT"/>
        </w:rPr>
      </w:pPr>
      <w:hyperlink w:anchor="_Toc1590607" w:history="1">
        <w:r w:rsidR="00686171" w:rsidRPr="00686171">
          <w:rPr>
            <w:rStyle w:val="Hiperligao"/>
            <w:rFonts w:ascii="Times New Roman" w:hAnsi="Times New Roman"/>
            <w:noProof/>
          </w:rPr>
          <w:t>3.2.1 Mutação F1534C</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_Toc1590607 \h </w:instrText>
        </w:r>
        <w:r w:rsidR="00686171" w:rsidRPr="00686171">
          <w:rPr>
            <w:noProof/>
            <w:webHidden/>
          </w:rPr>
        </w:r>
        <w:r w:rsidR="00686171" w:rsidRPr="00686171">
          <w:rPr>
            <w:noProof/>
            <w:webHidden/>
          </w:rPr>
          <w:fldChar w:fldCharType="separate"/>
        </w:r>
        <w:r w:rsidR="00126981">
          <w:rPr>
            <w:noProof/>
            <w:webHidden/>
          </w:rPr>
          <w:t>69</w:t>
        </w:r>
        <w:r w:rsidR="00686171" w:rsidRPr="00686171">
          <w:rPr>
            <w:noProof/>
            <w:webHidden/>
          </w:rPr>
          <w:fldChar w:fldCharType="end"/>
        </w:r>
      </w:hyperlink>
    </w:p>
    <w:p w14:paraId="073D636E" w14:textId="5418F7D6" w:rsidR="00686171" w:rsidRPr="00686171" w:rsidRDefault="00C15D6F">
      <w:pPr>
        <w:pStyle w:val="ndice2"/>
        <w:tabs>
          <w:tab w:val="right" w:leader="dot" w:pos="8493"/>
        </w:tabs>
        <w:rPr>
          <w:rFonts w:asciiTheme="minorHAnsi" w:eastAsiaTheme="minorEastAsia" w:hAnsiTheme="minorHAnsi" w:cstheme="minorBidi"/>
          <w:noProof/>
          <w:lang w:eastAsia="pt-PT"/>
        </w:rPr>
      </w:pPr>
      <w:hyperlink w:anchor="_Toc1590608" w:history="1">
        <w:r w:rsidR="00686171" w:rsidRPr="00686171">
          <w:rPr>
            <w:rStyle w:val="Hiperligao"/>
            <w:rFonts w:ascii="Times New Roman" w:hAnsi="Times New Roman"/>
            <w:noProof/>
          </w:rPr>
          <w:t>3.2.2 Mutação V1016I</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_Toc1590608 \h </w:instrText>
        </w:r>
        <w:r w:rsidR="00686171" w:rsidRPr="00686171">
          <w:rPr>
            <w:noProof/>
            <w:webHidden/>
          </w:rPr>
        </w:r>
        <w:r w:rsidR="00686171" w:rsidRPr="00686171">
          <w:rPr>
            <w:noProof/>
            <w:webHidden/>
          </w:rPr>
          <w:fldChar w:fldCharType="separate"/>
        </w:r>
        <w:r w:rsidR="00126981">
          <w:rPr>
            <w:noProof/>
            <w:webHidden/>
          </w:rPr>
          <w:t>69</w:t>
        </w:r>
        <w:r w:rsidR="00686171" w:rsidRPr="00686171">
          <w:rPr>
            <w:noProof/>
            <w:webHidden/>
          </w:rPr>
          <w:fldChar w:fldCharType="end"/>
        </w:r>
      </w:hyperlink>
    </w:p>
    <w:p w14:paraId="591C2E61" w14:textId="66C99717" w:rsidR="00686171" w:rsidRPr="00686171" w:rsidRDefault="00C15D6F">
      <w:pPr>
        <w:pStyle w:val="ndice2"/>
        <w:tabs>
          <w:tab w:val="right" w:leader="dot" w:pos="8493"/>
        </w:tabs>
        <w:rPr>
          <w:rFonts w:asciiTheme="minorHAnsi" w:eastAsiaTheme="minorEastAsia" w:hAnsiTheme="minorHAnsi" w:cstheme="minorBidi"/>
          <w:noProof/>
          <w:lang w:eastAsia="pt-PT"/>
        </w:rPr>
      </w:pPr>
      <w:hyperlink w:anchor="_Toc1590609" w:history="1">
        <w:r w:rsidR="00686171" w:rsidRPr="00686171">
          <w:rPr>
            <w:rStyle w:val="Hiperligao"/>
            <w:rFonts w:ascii="Times New Roman" w:hAnsi="Times New Roman"/>
            <w:noProof/>
            <w:lang w:eastAsia="pt-PT"/>
          </w:rPr>
          <w:t>3.2.3 Mutação V410L</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_Toc1590609 \h </w:instrText>
        </w:r>
        <w:r w:rsidR="00686171" w:rsidRPr="00686171">
          <w:rPr>
            <w:noProof/>
            <w:webHidden/>
          </w:rPr>
        </w:r>
        <w:r w:rsidR="00686171" w:rsidRPr="00686171">
          <w:rPr>
            <w:noProof/>
            <w:webHidden/>
          </w:rPr>
          <w:fldChar w:fldCharType="separate"/>
        </w:r>
        <w:r w:rsidR="00126981">
          <w:rPr>
            <w:noProof/>
            <w:webHidden/>
          </w:rPr>
          <w:t>69</w:t>
        </w:r>
        <w:r w:rsidR="00686171" w:rsidRPr="00686171">
          <w:rPr>
            <w:noProof/>
            <w:webHidden/>
          </w:rPr>
          <w:fldChar w:fldCharType="end"/>
        </w:r>
      </w:hyperlink>
    </w:p>
    <w:p w14:paraId="292C1AA7" w14:textId="0DD97187" w:rsidR="00686171" w:rsidRPr="00686171" w:rsidRDefault="00C15D6F">
      <w:pPr>
        <w:pStyle w:val="ndice2"/>
        <w:tabs>
          <w:tab w:val="left" w:pos="880"/>
          <w:tab w:val="right" w:leader="dot" w:pos="8493"/>
        </w:tabs>
        <w:rPr>
          <w:rFonts w:asciiTheme="minorHAnsi" w:eastAsiaTheme="minorEastAsia" w:hAnsiTheme="minorHAnsi" w:cstheme="minorBidi"/>
          <w:noProof/>
          <w:lang w:eastAsia="pt-PT"/>
        </w:rPr>
      </w:pPr>
      <w:hyperlink w:anchor="_Toc1590610" w:history="1">
        <w:r w:rsidR="00686171" w:rsidRPr="00686171">
          <w:rPr>
            <w:rStyle w:val="Hiperligao"/>
            <w:rFonts w:ascii="Times New Roman" w:hAnsi="Times New Roman"/>
            <w:noProof/>
            <w:lang w:eastAsia="pt-PT"/>
          </w:rPr>
          <w:t>3.3.</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lang w:eastAsia="pt-PT"/>
          </w:rPr>
          <w:t>Bioeficácia das pulverizações intra-domiciliares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_Toc1590610 \h </w:instrText>
        </w:r>
        <w:r w:rsidR="00686171" w:rsidRPr="00686171">
          <w:rPr>
            <w:noProof/>
            <w:webHidden/>
          </w:rPr>
        </w:r>
        <w:r w:rsidR="00686171" w:rsidRPr="00686171">
          <w:rPr>
            <w:noProof/>
            <w:webHidden/>
          </w:rPr>
          <w:fldChar w:fldCharType="separate"/>
        </w:r>
        <w:r w:rsidR="00126981">
          <w:rPr>
            <w:noProof/>
            <w:webHidden/>
          </w:rPr>
          <w:t>73</w:t>
        </w:r>
        <w:r w:rsidR="00686171" w:rsidRPr="00686171">
          <w:rPr>
            <w:noProof/>
            <w:webHidden/>
          </w:rPr>
          <w:fldChar w:fldCharType="end"/>
        </w:r>
      </w:hyperlink>
    </w:p>
    <w:p w14:paraId="1C074339" w14:textId="12079E2E" w:rsidR="00686171" w:rsidRPr="00686171" w:rsidRDefault="00C15D6F">
      <w:pPr>
        <w:pStyle w:val="ndice1"/>
        <w:tabs>
          <w:tab w:val="left" w:pos="440"/>
          <w:tab w:val="right" w:leader="dot" w:pos="8493"/>
        </w:tabs>
        <w:rPr>
          <w:rFonts w:asciiTheme="minorHAnsi" w:eastAsiaTheme="minorEastAsia" w:hAnsiTheme="minorHAnsi" w:cstheme="minorBidi"/>
          <w:noProof/>
          <w:lang w:eastAsia="pt-PT"/>
        </w:rPr>
      </w:pPr>
      <w:hyperlink w:anchor="_Toc1590611" w:history="1">
        <w:r w:rsidR="00686171" w:rsidRPr="00686171">
          <w:rPr>
            <w:rStyle w:val="Hiperligao"/>
            <w:rFonts w:ascii="Times New Roman" w:hAnsi="Times New Roman"/>
            <w:noProof/>
          </w:rPr>
          <w:t>4.</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Discussão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_Toc1590611 \h </w:instrText>
        </w:r>
        <w:r w:rsidR="00686171" w:rsidRPr="00686171">
          <w:rPr>
            <w:noProof/>
            <w:webHidden/>
          </w:rPr>
        </w:r>
        <w:r w:rsidR="00686171" w:rsidRPr="00686171">
          <w:rPr>
            <w:noProof/>
            <w:webHidden/>
          </w:rPr>
          <w:fldChar w:fldCharType="separate"/>
        </w:r>
        <w:r w:rsidR="00126981">
          <w:rPr>
            <w:noProof/>
            <w:webHidden/>
          </w:rPr>
          <w:t>75</w:t>
        </w:r>
        <w:r w:rsidR="00686171" w:rsidRPr="00686171">
          <w:rPr>
            <w:noProof/>
            <w:webHidden/>
          </w:rPr>
          <w:fldChar w:fldCharType="end"/>
        </w:r>
      </w:hyperlink>
    </w:p>
    <w:p w14:paraId="5DAAB148" w14:textId="0385C790" w:rsidR="00686171" w:rsidRPr="00686171" w:rsidRDefault="00C15D6F">
      <w:pPr>
        <w:pStyle w:val="ndice1"/>
        <w:tabs>
          <w:tab w:val="left" w:pos="440"/>
          <w:tab w:val="right" w:leader="dot" w:pos="8493"/>
        </w:tabs>
        <w:rPr>
          <w:rFonts w:asciiTheme="minorHAnsi" w:eastAsiaTheme="minorEastAsia" w:hAnsiTheme="minorHAnsi" w:cstheme="minorBidi"/>
          <w:noProof/>
          <w:lang w:eastAsia="pt-PT"/>
        </w:rPr>
      </w:pPr>
      <w:hyperlink w:anchor="_Toc1590612" w:history="1">
        <w:r w:rsidR="00686171" w:rsidRPr="00686171">
          <w:rPr>
            <w:rStyle w:val="Hiperligao"/>
            <w:rFonts w:ascii="Times New Roman" w:hAnsi="Times New Roman"/>
            <w:noProof/>
          </w:rPr>
          <w:t>5.</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Conclusão</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_Toc1590612 \h </w:instrText>
        </w:r>
        <w:r w:rsidR="00686171" w:rsidRPr="00686171">
          <w:rPr>
            <w:noProof/>
            <w:webHidden/>
          </w:rPr>
        </w:r>
        <w:r w:rsidR="00686171" w:rsidRPr="00686171">
          <w:rPr>
            <w:noProof/>
            <w:webHidden/>
          </w:rPr>
          <w:fldChar w:fldCharType="separate"/>
        </w:r>
        <w:r w:rsidR="00126981">
          <w:rPr>
            <w:noProof/>
            <w:webHidden/>
          </w:rPr>
          <w:t>81</w:t>
        </w:r>
        <w:r w:rsidR="00686171" w:rsidRPr="00686171">
          <w:rPr>
            <w:noProof/>
            <w:webHidden/>
          </w:rPr>
          <w:fldChar w:fldCharType="end"/>
        </w:r>
      </w:hyperlink>
    </w:p>
    <w:p w14:paraId="785FED3F" w14:textId="0C6274F9" w:rsidR="00686171" w:rsidRPr="00686171" w:rsidRDefault="00C15D6F">
      <w:pPr>
        <w:pStyle w:val="ndice1"/>
        <w:tabs>
          <w:tab w:val="left" w:pos="440"/>
          <w:tab w:val="right" w:leader="dot" w:pos="8493"/>
        </w:tabs>
        <w:rPr>
          <w:rFonts w:asciiTheme="minorHAnsi" w:eastAsiaTheme="minorEastAsia" w:hAnsiTheme="minorHAnsi" w:cstheme="minorBidi"/>
          <w:noProof/>
          <w:lang w:eastAsia="pt-PT"/>
        </w:rPr>
      </w:pPr>
      <w:hyperlink w:anchor="_Toc1590613" w:history="1">
        <w:r w:rsidR="00686171" w:rsidRPr="00686171">
          <w:rPr>
            <w:rStyle w:val="Hiperligao"/>
            <w:rFonts w:ascii="Times New Roman" w:hAnsi="Times New Roman"/>
            <w:noProof/>
          </w:rPr>
          <w:t>6.</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rPr>
          <w:t>Referências Bibliográficas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_Toc1590613 \h </w:instrText>
        </w:r>
        <w:r w:rsidR="00686171" w:rsidRPr="00686171">
          <w:rPr>
            <w:noProof/>
            <w:webHidden/>
          </w:rPr>
        </w:r>
        <w:r w:rsidR="00686171" w:rsidRPr="00686171">
          <w:rPr>
            <w:noProof/>
            <w:webHidden/>
          </w:rPr>
          <w:fldChar w:fldCharType="separate"/>
        </w:r>
        <w:r w:rsidR="00126981">
          <w:rPr>
            <w:noProof/>
            <w:webHidden/>
          </w:rPr>
          <w:t>82</w:t>
        </w:r>
        <w:r w:rsidR="00686171" w:rsidRPr="00686171">
          <w:rPr>
            <w:noProof/>
            <w:webHidden/>
          </w:rPr>
          <w:fldChar w:fldCharType="end"/>
        </w:r>
      </w:hyperlink>
    </w:p>
    <w:p w14:paraId="131D7EC7" w14:textId="60CCAA51" w:rsidR="00686171" w:rsidRPr="00686171" w:rsidRDefault="00C15D6F">
      <w:pPr>
        <w:pStyle w:val="ndice1"/>
        <w:tabs>
          <w:tab w:val="left" w:pos="440"/>
          <w:tab w:val="right" w:leader="dot" w:pos="8493"/>
        </w:tabs>
        <w:rPr>
          <w:rFonts w:asciiTheme="minorHAnsi" w:eastAsiaTheme="minorEastAsia" w:hAnsiTheme="minorHAnsi" w:cstheme="minorBidi"/>
          <w:noProof/>
          <w:lang w:eastAsia="pt-PT"/>
        </w:rPr>
      </w:pPr>
      <w:hyperlink w:anchor="_Toc1590614" w:history="1">
        <w:r w:rsidR="00686171" w:rsidRPr="00686171">
          <w:rPr>
            <w:rStyle w:val="Hiperligao"/>
            <w:rFonts w:ascii="Times New Roman" w:hAnsi="Times New Roman"/>
            <w:noProof/>
            <w:lang w:val="en-US"/>
          </w:rPr>
          <w:t>7.</w:t>
        </w:r>
        <w:r w:rsidR="00686171" w:rsidRPr="00686171">
          <w:rPr>
            <w:rFonts w:asciiTheme="minorHAnsi" w:eastAsiaTheme="minorEastAsia" w:hAnsiTheme="minorHAnsi" w:cstheme="minorBidi"/>
            <w:noProof/>
            <w:lang w:eastAsia="pt-PT"/>
          </w:rPr>
          <w:tab/>
        </w:r>
        <w:r w:rsidR="00686171" w:rsidRPr="00686171">
          <w:rPr>
            <w:rStyle w:val="Hiperligao"/>
            <w:rFonts w:ascii="Times New Roman" w:hAnsi="Times New Roman"/>
            <w:noProof/>
            <w:lang w:val="en-US"/>
          </w:rPr>
          <w:t>Anexos</w:t>
        </w:r>
        <w:r w:rsidR="00686171" w:rsidRPr="00686171">
          <w:rPr>
            <w:noProof/>
            <w:webHidden/>
          </w:rPr>
          <w:tab/>
        </w:r>
        <w:r w:rsidR="00686171" w:rsidRPr="00686171">
          <w:rPr>
            <w:noProof/>
            <w:webHidden/>
          </w:rPr>
          <w:fldChar w:fldCharType="begin"/>
        </w:r>
        <w:r w:rsidR="00686171" w:rsidRPr="00686171">
          <w:rPr>
            <w:noProof/>
            <w:webHidden/>
          </w:rPr>
          <w:instrText xml:space="preserve"> PAGEREF _Toc1590614 \h </w:instrText>
        </w:r>
        <w:r w:rsidR="00686171" w:rsidRPr="00686171">
          <w:rPr>
            <w:noProof/>
            <w:webHidden/>
          </w:rPr>
        </w:r>
        <w:r w:rsidR="00686171" w:rsidRPr="00686171">
          <w:rPr>
            <w:noProof/>
            <w:webHidden/>
          </w:rPr>
          <w:fldChar w:fldCharType="separate"/>
        </w:r>
        <w:r w:rsidR="00126981">
          <w:rPr>
            <w:noProof/>
            <w:webHidden/>
          </w:rPr>
          <w:t>114</w:t>
        </w:r>
        <w:r w:rsidR="00686171" w:rsidRPr="00686171">
          <w:rPr>
            <w:noProof/>
            <w:webHidden/>
          </w:rPr>
          <w:fldChar w:fldCharType="end"/>
        </w:r>
      </w:hyperlink>
    </w:p>
    <w:p w14:paraId="78D96F90" w14:textId="77777777" w:rsidR="00DE4C19" w:rsidRDefault="00573B9F" w:rsidP="00FC2D54">
      <w:pPr>
        <w:pStyle w:val="Cabealho1"/>
        <w:spacing w:line="360" w:lineRule="auto"/>
        <w:jc w:val="both"/>
        <w:rPr>
          <w:sz w:val="24"/>
          <w:lang w:val="pt-BR"/>
        </w:rPr>
      </w:pPr>
      <w:r w:rsidRPr="00657C2B">
        <w:rPr>
          <w:sz w:val="24"/>
          <w:lang w:val="pt-BR"/>
        </w:rPr>
        <w:fldChar w:fldCharType="end"/>
      </w:r>
      <w:bookmarkStart w:id="0" w:name="_GoBack"/>
      <w:bookmarkEnd w:id="0"/>
    </w:p>
    <w:p w14:paraId="4899DA54" w14:textId="77777777" w:rsidR="00B67748" w:rsidRDefault="00B67748" w:rsidP="00B67748">
      <w:pPr>
        <w:rPr>
          <w:lang w:val="pt-BR"/>
        </w:rPr>
      </w:pPr>
    </w:p>
    <w:p w14:paraId="51599B76" w14:textId="77777777" w:rsidR="00B67748" w:rsidRDefault="00B67748" w:rsidP="00B67748">
      <w:pPr>
        <w:rPr>
          <w:lang w:val="pt-BR"/>
        </w:rPr>
      </w:pPr>
    </w:p>
    <w:p w14:paraId="75ADDAA0" w14:textId="6D95598E" w:rsidR="00686171" w:rsidRDefault="00686171">
      <w:pPr>
        <w:spacing w:after="0" w:line="240" w:lineRule="auto"/>
        <w:rPr>
          <w:lang w:val="pt-BR"/>
        </w:rPr>
      </w:pPr>
      <w:r>
        <w:rPr>
          <w:lang w:val="pt-BR"/>
        </w:rPr>
        <w:br w:type="page"/>
      </w:r>
    </w:p>
    <w:p w14:paraId="15997E72" w14:textId="77777777" w:rsidR="00B67748" w:rsidRDefault="00B67748" w:rsidP="00B67748">
      <w:pPr>
        <w:rPr>
          <w:lang w:val="pt-BR"/>
        </w:rPr>
      </w:pPr>
    </w:p>
    <w:p w14:paraId="29A92762" w14:textId="77777777" w:rsidR="00421817" w:rsidRPr="00FC2D54" w:rsidRDefault="00573B9F" w:rsidP="00FC2D54">
      <w:pPr>
        <w:pStyle w:val="Cabealho1"/>
        <w:spacing w:line="360" w:lineRule="auto"/>
        <w:jc w:val="both"/>
        <w:rPr>
          <w:rFonts w:ascii="Times New Roman" w:hAnsi="Times New Roman"/>
          <w:sz w:val="22"/>
          <w:lang w:val="pt-BR"/>
        </w:rPr>
      </w:pPr>
      <w:bookmarkStart w:id="1" w:name="_Toc1590549"/>
      <w:r w:rsidRPr="00FC2D54">
        <w:rPr>
          <w:rFonts w:ascii="Times New Roman" w:hAnsi="Times New Roman"/>
          <w:sz w:val="28"/>
        </w:rPr>
        <w:t>Índice de figuras</w:t>
      </w:r>
      <w:bookmarkEnd w:id="1"/>
      <w:r w:rsidRPr="00FC2D54">
        <w:rPr>
          <w:rFonts w:ascii="Times New Roman" w:hAnsi="Times New Roman"/>
          <w:sz w:val="28"/>
        </w:rPr>
        <w:t xml:space="preserve"> </w:t>
      </w:r>
    </w:p>
    <w:p w14:paraId="43E3A1C3" w14:textId="3339AFD6" w:rsidR="00503B73" w:rsidRDefault="00342DC3">
      <w:pPr>
        <w:pStyle w:val="ndicedeilustraes"/>
        <w:tabs>
          <w:tab w:val="right" w:leader="dot" w:pos="8493"/>
        </w:tabs>
        <w:rPr>
          <w:rFonts w:asciiTheme="minorHAnsi" w:eastAsiaTheme="minorEastAsia" w:hAnsiTheme="minorHAnsi" w:cstheme="minorBidi"/>
          <w:noProof/>
          <w:lang w:eastAsia="pt-PT"/>
        </w:rPr>
      </w:pPr>
      <w:r>
        <w:fldChar w:fldCharType="begin"/>
      </w:r>
      <w:r>
        <w:instrText xml:space="preserve"> TOC \h \z \c "Figura" </w:instrText>
      </w:r>
      <w:r>
        <w:fldChar w:fldCharType="separate"/>
      </w:r>
      <w:hyperlink r:id="rId13" w:anchor="_Toc1588918" w:history="1">
        <w:r w:rsidR="00503B73" w:rsidRPr="004C4D80">
          <w:rPr>
            <w:rStyle w:val="Hiperligao"/>
            <w:rFonts w:ascii="Times New Roman" w:hAnsi="Times New Roman"/>
            <w:noProof/>
          </w:rPr>
          <w:t>Figura 1- Fases do ciclo de vida do mosquito</w:t>
        </w:r>
        <w:r w:rsidR="00503B73">
          <w:rPr>
            <w:noProof/>
            <w:webHidden/>
          </w:rPr>
          <w:tab/>
        </w:r>
        <w:r w:rsidR="00503B73">
          <w:rPr>
            <w:noProof/>
            <w:webHidden/>
          </w:rPr>
          <w:fldChar w:fldCharType="begin"/>
        </w:r>
        <w:r w:rsidR="00503B73">
          <w:rPr>
            <w:noProof/>
            <w:webHidden/>
          </w:rPr>
          <w:instrText xml:space="preserve"> PAGEREF _Toc1588918 \h </w:instrText>
        </w:r>
        <w:r w:rsidR="00503B73">
          <w:rPr>
            <w:noProof/>
            <w:webHidden/>
          </w:rPr>
        </w:r>
        <w:r w:rsidR="00503B73">
          <w:rPr>
            <w:noProof/>
            <w:webHidden/>
          </w:rPr>
          <w:fldChar w:fldCharType="separate"/>
        </w:r>
        <w:r w:rsidR="00126981">
          <w:rPr>
            <w:noProof/>
            <w:webHidden/>
          </w:rPr>
          <w:t>2</w:t>
        </w:r>
        <w:r w:rsidR="00503B73">
          <w:rPr>
            <w:noProof/>
            <w:webHidden/>
          </w:rPr>
          <w:fldChar w:fldCharType="end"/>
        </w:r>
      </w:hyperlink>
    </w:p>
    <w:p w14:paraId="0EC17BD4" w14:textId="06049E19"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19" w:history="1">
        <w:r w:rsidR="00503B73" w:rsidRPr="004C4D80">
          <w:rPr>
            <w:rStyle w:val="Hiperligao"/>
            <w:rFonts w:ascii="Times New Roman" w:hAnsi="Times New Roman"/>
            <w:noProof/>
          </w:rPr>
          <w:t xml:space="preserve">Figura 2- Escudo, patas e abdómen de </w:t>
        </w:r>
        <w:r w:rsidR="00503B73" w:rsidRPr="004C4D80">
          <w:rPr>
            <w:rStyle w:val="Hiperligao"/>
            <w:rFonts w:ascii="Times New Roman" w:hAnsi="Times New Roman"/>
            <w:i/>
            <w:noProof/>
          </w:rPr>
          <w:t>Aedes aegypti</w:t>
        </w:r>
        <w:r w:rsidR="00503B73">
          <w:rPr>
            <w:noProof/>
            <w:webHidden/>
          </w:rPr>
          <w:tab/>
        </w:r>
        <w:r w:rsidR="00503B73">
          <w:rPr>
            <w:noProof/>
            <w:webHidden/>
          </w:rPr>
          <w:fldChar w:fldCharType="begin"/>
        </w:r>
        <w:r w:rsidR="00503B73">
          <w:rPr>
            <w:noProof/>
            <w:webHidden/>
          </w:rPr>
          <w:instrText xml:space="preserve"> PAGEREF _Toc1588919 \h </w:instrText>
        </w:r>
        <w:r w:rsidR="00503B73">
          <w:rPr>
            <w:noProof/>
            <w:webHidden/>
          </w:rPr>
        </w:r>
        <w:r w:rsidR="00503B73">
          <w:rPr>
            <w:noProof/>
            <w:webHidden/>
          </w:rPr>
          <w:fldChar w:fldCharType="separate"/>
        </w:r>
        <w:r w:rsidR="00126981">
          <w:rPr>
            <w:noProof/>
            <w:webHidden/>
          </w:rPr>
          <w:t>5</w:t>
        </w:r>
        <w:r w:rsidR="00503B73">
          <w:rPr>
            <w:noProof/>
            <w:webHidden/>
          </w:rPr>
          <w:fldChar w:fldCharType="end"/>
        </w:r>
      </w:hyperlink>
    </w:p>
    <w:p w14:paraId="2FB81A28" w14:textId="63035200" w:rsidR="00503B73" w:rsidRDefault="00C15D6F">
      <w:pPr>
        <w:pStyle w:val="ndicedeilustraes"/>
        <w:tabs>
          <w:tab w:val="right" w:leader="dot" w:pos="8493"/>
        </w:tabs>
        <w:rPr>
          <w:rFonts w:asciiTheme="minorHAnsi" w:eastAsiaTheme="minorEastAsia" w:hAnsiTheme="minorHAnsi" w:cstheme="minorBidi"/>
          <w:noProof/>
          <w:lang w:eastAsia="pt-PT"/>
        </w:rPr>
      </w:pPr>
      <w:hyperlink r:id="rId14" w:anchor="_Toc1588920" w:history="1">
        <w:r w:rsidR="00503B73" w:rsidRPr="004C4D80">
          <w:rPr>
            <w:rStyle w:val="Hiperligao"/>
            <w:rFonts w:ascii="Times New Roman" w:hAnsi="Times New Roman"/>
            <w:noProof/>
          </w:rPr>
          <w:t xml:space="preserve">Figura 3- Mapa da distribuição mundial de </w:t>
        </w:r>
        <w:r w:rsidR="00503B73" w:rsidRPr="004C4D80">
          <w:rPr>
            <w:rStyle w:val="Hiperligao"/>
            <w:rFonts w:ascii="Times New Roman" w:hAnsi="Times New Roman"/>
            <w:i/>
            <w:noProof/>
          </w:rPr>
          <w:t xml:space="preserve">Aedes aegypti, Aedes albopictus </w:t>
        </w:r>
        <w:r w:rsidR="00503B73" w:rsidRPr="004C4D80">
          <w:rPr>
            <w:rStyle w:val="Hiperligao"/>
            <w:rFonts w:ascii="Times New Roman" w:hAnsi="Times New Roman"/>
            <w:noProof/>
          </w:rPr>
          <w:t>e da ocorrência dos diferentes serotipos de dengue</w:t>
        </w:r>
        <w:r w:rsidR="00503B73">
          <w:rPr>
            <w:noProof/>
            <w:webHidden/>
          </w:rPr>
          <w:tab/>
        </w:r>
        <w:r w:rsidR="00503B73">
          <w:rPr>
            <w:noProof/>
            <w:webHidden/>
          </w:rPr>
          <w:fldChar w:fldCharType="begin"/>
        </w:r>
        <w:r w:rsidR="00503B73">
          <w:rPr>
            <w:noProof/>
            <w:webHidden/>
          </w:rPr>
          <w:instrText xml:space="preserve"> PAGEREF _Toc1588920 \h </w:instrText>
        </w:r>
        <w:r w:rsidR="00503B73">
          <w:rPr>
            <w:noProof/>
            <w:webHidden/>
          </w:rPr>
        </w:r>
        <w:r w:rsidR="00503B73">
          <w:rPr>
            <w:noProof/>
            <w:webHidden/>
          </w:rPr>
          <w:fldChar w:fldCharType="separate"/>
        </w:r>
        <w:r w:rsidR="00126981">
          <w:rPr>
            <w:noProof/>
            <w:webHidden/>
          </w:rPr>
          <w:t>6</w:t>
        </w:r>
        <w:r w:rsidR="00503B73">
          <w:rPr>
            <w:noProof/>
            <w:webHidden/>
          </w:rPr>
          <w:fldChar w:fldCharType="end"/>
        </w:r>
      </w:hyperlink>
    </w:p>
    <w:p w14:paraId="44D03577" w14:textId="3B6904C5"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1" w:history="1">
        <w:r w:rsidR="00503B73" w:rsidRPr="004C4D80">
          <w:rPr>
            <w:rStyle w:val="Hiperligao"/>
            <w:rFonts w:ascii="Times New Roman" w:hAnsi="Times New Roman"/>
            <w:noProof/>
          </w:rPr>
          <w:t>Figura 4- Localização geográfica do arquipélago de Cabo Verde</w:t>
        </w:r>
        <w:r w:rsidR="00503B73">
          <w:rPr>
            <w:noProof/>
            <w:webHidden/>
          </w:rPr>
          <w:tab/>
        </w:r>
        <w:r w:rsidR="00503B73">
          <w:rPr>
            <w:noProof/>
            <w:webHidden/>
          </w:rPr>
          <w:fldChar w:fldCharType="begin"/>
        </w:r>
        <w:r w:rsidR="00503B73">
          <w:rPr>
            <w:noProof/>
            <w:webHidden/>
          </w:rPr>
          <w:instrText xml:space="preserve"> PAGEREF _Toc1588921 \h </w:instrText>
        </w:r>
        <w:r w:rsidR="00503B73">
          <w:rPr>
            <w:noProof/>
            <w:webHidden/>
          </w:rPr>
        </w:r>
        <w:r w:rsidR="00503B73">
          <w:rPr>
            <w:noProof/>
            <w:webHidden/>
          </w:rPr>
          <w:fldChar w:fldCharType="separate"/>
        </w:r>
        <w:r w:rsidR="00126981">
          <w:rPr>
            <w:noProof/>
            <w:webHidden/>
          </w:rPr>
          <w:t>8</w:t>
        </w:r>
        <w:r w:rsidR="00503B73">
          <w:rPr>
            <w:noProof/>
            <w:webHidden/>
          </w:rPr>
          <w:fldChar w:fldCharType="end"/>
        </w:r>
      </w:hyperlink>
    </w:p>
    <w:p w14:paraId="029FF445" w14:textId="6DD7C4E1"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2" w:history="1">
        <w:r w:rsidR="00503B73" w:rsidRPr="004C4D80">
          <w:rPr>
            <w:rStyle w:val="Hiperligao"/>
            <w:rFonts w:ascii="Times New Roman" w:hAnsi="Times New Roman"/>
            <w:noProof/>
          </w:rPr>
          <w:t xml:space="preserve">Figura 5- Distribuição de </w:t>
        </w:r>
        <w:r w:rsidR="00503B73" w:rsidRPr="004C4D80">
          <w:rPr>
            <w:rStyle w:val="Hiperligao"/>
            <w:rFonts w:ascii="Times New Roman" w:hAnsi="Times New Roman"/>
            <w:i/>
            <w:noProof/>
          </w:rPr>
          <w:t xml:space="preserve">Ae. aegypti </w:t>
        </w:r>
        <w:r w:rsidR="00503B73" w:rsidRPr="004C4D80">
          <w:rPr>
            <w:rStyle w:val="Hiperligao"/>
            <w:rFonts w:ascii="Times New Roman" w:hAnsi="Times New Roman"/>
            <w:noProof/>
          </w:rPr>
          <w:t>e outras espécies de mosquitos nas diferentes ilhas de Cabo Verde.</w:t>
        </w:r>
        <w:r w:rsidR="00503B73">
          <w:rPr>
            <w:noProof/>
            <w:webHidden/>
          </w:rPr>
          <w:tab/>
        </w:r>
        <w:r w:rsidR="00503B73">
          <w:rPr>
            <w:noProof/>
            <w:webHidden/>
          </w:rPr>
          <w:fldChar w:fldCharType="begin"/>
        </w:r>
        <w:r w:rsidR="00503B73">
          <w:rPr>
            <w:noProof/>
            <w:webHidden/>
          </w:rPr>
          <w:instrText xml:space="preserve"> PAGEREF _Toc1588922 \h </w:instrText>
        </w:r>
        <w:r w:rsidR="00503B73">
          <w:rPr>
            <w:noProof/>
            <w:webHidden/>
          </w:rPr>
        </w:r>
        <w:r w:rsidR="00503B73">
          <w:rPr>
            <w:noProof/>
            <w:webHidden/>
          </w:rPr>
          <w:fldChar w:fldCharType="separate"/>
        </w:r>
        <w:r w:rsidR="00126981">
          <w:rPr>
            <w:noProof/>
            <w:webHidden/>
          </w:rPr>
          <w:t>9</w:t>
        </w:r>
        <w:r w:rsidR="00503B73">
          <w:rPr>
            <w:noProof/>
            <w:webHidden/>
          </w:rPr>
          <w:fldChar w:fldCharType="end"/>
        </w:r>
      </w:hyperlink>
    </w:p>
    <w:p w14:paraId="4D6AACF8" w14:textId="30A9CBB6"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3" w:history="1">
        <w:r w:rsidR="00503B73" w:rsidRPr="004C4D80">
          <w:rPr>
            <w:rStyle w:val="Hiperligao"/>
            <w:rFonts w:ascii="Times New Roman" w:hAnsi="Times New Roman"/>
            <w:noProof/>
          </w:rPr>
          <w:t>Figura 6- Distribuição de dengue no mundo</w:t>
        </w:r>
        <w:r w:rsidR="00503B73">
          <w:rPr>
            <w:noProof/>
            <w:webHidden/>
          </w:rPr>
          <w:tab/>
        </w:r>
        <w:r w:rsidR="00503B73">
          <w:rPr>
            <w:noProof/>
            <w:webHidden/>
          </w:rPr>
          <w:fldChar w:fldCharType="begin"/>
        </w:r>
        <w:r w:rsidR="00503B73">
          <w:rPr>
            <w:noProof/>
            <w:webHidden/>
          </w:rPr>
          <w:instrText xml:space="preserve"> PAGEREF _Toc1588923 \h </w:instrText>
        </w:r>
        <w:r w:rsidR="00503B73">
          <w:rPr>
            <w:noProof/>
            <w:webHidden/>
          </w:rPr>
        </w:r>
        <w:r w:rsidR="00503B73">
          <w:rPr>
            <w:noProof/>
            <w:webHidden/>
          </w:rPr>
          <w:fldChar w:fldCharType="separate"/>
        </w:r>
        <w:r w:rsidR="00126981">
          <w:rPr>
            <w:noProof/>
            <w:webHidden/>
          </w:rPr>
          <w:t>12</w:t>
        </w:r>
        <w:r w:rsidR="00503B73">
          <w:rPr>
            <w:noProof/>
            <w:webHidden/>
          </w:rPr>
          <w:fldChar w:fldCharType="end"/>
        </w:r>
      </w:hyperlink>
    </w:p>
    <w:p w14:paraId="107A7EE4" w14:textId="72ADCD40"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4" w:history="1">
        <w:r w:rsidR="00503B73" w:rsidRPr="004C4D80">
          <w:rPr>
            <w:rStyle w:val="Hiperligao"/>
            <w:rFonts w:ascii="Times New Roman" w:hAnsi="Times New Roman"/>
            <w:noProof/>
          </w:rPr>
          <w:t>Figura 7- Distribuição de dengue no continente africano</w:t>
        </w:r>
        <w:r w:rsidR="00503B73">
          <w:rPr>
            <w:noProof/>
            <w:webHidden/>
          </w:rPr>
          <w:tab/>
        </w:r>
        <w:r w:rsidR="00503B73">
          <w:rPr>
            <w:noProof/>
            <w:webHidden/>
          </w:rPr>
          <w:fldChar w:fldCharType="begin"/>
        </w:r>
        <w:r w:rsidR="00503B73">
          <w:rPr>
            <w:noProof/>
            <w:webHidden/>
          </w:rPr>
          <w:instrText xml:space="preserve"> PAGEREF _Toc1588924 \h </w:instrText>
        </w:r>
        <w:r w:rsidR="00503B73">
          <w:rPr>
            <w:noProof/>
            <w:webHidden/>
          </w:rPr>
        </w:r>
        <w:r w:rsidR="00503B73">
          <w:rPr>
            <w:noProof/>
            <w:webHidden/>
          </w:rPr>
          <w:fldChar w:fldCharType="separate"/>
        </w:r>
        <w:r w:rsidR="00126981">
          <w:rPr>
            <w:noProof/>
            <w:webHidden/>
          </w:rPr>
          <w:t>13</w:t>
        </w:r>
        <w:r w:rsidR="00503B73">
          <w:rPr>
            <w:noProof/>
            <w:webHidden/>
          </w:rPr>
          <w:fldChar w:fldCharType="end"/>
        </w:r>
      </w:hyperlink>
    </w:p>
    <w:p w14:paraId="46629E4F" w14:textId="19725090" w:rsidR="00503B73" w:rsidRDefault="00C15D6F">
      <w:pPr>
        <w:pStyle w:val="ndicedeilustraes"/>
        <w:tabs>
          <w:tab w:val="right" w:leader="dot" w:pos="8493"/>
        </w:tabs>
        <w:rPr>
          <w:rFonts w:asciiTheme="minorHAnsi" w:eastAsiaTheme="minorEastAsia" w:hAnsiTheme="minorHAnsi" w:cstheme="minorBidi"/>
          <w:noProof/>
          <w:lang w:eastAsia="pt-PT"/>
        </w:rPr>
      </w:pPr>
      <w:hyperlink r:id="rId15" w:anchor="_Toc1588925" w:history="1">
        <w:r w:rsidR="00503B73" w:rsidRPr="004C4D80">
          <w:rPr>
            <w:rStyle w:val="Hiperligao"/>
            <w:rFonts w:ascii="Times New Roman" w:hAnsi="Times New Roman"/>
            <w:noProof/>
          </w:rPr>
          <w:t>Figura 8- Países, territórios e áreas que reportaram surtos e transmissão local de ZIKV entre 2015 e 2016</w:t>
        </w:r>
        <w:r w:rsidR="00503B73">
          <w:rPr>
            <w:noProof/>
            <w:webHidden/>
          </w:rPr>
          <w:tab/>
        </w:r>
        <w:r w:rsidR="00503B73">
          <w:rPr>
            <w:noProof/>
            <w:webHidden/>
          </w:rPr>
          <w:fldChar w:fldCharType="begin"/>
        </w:r>
        <w:r w:rsidR="00503B73">
          <w:rPr>
            <w:noProof/>
            <w:webHidden/>
          </w:rPr>
          <w:instrText xml:space="preserve"> PAGEREF _Toc1588925 \h </w:instrText>
        </w:r>
        <w:r w:rsidR="00503B73">
          <w:rPr>
            <w:noProof/>
            <w:webHidden/>
          </w:rPr>
        </w:r>
        <w:r w:rsidR="00503B73">
          <w:rPr>
            <w:noProof/>
            <w:webHidden/>
          </w:rPr>
          <w:fldChar w:fldCharType="separate"/>
        </w:r>
        <w:r w:rsidR="00126981">
          <w:rPr>
            <w:noProof/>
            <w:webHidden/>
          </w:rPr>
          <w:t>15</w:t>
        </w:r>
        <w:r w:rsidR="00503B73">
          <w:rPr>
            <w:noProof/>
            <w:webHidden/>
          </w:rPr>
          <w:fldChar w:fldCharType="end"/>
        </w:r>
      </w:hyperlink>
    </w:p>
    <w:p w14:paraId="5060205A" w14:textId="20FBE3E3"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6" w:history="1">
        <w:r w:rsidR="00503B73" w:rsidRPr="004C4D80">
          <w:rPr>
            <w:rStyle w:val="Hiperligao"/>
            <w:rFonts w:ascii="Times New Roman" w:hAnsi="Times New Roman"/>
            <w:noProof/>
          </w:rPr>
          <w:t>Figura 9- Países da África que reportaram casos de ZIKV</w:t>
        </w:r>
        <w:r w:rsidR="00503B73">
          <w:rPr>
            <w:noProof/>
            <w:webHidden/>
          </w:rPr>
          <w:tab/>
        </w:r>
        <w:r w:rsidR="00503B73">
          <w:rPr>
            <w:noProof/>
            <w:webHidden/>
          </w:rPr>
          <w:fldChar w:fldCharType="begin"/>
        </w:r>
        <w:r w:rsidR="00503B73">
          <w:rPr>
            <w:noProof/>
            <w:webHidden/>
          </w:rPr>
          <w:instrText xml:space="preserve"> PAGEREF _Toc1588926 \h </w:instrText>
        </w:r>
        <w:r w:rsidR="00503B73">
          <w:rPr>
            <w:noProof/>
            <w:webHidden/>
          </w:rPr>
        </w:r>
        <w:r w:rsidR="00503B73">
          <w:rPr>
            <w:noProof/>
            <w:webHidden/>
          </w:rPr>
          <w:fldChar w:fldCharType="separate"/>
        </w:r>
        <w:r w:rsidR="00126981">
          <w:rPr>
            <w:noProof/>
            <w:webHidden/>
          </w:rPr>
          <w:t>16</w:t>
        </w:r>
        <w:r w:rsidR="00503B73">
          <w:rPr>
            <w:noProof/>
            <w:webHidden/>
          </w:rPr>
          <w:fldChar w:fldCharType="end"/>
        </w:r>
      </w:hyperlink>
    </w:p>
    <w:p w14:paraId="12C60CDE" w14:textId="275B9AEF"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7" w:history="1">
        <w:r w:rsidR="00503B73" w:rsidRPr="004C4D80">
          <w:rPr>
            <w:rStyle w:val="Hiperligao"/>
            <w:rFonts w:ascii="Times New Roman" w:hAnsi="Times New Roman"/>
            <w:noProof/>
          </w:rPr>
          <w:t>Figura 10- Mapa da distribuição de CHIKV no mundo</w:t>
        </w:r>
        <w:r w:rsidR="00503B73">
          <w:rPr>
            <w:noProof/>
            <w:webHidden/>
          </w:rPr>
          <w:tab/>
        </w:r>
        <w:r w:rsidR="00503B73">
          <w:rPr>
            <w:noProof/>
            <w:webHidden/>
          </w:rPr>
          <w:fldChar w:fldCharType="begin"/>
        </w:r>
        <w:r w:rsidR="00503B73">
          <w:rPr>
            <w:noProof/>
            <w:webHidden/>
          </w:rPr>
          <w:instrText xml:space="preserve"> PAGEREF _Toc1588927 \h </w:instrText>
        </w:r>
        <w:r w:rsidR="00503B73">
          <w:rPr>
            <w:noProof/>
            <w:webHidden/>
          </w:rPr>
        </w:r>
        <w:r w:rsidR="00503B73">
          <w:rPr>
            <w:noProof/>
            <w:webHidden/>
          </w:rPr>
          <w:fldChar w:fldCharType="separate"/>
        </w:r>
        <w:r w:rsidR="00126981">
          <w:rPr>
            <w:noProof/>
            <w:webHidden/>
          </w:rPr>
          <w:t>17</w:t>
        </w:r>
        <w:r w:rsidR="00503B73">
          <w:rPr>
            <w:noProof/>
            <w:webHidden/>
          </w:rPr>
          <w:fldChar w:fldCharType="end"/>
        </w:r>
      </w:hyperlink>
    </w:p>
    <w:p w14:paraId="52E850E7" w14:textId="21E4C07C"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8" w:history="1">
        <w:r w:rsidR="00503B73" w:rsidRPr="004C4D80">
          <w:rPr>
            <w:rStyle w:val="Hiperligao"/>
            <w:rFonts w:ascii="Times New Roman" w:hAnsi="Times New Roman"/>
            <w:noProof/>
          </w:rPr>
          <w:t>Figura 11- Mapa da distribuição da febre-amarela no mundo</w:t>
        </w:r>
        <w:r w:rsidR="00503B73">
          <w:rPr>
            <w:noProof/>
            <w:webHidden/>
          </w:rPr>
          <w:tab/>
        </w:r>
        <w:r w:rsidR="00503B73">
          <w:rPr>
            <w:noProof/>
            <w:webHidden/>
          </w:rPr>
          <w:fldChar w:fldCharType="begin"/>
        </w:r>
        <w:r w:rsidR="00503B73">
          <w:rPr>
            <w:noProof/>
            <w:webHidden/>
          </w:rPr>
          <w:instrText xml:space="preserve"> PAGEREF _Toc1588928 \h </w:instrText>
        </w:r>
        <w:r w:rsidR="00503B73">
          <w:rPr>
            <w:noProof/>
            <w:webHidden/>
          </w:rPr>
        </w:r>
        <w:r w:rsidR="00503B73">
          <w:rPr>
            <w:noProof/>
            <w:webHidden/>
          </w:rPr>
          <w:fldChar w:fldCharType="separate"/>
        </w:r>
        <w:r w:rsidR="00126981">
          <w:rPr>
            <w:noProof/>
            <w:webHidden/>
          </w:rPr>
          <w:t>19</w:t>
        </w:r>
        <w:r w:rsidR="00503B73">
          <w:rPr>
            <w:noProof/>
            <w:webHidden/>
          </w:rPr>
          <w:fldChar w:fldCharType="end"/>
        </w:r>
      </w:hyperlink>
    </w:p>
    <w:p w14:paraId="357486DC" w14:textId="5B743B1D"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29" w:history="1">
        <w:r w:rsidR="00503B73" w:rsidRPr="004C4D80">
          <w:rPr>
            <w:rStyle w:val="Hiperligao"/>
            <w:rFonts w:ascii="Times New Roman" w:hAnsi="Times New Roman"/>
            <w:noProof/>
          </w:rPr>
          <w:t>Figura 12- Representação esquemática da proteína do canal de sódio e pontos de mutação em diferentes espécies de insetos.</w:t>
        </w:r>
        <w:r w:rsidR="00503B73">
          <w:rPr>
            <w:noProof/>
            <w:webHidden/>
          </w:rPr>
          <w:tab/>
        </w:r>
        <w:r w:rsidR="00503B73">
          <w:rPr>
            <w:noProof/>
            <w:webHidden/>
          </w:rPr>
          <w:fldChar w:fldCharType="begin"/>
        </w:r>
        <w:r w:rsidR="00503B73">
          <w:rPr>
            <w:noProof/>
            <w:webHidden/>
          </w:rPr>
          <w:instrText xml:space="preserve"> PAGEREF _Toc1588929 \h </w:instrText>
        </w:r>
        <w:r w:rsidR="00503B73">
          <w:rPr>
            <w:noProof/>
            <w:webHidden/>
          </w:rPr>
        </w:r>
        <w:r w:rsidR="00503B73">
          <w:rPr>
            <w:noProof/>
            <w:webHidden/>
          </w:rPr>
          <w:fldChar w:fldCharType="separate"/>
        </w:r>
        <w:r w:rsidR="00126981">
          <w:rPr>
            <w:noProof/>
            <w:webHidden/>
          </w:rPr>
          <w:t>30</w:t>
        </w:r>
        <w:r w:rsidR="00503B73">
          <w:rPr>
            <w:noProof/>
            <w:webHidden/>
          </w:rPr>
          <w:fldChar w:fldCharType="end"/>
        </w:r>
      </w:hyperlink>
    </w:p>
    <w:p w14:paraId="526670B3" w14:textId="2035F5F2" w:rsidR="00503B73" w:rsidRDefault="00C15D6F">
      <w:pPr>
        <w:pStyle w:val="ndicedeilustraes"/>
        <w:tabs>
          <w:tab w:val="right" w:leader="dot" w:pos="8493"/>
        </w:tabs>
        <w:rPr>
          <w:rFonts w:asciiTheme="minorHAnsi" w:eastAsiaTheme="minorEastAsia" w:hAnsiTheme="minorHAnsi" w:cstheme="minorBidi"/>
          <w:noProof/>
          <w:lang w:eastAsia="pt-PT"/>
        </w:rPr>
      </w:pPr>
      <w:hyperlink r:id="rId16" w:anchor="_Toc1588930" w:history="1">
        <w:r w:rsidR="00503B73" w:rsidRPr="004C4D80">
          <w:rPr>
            <w:rStyle w:val="Hiperligao"/>
            <w:rFonts w:ascii="Times New Roman" w:hAnsi="Times New Roman"/>
            <w:noProof/>
          </w:rPr>
          <w:t xml:space="preserve">Figura 13- Ilustração da distribuição geográfica das mutações no gene do canal de sódio em </w:t>
        </w:r>
        <w:r w:rsidR="00503B73" w:rsidRPr="004C4D80">
          <w:rPr>
            <w:rStyle w:val="Hiperligao"/>
            <w:rFonts w:ascii="Times New Roman" w:hAnsi="Times New Roman"/>
            <w:i/>
            <w:noProof/>
          </w:rPr>
          <w:t xml:space="preserve">Ae. aegypti </w:t>
        </w:r>
        <w:r w:rsidR="00503B73" w:rsidRPr="004C4D80">
          <w:rPr>
            <w:rStyle w:val="Hiperligao"/>
            <w:rFonts w:ascii="Times New Roman" w:hAnsi="Times New Roman"/>
            <w:noProof/>
          </w:rPr>
          <w:t>de três continentes.</w:t>
        </w:r>
        <w:r w:rsidR="00503B73">
          <w:rPr>
            <w:noProof/>
            <w:webHidden/>
          </w:rPr>
          <w:tab/>
        </w:r>
        <w:r w:rsidR="00503B73">
          <w:rPr>
            <w:noProof/>
            <w:webHidden/>
          </w:rPr>
          <w:fldChar w:fldCharType="begin"/>
        </w:r>
        <w:r w:rsidR="00503B73">
          <w:rPr>
            <w:noProof/>
            <w:webHidden/>
          </w:rPr>
          <w:instrText xml:space="preserve"> PAGEREF _Toc1588930 \h </w:instrText>
        </w:r>
        <w:r w:rsidR="00503B73">
          <w:rPr>
            <w:noProof/>
            <w:webHidden/>
          </w:rPr>
        </w:r>
        <w:r w:rsidR="00503B73">
          <w:rPr>
            <w:noProof/>
            <w:webHidden/>
          </w:rPr>
          <w:fldChar w:fldCharType="separate"/>
        </w:r>
        <w:r w:rsidR="00126981">
          <w:rPr>
            <w:noProof/>
            <w:webHidden/>
          </w:rPr>
          <w:t>31</w:t>
        </w:r>
        <w:r w:rsidR="00503B73">
          <w:rPr>
            <w:noProof/>
            <w:webHidden/>
          </w:rPr>
          <w:fldChar w:fldCharType="end"/>
        </w:r>
      </w:hyperlink>
    </w:p>
    <w:p w14:paraId="3EFE6782" w14:textId="2F7CBB95" w:rsidR="00503B73" w:rsidRDefault="00C15D6F">
      <w:pPr>
        <w:pStyle w:val="ndicedeilustraes"/>
        <w:tabs>
          <w:tab w:val="right" w:leader="dot" w:pos="8493"/>
        </w:tabs>
        <w:rPr>
          <w:rFonts w:asciiTheme="minorHAnsi" w:eastAsiaTheme="minorEastAsia" w:hAnsiTheme="minorHAnsi" w:cstheme="minorBidi"/>
          <w:noProof/>
          <w:lang w:eastAsia="pt-PT"/>
        </w:rPr>
      </w:pPr>
      <w:hyperlink r:id="rId17" w:anchor="_Toc1588931" w:history="1">
        <w:r w:rsidR="00503B73" w:rsidRPr="004C4D80">
          <w:rPr>
            <w:rStyle w:val="Hiperligao"/>
            <w:rFonts w:ascii="Times New Roman" w:hAnsi="Times New Roman"/>
            <w:noProof/>
          </w:rPr>
          <w:t>Figura 14- Mapa do arquipélago de Cabo Verde e a ilha de Santiago</w:t>
        </w:r>
        <w:r w:rsidR="00503B73">
          <w:rPr>
            <w:noProof/>
            <w:webHidden/>
          </w:rPr>
          <w:tab/>
        </w:r>
        <w:r w:rsidR="00503B73">
          <w:rPr>
            <w:noProof/>
            <w:webHidden/>
          </w:rPr>
          <w:fldChar w:fldCharType="begin"/>
        </w:r>
        <w:r w:rsidR="00503B73">
          <w:rPr>
            <w:noProof/>
            <w:webHidden/>
          </w:rPr>
          <w:instrText xml:space="preserve"> PAGEREF _Toc1588931 \h </w:instrText>
        </w:r>
        <w:r w:rsidR="00503B73">
          <w:rPr>
            <w:noProof/>
            <w:webHidden/>
          </w:rPr>
        </w:r>
        <w:r w:rsidR="00503B73">
          <w:rPr>
            <w:noProof/>
            <w:webHidden/>
          </w:rPr>
          <w:fldChar w:fldCharType="separate"/>
        </w:r>
        <w:r w:rsidR="00126981">
          <w:rPr>
            <w:noProof/>
            <w:webHidden/>
          </w:rPr>
          <w:t>35</w:t>
        </w:r>
        <w:r w:rsidR="00503B73">
          <w:rPr>
            <w:noProof/>
            <w:webHidden/>
          </w:rPr>
          <w:fldChar w:fldCharType="end"/>
        </w:r>
      </w:hyperlink>
    </w:p>
    <w:p w14:paraId="40D5AFF5" w14:textId="123AF810"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32" w:history="1">
        <w:r w:rsidR="00503B73" w:rsidRPr="004C4D80">
          <w:rPr>
            <w:rStyle w:val="Hiperligao"/>
            <w:rFonts w:ascii="Times New Roman" w:hAnsi="Times New Roman"/>
            <w:noProof/>
          </w:rPr>
          <w:t xml:space="preserve">Figura 15- Armadilha de ovos, adaptada do modelo de Fay; Perry (1965) usada para a colheita de ovos de </w:t>
        </w:r>
        <w:r w:rsidR="00503B73" w:rsidRPr="004C4D80">
          <w:rPr>
            <w:rStyle w:val="Hiperligao"/>
            <w:rFonts w:ascii="Times New Roman" w:hAnsi="Times New Roman"/>
            <w:i/>
            <w:noProof/>
          </w:rPr>
          <w:t>Ae. aegypti</w:t>
        </w:r>
        <w:r w:rsidR="00503B73" w:rsidRPr="004C4D80">
          <w:rPr>
            <w:rStyle w:val="Hiperligao"/>
            <w:rFonts w:ascii="Times New Roman" w:hAnsi="Times New Roman"/>
            <w:noProof/>
          </w:rPr>
          <w:t xml:space="preserve"> em Cabo Verde</w:t>
        </w:r>
        <w:r w:rsidR="00503B73">
          <w:rPr>
            <w:noProof/>
            <w:webHidden/>
          </w:rPr>
          <w:tab/>
        </w:r>
        <w:r w:rsidR="00503B73">
          <w:rPr>
            <w:noProof/>
            <w:webHidden/>
          </w:rPr>
          <w:fldChar w:fldCharType="begin"/>
        </w:r>
        <w:r w:rsidR="00503B73">
          <w:rPr>
            <w:noProof/>
            <w:webHidden/>
          </w:rPr>
          <w:instrText xml:space="preserve"> PAGEREF _Toc1588932 \h </w:instrText>
        </w:r>
        <w:r w:rsidR="00503B73">
          <w:rPr>
            <w:noProof/>
            <w:webHidden/>
          </w:rPr>
        </w:r>
        <w:r w:rsidR="00503B73">
          <w:rPr>
            <w:noProof/>
            <w:webHidden/>
          </w:rPr>
          <w:fldChar w:fldCharType="separate"/>
        </w:r>
        <w:r w:rsidR="00126981">
          <w:rPr>
            <w:noProof/>
            <w:webHidden/>
          </w:rPr>
          <w:t>37</w:t>
        </w:r>
        <w:r w:rsidR="00503B73">
          <w:rPr>
            <w:noProof/>
            <w:webHidden/>
          </w:rPr>
          <w:fldChar w:fldCharType="end"/>
        </w:r>
      </w:hyperlink>
    </w:p>
    <w:p w14:paraId="60CC19A7" w14:textId="11B112E6"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33" w:history="1">
        <w:r w:rsidR="00503B73" w:rsidRPr="004C4D80">
          <w:rPr>
            <w:rStyle w:val="Hiperligao"/>
            <w:rFonts w:ascii="Times New Roman" w:hAnsi="Times New Roman"/>
            <w:noProof/>
          </w:rPr>
          <w:t xml:space="preserve">Figura 16- Identificação e contagem de ovos de </w:t>
        </w:r>
        <w:r w:rsidR="00503B73" w:rsidRPr="004C4D80">
          <w:rPr>
            <w:rStyle w:val="Hiperligao"/>
            <w:rFonts w:ascii="Times New Roman" w:hAnsi="Times New Roman"/>
            <w:i/>
            <w:noProof/>
          </w:rPr>
          <w:t>Ae. aegypti</w:t>
        </w:r>
        <w:r w:rsidR="00503B73" w:rsidRPr="004C4D80">
          <w:rPr>
            <w:rStyle w:val="Hiperligao"/>
            <w:rFonts w:ascii="Times New Roman" w:hAnsi="Times New Roman"/>
            <w:noProof/>
          </w:rPr>
          <w:t xml:space="preserve"> usando estereomicroscópio</w:t>
        </w:r>
        <w:r w:rsidR="00503B73">
          <w:rPr>
            <w:noProof/>
            <w:webHidden/>
          </w:rPr>
          <w:tab/>
        </w:r>
        <w:r w:rsidR="00503B73">
          <w:rPr>
            <w:noProof/>
            <w:webHidden/>
          </w:rPr>
          <w:fldChar w:fldCharType="begin"/>
        </w:r>
        <w:r w:rsidR="00503B73">
          <w:rPr>
            <w:noProof/>
            <w:webHidden/>
          </w:rPr>
          <w:instrText xml:space="preserve"> PAGEREF _Toc1588933 \h </w:instrText>
        </w:r>
        <w:r w:rsidR="00503B73">
          <w:rPr>
            <w:noProof/>
            <w:webHidden/>
          </w:rPr>
        </w:r>
        <w:r w:rsidR="00503B73">
          <w:rPr>
            <w:noProof/>
            <w:webHidden/>
          </w:rPr>
          <w:fldChar w:fldCharType="separate"/>
        </w:r>
        <w:r w:rsidR="00126981">
          <w:rPr>
            <w:noProof/>
            <w:webHidden/>
          </w:rPr>
          <w:t>38</w:t>
        </w:r>
        <w:r w:rsidR="00503B73">
          <w:rPr>
            <w:noProof/>
            <w:webHidden/>
          </w:rPr>
          <w:fldChar w:fldCharType="end"/>
        </w:r>
      </w:hyperlink>
    </w:p>
    <w:p w14:paraId="1100F8BB" w14:textId="090EB822"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34" w:history="1">
        <w:r w:rsidR="00503B73" w:rsidRPr="004C4D80">
          <w:rPr>
            <w:rStyle w:val="Hiperligao"/>
            <w:rFonts w:ascii="Times New Roman" w:hAnsi="Times New Roman"/>
            <w:noProof/>
          </w:rPr>
          <w:t xml:space="preserve">Figura 17- Eclosão dos ovos e larvas de </w:t>
        </w:r>
        <w:r w:rsidR="00503B73" w:rsidRPr="004C4D80">
          <w:rPr>
            <w:rStyle w:val="Hiperligao"/>
            <w:rFonts w:ascii="Times New Roman" w:hAnsi="Times New Roman"/>
            <w:i/>
            <w:noProof/>
          </w:rPr>
          <w:t>Ae. aegypti</w:t>
        </w:r>
        <w:r w:rsidR="00503B73">
          <w:rPr>
            <w:noProof/>
            <w:webHidden/>
          </w:rPr>
          <w:tab/>
        </w:r>
        <w:r w:rsidR="00503B73">
          <w:rPr>
            <w:noProof/>
            <w:webHidden/>
          </w:rPr>
          <w:fldChar w:fldCharType="begin"/>
        </w:r>
        <w:r w:rsidR="00503B73">
          <w:rPr>
            <w:noProof/>
            <w:webHidden/>
          </w:rPr>
          <w:instrText xml:space="preserve"> PAGEREF _Toc1588934 \h </w:instrText>
        </w:r>
        <w:r w:rsidR="00503B73">
          <w:rPr>
            <w:noProof/>
            <w:webHidden/>
          </w:rPr>
        </w:r>
        <w:r w:rsidR="00503B73">
          <w:rPr>
            <w:noProof/>
            <w:webHidden/>
          </w:rPr>
          <w:fldChar w:fldCharType="separate"/>
        </w:r>
        <w:r w:rsidR="00126981">
          <w:rPr>
            <w:noProof/>
            <w:webHidden/>
          </w:rPr>
          <w:t>39</w:t>
        </w:r>
        <w:r w:rsidR="00503B73">
          <w:rPr>
            <w:noProof/>
            <w:webHidden/>
          </w:rPr>
          <w:fldChar w:fldCharType="end"/>
        </w:r>
      </w:hyperlink>
    </w:p>
    <w:p w14:paraId="6D52E856" w14:textId="561D99D8"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35" w:history="1">
        <w:r w:rsidR="00503B73" w:rsidRPr="004C4D80">
          <w:rPr>
            <w:rStyle w:val="Hiperligao"/>
            <w:rFonts w:ascii="Times New Roman" w:hAnsi="Times New Roman"/>
            <w:noProof/>
          </w:rPr>
          <w:t>Figura 18- Teste de bioensaios da OMS</w:t>
        </w:r>
        <w:r w:rsidR="00503B73">
          <w:rPr>
            <w:noProof/>
            <w:webHidden/>
          </w:rPr>
          <w:tab/>
        </w:r>
        <w:r w:rsidR="00503B73">
          <w:rPr>
            <w:noProof/>
            <w:webHidden/>
          </w:rPr>
          <w:fldChar w:fldCharType="begin"/>
        </w:r>
        <w:r w:rsidR="00503B73">
          <w:rPr>
            <w:noProof/>
            <w:webHidden/>
          </w:rPr>
          <w:instrText xml:space="preserve"> PAGEREF _Toc1588935 \h </w:instrText>
        </w:r>
        <w:r w:rsidR="00503B73">
          <w:rPr>
            <w:noProof/>
            <w:webHidden/>
          </w:rPr>
        </w:r>
        <w:r w:rsidR="00503B73">
          <w:rPr>
            <w:noProof/>
            <w:webHidden/>
          </w:rPr>
          <w:fldChar w:fldCharType="separate"/>
        </w:r>
        <w:r w:rsidR="00126981">
          <w:rPr>
            <w:noProof/>
            <w:webHidden/>
          </w:rPr>
          <w:t>41</w:t>
        </w:r>
        <w:r w:rsidR="00503B73">
          <w:rPr>
            <w:noProof/>
            <w:webHidden/>
          </w:rPr>
          <w:fldChar w:fldCharType="end"/>
        </w:r>
      </w:hyperlink>
    </w:p>
    <w:p w14:paraId="20A8133F" w14:textId="4F869BAE"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36" w:history="1">
        <w:r w:rsidR="00503B73" w:rsidRPr="004C4D80">
          <w:rPr>
            <w:rStyle w:val="Hiperligao"/>
            <w:rFonts w:ascii="Times New Roman" w:hAnsi="Times New Roman"/>
            <w:noProof/>
          </w:rPr>
          <w:t>Figura 19- Posição dos cones nas paredes durante o teste de cone</w:t>
        </w:r>
        <w:r w:rsidR="00503B73">
          <w:rPr>
            <w:noProof/>
            <w:webHidden/>
          </w:rPr>
          <w:tab/>
        </w:r>
        <w:r w:rsidR="00503B73">
          <w:rPr>
            <w:noProof/>
            <w:webHidden/>
          </w:rPr>
          <w:fldChar w:fldCharType="begin"/>
        </w:r>
        <w:r w:rsidR="00503B73">
          <w:rPr>
            <w:noProof/>
            <w:webHidden/>
          </w:rPr>
          <w:instrText xml:space="preserve"> PAGEREF _Toc1588936 \h </w:instrText>
        </w:r>
        <w:r w:rsidR="00503B73">
          <w:rPr>
            <w:noProof/>
            <w:webHidden/>
          </w:rPr>
        </w:r>
        <w:r w:rsidR="00503B73">
          <w:rPr>
            <w:noProof/>
            <w:webHidden/>
          </w:rPr>
          <w:fldChar w:fldCharType="separate"/>
        </w:r>
        <w:r w:rsidR="00126981">
          <w:rPr>
            <w:noProof/>
            <w:webHidden/>
          </w:rPr>
          <w:t>42</w:t>
        </w:r>
        <w:r w:rsidR="00503B73">
          <w:rPr>
            <w:noProof/>
            <w:webHidden/>
          </w:rPr>
          <w:fldChar w:fldCharType="end"/>
        </w:r>
      </w:hyperlink>
    </w:p>
    <w:p w14:paraId="6AF70FDB" w14:textId="3700BF11" w:rsidR="00503B73" w:rsidRDefault="00C15D6F">
      <w:pPr>
        <w:pStyle w:val="ndicedeilustraes"/>
        <w:tabs>
          <w:tab w:val="right" w:leader="dot" w:pos="8493"/>
        </w:tabs>
        <w:rPr>
          <w:rFonts w:asciiTheme="minorHAnsi" w:eastAsiaTheme="minorEastAsia" w:hAnsiTheme="minorHAnsi" w:cstheme="minorBidi"/>
          <w:noProof/>
          <w:lang w:eastAsia="pt-PT"/>
        </w:rPr>
      </w:pPr>
      <w:hyperlink r:id="rId18" w:anchor="_Toc1588937" w:history="1">
        <w:r w:rsidR="00503B73" w:rsidRPr="004C4D80">
          <w:rPr>
            <w:rStyle w:val="Hiperligao"/>
            <w:rFonts w:ascii="Times New Roman" w:hAnsi="Times New Roman"/>
            <w:noProof/>
          </w:rPr>
          <w:t>Figura 20- Gel de eletroforese 2% mostrando o fragmento amplificado para investigação da mutação V410L.</w:t>
        </w:r>
        <w:r w:rsidR="00503B73">
          <w:rPr>
            <w:noProof/>
            <w:webHidden/>
          </w:rPr>
          <w:tab/>
        </w:r>
        <w:r w:rsidR="00503B73">
          <w:rPr>
            <w:noProof/>
            <w:webHidden/>
          </w:rPr>
          <w:fldChar w:fldCharType="begin"/>
        </w:r>
        <w:r w:rsidR="00503B73">
          <w:rPr>
            <w:noProof/>
            <w:webHidden/>
          </w:rPr>
          <w:instrText xml:space="preserve"> PAGEREF _Toc1588937 \h </w:instrText>
        </w:r>
        <w:r w:rsidR="00503B73">
          <w:rPr>
            <w:noProof/>
            <w:webHidden/>
          </w:rPr>
        </w:r>
        <w:r w:rsidR="00503B73">
          <w:rPr>
            <w:noProof/>
            <w:webHidden/>
          </w:rPr>
          <w:fldChar w:fldCharType="separate"/>
        </w:r>
        <w:r w:rsidR="00126981">
          <w:rPr>
            <w:noProof/>
            <w:webHidden/>
          </w:rPr>
          <w:t>70</w:t>
        </w:r>
        <w:r w:rsidR="00503B73">
          <w:rPr>
            <w:noProof/>
            <w:webHidden/>
          </w:rPr>
          <w:fldChar w:fldCharType="end"/>
        </w:r>
      </w:hyperlink>
    </w:p>
    <w:p w14:paraId="232838B3" w14:textId="740C8B06" w:rsidR="00503B73" w:rsidRP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38" w:history="1">
        <w:r w:rsidR="00503B73" w:rsidRPr="00503B73">
          <w:rPr>
            <w:rStyle w:val="Hiperligao"/>
            <w:rFonts w:ascii="Times New Roman" w:hAnsi="Times New Roman"/>
            <w:noProof/>
          </w:rPr>
          <w:t>Figura 21- Eletroforerograma da região do Segmento 6 do domínio I do gene do canal de sódio para identificação da mutação V410L.</w:t>
        </w:r>
        <w:r w:rsidR="00503B73" w:rsidRPr="00503B73">
          <w:rPr>
            <w:noProof/>
            <w:webHidden/>
          </w:rPr>
          <w:tab/>
        </w:r>
        <w:r w:rsidR="00503B73" w:rsidRPr="00503B73">
          <w:rPr>
            <w:noProof/>
            <w:webHidden/>
          </w:rPr>
          <w:fldChar w:fldCharType="begin"/>
        </w:r>
        <w:r w:rsidR="00503B73" w:rsidRPr="00503B73">
          <w:rPr>
            <w:noProof/>
            <w:webHidden/>
          </w:rPr>
          <w:instrText xml:space="preserve"> PAGEREF _Toc1588938 \h </w:instrText>
        </w:r>
        <w:r w:rsidR="00503B73" w:rsidRPr="00503B73">
          <w:rPr>
            <w:noProof/>
            <w:webHidden/>
          </w:rPr>
        </w:r>
        <w:r w:rsidR="00503B73" w:rsidRPr="00503B73">
          <w:rPr>
            <w:noProof/>
            <w:webHidden/>
          </w:rPr>
          <w:fldChar w:fldCharType="separate"/>
        </w:r>
        <w:r w:rsidR="00126981">
          <w:rPr>
            <w:noProof/>
            <w:webHidden/>
          </w:rPr>
          <w:t>72</w:t>
        </w:r>
        <w:r w:rsidR="00503B73" w:rsidRPr="00503B73">
          <w:rPr>
            <w:noProof/>
            <w:webHidden/>
          </w:rPr>
          <w:fldChar w:fldCharType="end"/>
        </w:r>
      </w:hyperlink>
    </w:p>
    <w:p w14:paraId="39D5BC73" w14:textId="77777777" w:rsidR="00342DC3" w:rsidRPr="00342DC3" w:rsidRDefault="00342DC3" w:rsidP="00342DC3">
      <w:r>
        <w:fldChar w:fldCharType="end"/>
      </w:r>
    </w:p>
    <w:p w14:paraId="57AB57CD" w14:textId="77777777" w:rsidR="0062532D" w:rsidRDefault="00421817" w:rsidP="007F6C58">
      <w:pPr>
        <w:pStyle w:val="Cabealho1"/>
        <w:spacing w:line="360" w:lineRule="auto"/>
        <w:rPr>
          <w:rFonts w:ascii="Times New Roman" w:hAnsi="Times New Roman"/>
          <w:sz w:val="28"/>
        </w:rPr>
      </w:pPr>
      <w:r w:rsidRPr="00421817">
        <w:rPr>
          <w:rFonts w:ascii="Times New Roman" w:hAnsi="Times New Roman"/>
          <w:sz w:val="24"/>
          <w:szCs w:val="28"/>
        </w:rPr>
        <w:br w:type="page"/>
      </w:r>
      <w:bookmarkStart w:id="2" w:name="_Toc1590550"/>
      <w:r w:rsidR="00275C1F" w:rsidRPr="00421817">
        <w:rPr>
          <w:rFonts w:ascii="Times New Roman" w:hAnsi="Times New Roman"/>
          <w:sz w:val="28"/>
        </w:rPr>
        <w:lastRenderedPageBreak/>
        <w:t>Índice de gráficos</w:t>
      </w:r>
      <w:bookmarkEnd w:id="2"/>
    </w:p>
    <w:p w14:paraId="6A19C6ED" w14:textId="10ED1E95" w:rsidR="00503B73" w:rsidRDefault="001164A0">
      <w:pPr>
        <w:pStyle w:val="ndicedeilustraes"/>
        <w:tabs>
          <w:tab w:val="right" w:leader="dot" w:pos="8493"/>
        </w:tabs>
        <w:rPr>
          <w:rFonts w:asciiTheme="minorHAnsi" w:eastAsiaTheme="minorEastAsia" w:hAnsiTheme="minorHAnsi" w:cstheme="minorBidi"/>
          <w:noProof/>
          <w:lang w:eastAsia="pt-PT"/>
        </w:rPr>
      </w:pPr>
      <w:r>
        <w:fldChar w:fldCharType="begin"/>
      </w:r>
      <w:r>
        <w:instrText xml:space="preserve"> TOC \h \z \c "Gráfico" </w:instrText>
      </w:r>
      <w:r>
        <w:fldChar w:fldCharType="separate"/>
      </w:r>
      <w:hyperlink r:id="rId19" w:anchor="_Toc1588939" w:history="1">
        <w:r w:rsidR="00503B73" w:rsidRPr="00F6252F">
          <w:rPr>
            <w:rStyle w:val="Hiperligao"/>
            <w:rFonts w:ascii="Times New Roman" w:hAnsi="Times New Roman"/>
            <w:noProof/>
          </w:rPr>
          <w:t xml:space="preserve">Gráfico 1- Percentagem de mortalidade de </w:t>
        </w:r>
        <w:r w:rsidR="00503B73" w:rsidRPr="00F6252F">
          <w:rPr>
            <w:rStyle w:val="Hiperligao"/>
            <w:rFonts w:ascii="Times New Roman" w:hAnsi="Times New Roman"/>
            <w:i/>
            <w:noProof/>
          </w:rPr>
          <w:t xml:space="preserve">Ae. aegypti </w:t>
        </w:r>
        <w:r w:rsidR="00503B73" w:rsidRPr="00F6252F">
          <w:rPr>
            <w:rStyle w:val="Hiperligao"/>
            <w:rFonts w:ascii="Times New Roman" w:hAnsi="Times New Roman"/>
            <w:noProof/>
          </w:rPr>
          <w:t>do concelho do Maio após exposição aos   inseticidas</w:t>
        </w:r>
        <w:r w:rsidR="00503B73">
          <w:rPr>
            <w:noProof/>
            <w:webHidden/>
          </w:rPr>
          <w:tab/>
        </w:r>
        <w:r w:rsidR="00503B73">
          <w:rPr>
            <w:noProof/>
            <w:webHidden/>
          </w:rPr>
          <w:fldChar w:fldCharType="begin"/>
        </w:r>
        <w:r w:rsidR="00503B73">
          <w:rPr>
            <w:noProof/>
            <w:webHidden/>
          </w:rPr>
          <w:instrText xml:space="preserve"> PAGEREF _Toc1588939 \h </w:instrText>
        </w:r>
        <w:r w:rsidR="00503B73">
          <w:rPr>
            <w:noProof/>
            <w:webHidden/>
          </w:rPr>
        </w:r>
        <w:r w:rsidR="00503B73">
          <w:rPr>
            <w:noProof/>
            <w:webHidden/>
          </w:rPr>
          <w:fldChar w:fldCharType="separate"/>
        </w:r>
        <w:r w:rsidR="00126981">
          <w:rPr>
            <w:noProof/>
            <w:webHidden/>
          </w:rPr>
          <w:t>49</w:t>
        </w:r>
        <w:r w:rsidR="00503B73">
          <w:rPr>
            <w:noProof/>
            <w:webHidden/>
          </w:rPr>
          <w:fldChar w:fldCharType="end"/>
        </w:r>
      </w:hyperlink>
    </w:p>
    <w:p w14:paraId="79F16C01" w14:textId="64B30B0F" w:rsidR="00503B73" w:rsidRDefault="00C15D6F">
      <w:pPr>
        <w:pStyle w:val="ndicedeilustraes"/>
        <w:tabs>
          <w:tab w:val="right" w:leader="dot" w:pos="8493"/>
        </w:tabs>
        <w:rPr>
          <w:rFonts w:asciiTheme="minorHAnsi" w:eastAsiaTheme="minorEastAsia" w:hAnsiTheme="minorHAnsi" w:cstheme="minorBidi"/>
          <w:noProof/>
          <w:lang w:eastAsia="pt-PT"/>
        </w:rPr>
      </w:pPr>
      <w:hyperlink r:id="rId20" w:anchor="_Toc1588940" w:history="1">
        <w:r w:rsidR="00503B73" w:rsidRPr="00F6252F">
          <w:rPr>
            <w:rStyle w:val="Hiperligao"/>
            <w:rFonts w:ascii="Times New Roman" w:hAnsi="Times New Roman"/>
            <w:noProof/>
          </w:rPr>
          <w:t xml:space="preserve">Gráfico 2-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no Maio tombados ao longo da duração dos bioensaios da OMS de exposição à deltametrina e o respetivo gráfico “probit” (concelho do maio (Concelho do Maio (ilha de Maio)</w:t>
        </w:r>
        <w:r w:rsidR="00503B73">
          <w:rPr>
            <w:noProof/>
            <w:webHidden/>
          </w:rPr>
          <w:tab/>
        </w:r>
        <w:r w:rsidR="00503B73">
          <w:rPr>
            <w:noProof/>
            <w:webHidden/>
          </w:rPr>
          <w:fldChar w:fldCharType="begin"/>
        </w:r>
        <w:r w:rsidR="00503B73">
          <w:rPr>
            <w:noProof/>
            <w:webHidden/>
          </w:rPr>
          <w:instrText xml:space="preserve"> PAGEREF _Toc1588940 \h </w:instrText>
        </w:r>
        <w:r w:rsidR="00503B73">
          <w:rPr>
            <w:noProof/>
            <w:webHidden/>
          </w:rPr>
        </w:r>
        <w:r w:rsidR="00503B73">
          <w:rPr>
            <w:noProof/>
            <w:webHidden/>
          </w:rPr>
          <w:fldChar w:fldCharType="separate"/>
        </w:r>
        <w:r w:rsidR="00126981">
          <w:rPr>
            <w:noProof/>
            <w:webHidden/>
          </w:rPr>
          <w:t>50</w:t>
        </w:r>
        <w:r w:rsidR="00503B73">
          <w:rPr>
            <w:noProof/>
            <w:webHidden/>
          </w:rPr>
          <w:fldChar w:fldCharType="end"/>
        </w:r>
      </w:hyperlink>
    </w:p>
    <w:p w14:paraId="3DC95082" w14:textId="22361DF8" w:rsidR="00503B73" w:rsidRDefault="00C15D6F">
      <w:pPr>
        <w:pStyle w:val="ndicedeilustraes"/>
        <w:tabs>
          <w:tab w:val="right" w:leader="dot" w:pos="8493"/>
        </w:tabs>
        <w:rPr>
          <w:rFonts w:asciiTheme="minorHAnsi" w:eastAsiaTheme="minorEastAsia" w:hAnsiTheme="minorHAnsi" w:cstheme="minorBidi"/>
          <w:noProof/>
          <w:lang w:eastAsia="pt-PT"/>
        </w:rPr>
      </w:pPr>
      <w:hyperlink r:id="rId21" w:anchor="_Toc1588941" w:history="1">
        <w:r w:rsidR="00503B73" w:rsidRPr="00F6252F">
          <w:rPr>
            <w:rStyle w:val="Hiperligao"/>
            <w:rFonts w:ascii="Times New Roman" w:hAnsi="Times New Roman"/>
            <w:noProof/>
          </w:rPr>
          <w:t xml:space="preserve">Gráfico 3-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no Maio tombados ao longo da duração dos bioensaios da OMS de exposição à permetrina e o respetivo gráfico “probit”</w:t>
        </w:r>
        <w:r w:rsidR="00503B73">
          <w:rPr>
            <w:noProof/>
            <w:webHidden/>
          </w:rPr>
          <w:tab/>
        </w:r>
        <w:r w:rsidR="00503B73">
          <w:rPr>
            <w:noProof/>
            <w:webHidden/>
          </w:rPr>
          <w:fldChar w:fldCharType="begin"/>
        </w:r>
        <w:r w:rsidR="00503B73">
          <w:rPr>
            <w:noProof/>
            <w:webHidden/>
          </w:rPr>
          <w:instrText xml:space="preserve"> PAGEREF _Toc1588941 \h </w:instrText>
        </w:r>
        <w:r w:rsidR="00503B73">
          <w:rPr>
            <w:noProof/>
            <w:webHidden/>
          </w:rPr>
        </w:r>
        <w:r w:rsidR="00503B73">
          <w:rPr>
            <w:noProof/>
            <w:webHidden/>
          </w:rPr>
          <w:fldChar w:fldCharType="separate"/>
        </w:r>
        <w:r w:rsidR="00126981">
          <w:rPr>
            <w:noProof/>
            <w:webHidden/>
          </w:rPr>
          <w:t>51</w:t>
        </w:r>
        <w:r w:rsidR="00503B73">
          <w:rPr>
            <w:noProof/>
            <w:webHidden/>
          </w:rPr>
          <w:fldChar w:fldCharType="end"/>
        </w:r>
      </w:hyperlink>
    </w:p>
    <w:p w14:paraId="6F2265AA" w14:textId="5AC7C919"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42" w:history="1">
        <w:r w:rsidR="00503B73" w:rsidRPr="00F6252F">
          <w:rPr>
            <w:rStyle w:val="Hiperligao"/>
            <w:rFonts w:ascii="Times New Roman" w:hAnsi="Times New Roman"/>
            <w:noProof/>
          </w:rPr>
          <w:t xml:space="preserve">Gráfico 4- Percentagem de mortalidade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de S. Lourenço dos Órgaõs aos inseticidas</w:t>
        </w:r>
        <w:r w:rsidR="00503B73">
          <w:rPr>
            <w:noProof/>
            <w:webHidden/>
          </w:rPr>
          <w:tab/>
        </w:r>
        <w:r w:rsidR="00503B73">
          <w:rPr>
            <w:noProof/>
            <w:webHidden/>
          </w:rPr>
          <w:fldChar w:fldCharType="begin"/>
        </w:r>
        <w:r w:rsidR="00503B73">
          <w:rPr>
            <w:noProof/>
            <w:webHidden/>
          </w:rPr>
          <w:instrText xml:space="preserve"> PAGEREF _Toc1588942 \h </w:instrText>
        </w:r>
        <w:r w:rsidR="00503B73">
          <w:rPr>
            <w:noProof/>
            <w:webHidden/>
          </w:rPr>
        </w:r>
        <w:r w:rsidR="00503B73">
          <w:rPr>
            <w:noProof/>
            <w:webHidden/>
          </w:rPr>
          <w:fldChar w:fldCharType="separate"/>
        </w:r>
        <w:r w:rsidR="00126981">
          <w:rPr>
            <w:noProof/>
            <w:webHidden/>
          </w:rPr>
          <w:t>55</w:t>
        </w:r>
        <w:r w:rsidR="00503B73">
          <w:rPr>
            <w:noProof/>
            <w:webHidden/>
          </w:rPr>
          <w:fldChar w:fldCharType="end"/>
        </w:r>
      </w:hyperlink>
    </w:p>
    <w:p w14:paraId="15A30DD1" w14:textId="289E03A5" w:rsidR="00503B73" w:rsidRDefault="00C15D6F">
      <w:pPr>
        <w:pStyle w:val="ndicedeilustraes"/>
        <w:tabs>
          <w:tab w:val="right" w:leader="dot" w:pos="8493"/>
        </w:tabs>
        <w:rPr>
          <w:rFonts w:asciiTheme="minorHAnsi" w:eastAsiaTheme="minorEastAsia" w:hAnsiTheme="minorHAnsi" w:cstheme="minorBidi"/>
          <w:noProof/>
          <w:lang w:eastAsia="pt-PT"/>
        </w:rPr>
      </w:pPr>
      <w:hyperlink r:id="rId22" w:anchor="_Toc1588943" w:history="1">
        <w:r w:rsidR="00503B73" w:rsidRPr="00F6252F">
          <w:rPr>
            <w:rStyle w:val="Hiperligao"/>
            <w:rFonts w:ascii="Times New Roman" w:hAnsi="Times New Roman"/>
            <w:noProof/>
          </w:rPr>
          <w:t xml:space="preserve">Gráfico 5-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em S. Lourenço dos Órgãos tombados ao longo da duração dos bioensaios da OMS à deltametrina e o respetivo gráfico “probit”</w:t>
        </w:r>
        <w:r w:rsidR="00503B73">
          <w:rPr>
            <w:noProof/>
            <w:webHidden/>
          </w:rPr>
          <w:tab/>
        </w:r>
        <w:r w:rsidR="00503B73">
          <w:rPr>
            <w:noProof/>
            <w:webHidden/>
          </w:rPr>
          <w:fldChar w:fldCharType="begin"/>
        </w:r>
        <w:r w:rsidR="00503B73">
          <w:rPr>
            <w:noProof/>
            <w:webHidden/>
          </w:rPr>
          <w:instrText xml:space="preserve"> PAGEREF _Toc1588943 \h </w:instrText>
        </w:r>
        <w:r w:rsidR="00503B73">
          <w:rPr>
            <w:noProof/>
            <w:webHidden/>
          </w:rPr>
        </w:r>
        <w:r w:rsidR="00503B73">
          <w:rPr>
            <w:noProof/>
            <w:webHidden/>
          </w:rPr>
          <w:fldChar w:fldCharType="separate"/>
        </w:r>
        <w:r w:rsidR="00126981">
          <w:rPr>
            <w:noProof/>
            <w:webHidden/>
          </w:rPr>
          <w:t>55</w:t>
        </w:r>
        <w:r w:rsidR="00503B73">
          <w:rPr>
            <w:noProof/>
            <w:webHidden/>
          </w:rPr>
          <w:fldChar w:fldCharType="end"/>
        </w:r>
      </w:hyperlink>
    </w:p>
    <w:p w14:paraId="2B55C380" w14:textId="501683F0" w:rsidR="00503B73" w:rsidRDefault="00C15D6F">
      <w:pPr>
        <w:pStyle w:val="ndicedeilustraes"/>
        <w:tabs>
          <w:tab w:val="right" w:leader="dot" w:pos="8493"/>
        </w:tabs>
        <w:rPr>
          <w:rFonts w:asciiTheme="minorHAnsi" w:eastAsiaTheme="minorEastAsia" w:hAnsiTheme="minorHAnsi" w:cstheme="minorBidi"/>
          <w:noProof/>
          <w:lang w:eastAsia="pt-PT"/>
        </w:rPr>
      </w:pPr>
      <w:hyperlink r:id="rId23" w:anchor="_Toc1588944" w:history="1">
        <w:r w:rsidR="00503B73" w:rsidRPr="00F6252F">
          <w:rPr>
            <w:rStyle w:val="Hiperligao"/>
            <w:rFonts w:ascii="Times New Roman" w:hAnsi="Times New Roman"/>
            <w:noProof/>
          </w:rPr>
          <w:t xml:space="preserve">Gráfico 6-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em S. Lourenço dos Órgãos tombados ao longo da duração dos bioensaios da  OMS à permetrina e o respetivo gráfico “probit”</w:t>
        </w:r>
        <w:r w:rsidR="00503B73">
          <w:rPr>
            <w:noProof/>
            <w:webHidden/>
          </w:rPr>
          <w:tab/>
        </w:r>
        <w:r w:rsidR="00503B73">
          <w:rPr>
            <w:noProof/>
            <w:webHidden/>
          </w:rPr>
          <w:fldChar w:fldCharType="begin"/>
        </w:r>
        <w:r w:rsidR="00503B73">
          <w:rPr>
            <w:noProof/>
            <w:webHidden/>
          </w:rPr>
          <w:instrText xml:space="preserve"> PAGEREF _Toc1588944 \h </w:instrText>
        </w:r>
        <w:r w:rsidR="00503B73">
          <w:rPr>
            <w:noProof/>
            <w:webHidden/>
          </w:rPr>
        </w:r>
        <w:r w:rsidR="00503B73">
          <w:rPr>
            <w:noProof/>
            <w:webHidden/>
          </w:rPr>
          <w:fldChar w:fldCharType="separate"/>
        </w:r>
        <w:r w:rsidR="00126981">
          <w:rPr>
            <w:noProof/>
            <w:webHidden/>
          </w:rPr>
          <w:t>57</w:t>
        </w:r>
        <w:r w:rsidR="00503B73">
          <w:rPr>
            <w:noProof/>
            <w:webHidden/>
          </w:rPr>
          <w:fldChar w:fldCharType="end"/>
        </w:r>
      </w:hyperlink>
    </w:p>
    <w:p w14:paraId="1439BE4C" w14:textId="793C1A50" w:rsidR="00503B73" w:rsidRDefault="00C15D6F">
      <w:pPr>
        <w:pStyle w:val="ndicedeilustraes"/>
        <w:tabs>
          <w:tab w:val="right" w:leader="dot" w:pos="8493"/>
        </w:tabs>
        <w:rPr>
          <w:rFonts w:asciiTheme="minorHAnsi" w:eastAsiaTheme="minorEastAsia" w:hAnsiTheme="minorHAnsi" w:cstheme="minorBidi"/>
          <w:noProof/>
          <w:lang w:eastAsia="pt-PT"/>
        </w:rPr>
      </w:pPr>
      <w:hyperlink r:id="rId24" w:anchor="_Toc1588945" w:history="1">
        <w:r w:rsidR="00503B73" w:rsidRPr="00F6252F">
          <w:rPr>
            <w:rStyle w:val="Hiperligao"/>
            <w:rFonts w:ascii="Times New Roman" w:hAnsi="Times New Roman"/>
            <w:noProof/>
          </w:rPr>
          <w:t xml:space="preserve">Gráfico 7- Percentagem de mortalidade de </w:t>
        </w:r>
        <w:r w:rsidR="00503B73" w:rsidRPr="00F6252F">
          <w:rPr>
            <w:rStyle w:val="Hiperligao"/>
            <w:rFonts w:ascii="Times New Roman" w:hAnsi="Times New Roman"/>
            <w:i/>
            <w:noProof/>
          </w:rPr>
          <w:t xml:space="preserve">Ae. aegypti </w:t>
        </w:r>
        <w:r w:rsidR="00503B73" w:rsidRPr="00F6252F">
          <w:rPr>
            <w:rStyle w:val="Hiperligao"/>
            <w:rFonts w:ascii="Times New Roman" w:hAnsi="Times New Roman"/>
            <w:noProof/>
          </w:rPr>
          <w:t>da cidade da Praia aos inseticidas</w:t>
        </w:r>
        <w:r w:rsidR="00503B73">
          <w:rPr>
            <w:noProof/>
            <w:webHidden/>
          </w:rPr>
          <w:tab/>
        </w:r>
        <w:r w:rsidR="00503B73">
          <w:rPr>
            <w:noProof/>
            <w:webHidden/>
          </w:rPr>
          <w:fldChar w:fldCharType="begin"/>
        </w:r>
        <w:r w:rsidR="00503B73">
          <w:rPr>
            <w:noProof/>
            <w:webHidden/>
          </w:rPr>
          <w:instrText xml:space="preserve"> PAGEREF _Toc1588945 \h </w:instrText>
        </w:r>
        <w:r w:rsidR="00503B73">
          <w:rPr>
            <w:noProof/>
            <w:webHidden/>
          </w:rPr>
        </w:r>
        <w:r w:rsidR="00503B73">
          <w:rPr>
            <w:noProof/>
            <w:webHidden/>
          </w:rPr>
          <w:fldChar w:fldCharType="separate"/>
        </w:r>
        <w:r w:rsidR="00126981">
          <w:rPr>
            <w:noProof/>
            <w:webHidden/>
          </w:rPr>
          <w:t>61</w:t>
        </w:r>
        <w:r w:rsidR="00503B73">
          <w:rPr>
            <w:noProof/>
            <w:webHidden/>
          </w:rPr>
          <w:fldChar w:fldCharType="end"/>
        </w:r>
      </w:hyperlink>
    </w:p>
    <w:p w14:paraId="06463750" w14:textId="1EB68E78" w:rsidR="00503B73" w:rsidRDefault="00C15D6F">
      <w:pPr>
        <w:pStyle w:val="ndicedeilustraes"/>
        <w:tabs>
          <w:tab w:val="right" w:leader="dot" w:pos="8493"/>
        </w:tabs>
        <w:rPr>
          <w:rFonts w:asciiTheme="minorHAnsi" w:eastAsiaTheme="minorEastAsia" w:hAnsiTheme="minorHAnsi" w:cstheme="minorBidi"/>
          <w:noProof/>
          <w:lang w:eastAsia="pt-PT"/>
        </w:rPr>
      </w:pPr>
      <w:hyperlink r:id="rId25" w:anchor="_Toc1588946" w:history="1">
        <w:r w:rsidR="00503B73" w:rsidRPr="00F6252F">
          <w:rPr>
            <w:rStyle w:val="Hiperligao"/>
            <w:rFonts w:ascii="Times New Roman" w:hAnsi="Times New Roman"/>
            <w:noProof/>
          </w:rPr>
          <w:t xml:space="preserve">Gráfico 8-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na cidade da Praia tombados ao longo da duração dos bioensaios da OMS à deltametrina e o respetivo gráfico “probit”</w:t>
        </w:r>
        <w:r w:rsidR="00503B73">
          <w:rPr>
            <w:noProof/>
            <w:webHidden/>
          </w:rPr>
          <w:tab/>
        </w:r>
        <w:r w:rsidR="00503B73">
          <w:rPr>
            <w:noProof/>
            <w:webHidden/>
          </w:rPr>
          <w:fldChar w:fldCharType="begin"/>
        </w:r>
        <w:r w:rsidR="00503B73">
          <w:rPr>
            <w:noProof/>
            <w:webHidden/>
          </w:rPr>
          <w:instrText xml:space="preserve"> PAGEREF _Toc1588946 \h </w:instrText>
        </w:r>
        <w:r w:rsidR="00503B73">
          <w:rPr>
            <w:noProof/>
            <w:webHidden/>
          </w:rPr>
        </w:r>
        <w:r w:rsidR="00503B73">
          <w:rPr>
            <w:noProof/>
            <w:webHidden/>
          </w:rPr>
          <w:fldChar w:fldCharType="separate"/>
        </w:r>
        <w:r w:rsidR="00126981">
          <w:rPr>
            <w:noProof/>
            <w:webHidden/>
          </w:rPr>
          <w:t>62</w:t>
        </w:r>
        <w:r w:rsidR="00503B73">
          <w:rPr>
            <w:noProof/>
            <w:webHidden/>
          </w:rPr>
          <w:fldChar w:fldCharType="end"/>
        </w:r>
      </w:hyperlink>
    </w:p>
    <w:p w14:paraId="4EC4B966" w14:textId="5B79DCC4" w:rsidR="00503B73" w:rsidRDefault="00C15D6F">
      <w:pPr>
        <w:pStyle w:val="ndicedeilustraes"/>
        <w:tabs>
          <w:tab w:val="right" w:leader="dot" w:pos="8493"/>
        </w:tabs>
        <w:rPr>
          <w:rFonts w:asciiTheme="minorHAnsi" w:eastAsiaTheme="minorEastAsia" w:hAnsiTheme="minorHAnsi" w:cstheme="minorBidi"/>
          <w:noProof/>
          <w:lang w:eastAsia="pt-PT"/>
        </w:rPr>
      </w:pPr>
      <w:hyperlink r:id="rId26" w:anchor="_Toc1588947" w:history="1">
        <w:r w:rsidR="00503B73" w:rsidRPr="00F6252F">
          <w:rPr>
            <w:rStyle w:val="Hiperligao"/>
            <w:rFonts w:ascii="Times New Roman" w:hAnsi="Times New Roman"/>
            <w:noProof/>
          </w:rPr>
          <w:t xml:space="preserve">Gráfico 9- Evolução da percentagem de </w:t>
        </w:r>
        <w:r w:rsidR="00503B73" w:rsidRPr="00F6252F">
          <w:rPr>
            <w:rStyle w:val="Hiperligao"/>
            <w:rFonts w:ascii="Times New Roman" w:hAnsi="Times New Roman"/>
            <w:i/>
            <w:noProof/>
          </w:rPr>
          <w:t xml:space="preserve">Ae. aegypti </w:t>
        </w:r>
        <w:r w:rsidR="00503B73" w:rsidRPr="00F6252F">
          <w:rPr>
            <w:rStyle w:val="Hiperligao"/>
            <w:rFonts w:ascii="Times New Roman" w:hAnsi="Times New Roman"/>
            <w:noProof/>
          </w:rPr>
          <w:t>na cidade da Praia tombados ao longo da duração dos bioensaios da OMS à permetrina e o respetivo gráfico “probit”</w:t>
        </w:r>
        <w:r w:rsidR="00503B73">
          <w:rPr>
            <w:noProof/>
            <w:webHidden/>
          </w:rPr>
          <w:tab/>
        </w:r>
        <w:r w:rsidR="00503B73">
          <w:rPr>
            <w:noProof/>
            <w:webHidden/>
          </w:rPr>
          <w:fldChar w:fldCharType="begin"/>
        </w:r>
        <w:r w:rsidR="00503B73">
          <w:rPr>
            <w:noProof/>
            <w:webHidden/>
          </w:rPr>
          <w:instrText xml:space="preserve"> PAGEREF _Toc1588947 \h </w:instrText>
        </w:r>
        <w:r w:rsidR="00503B73">
          <w:rPr>
            <w:noProof/>
            <w:webHidden/>
          </w:rPr>
        </w:r>
        <w:r w:rsidR="00503B73">
          <w:rPr>
            <w:noProof/>
            <w:webHidden/>
          </w:rPr>
          <w:fldChar w:fldCharType="separate"/>
        </w:r>
        <w:r w:rsidR="00126981">
          <w:rPr>
            <w:noProof/>
            <w:webHidden/>
          </w:rPr>
          <w:t>62</w:t>
        </w:r>
        <w:r w:rsidR="00503B73">
          <w:rPr>
            <w:noProof/>
            <w:webHidden/>
          </w:rPr>
          <w:fldChar w:fldCharType="end"/>
        </w:r>
      </w:hyperlink>
    </w:p>
    <w:p w14:paraId="6C0966E1" w14:textId="2FE5DB47"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48" w:history="1">
        <w:r w:rsidR="00503B73" w:rsidRPr="00F6252F">
          <w:rPr>
            <w:rStyle w:val="Hiperligao"/>
            <w:rFonts w:ascii="Times New Roman" w:hAnsi="Times New Roman"/>
            <w:noProof/>
          </w:rPr>
          <w:t xml:space="preserve">Gráfico 10-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na cidade da Praia tombados ao longo da duração dos bioensaios da OMS à fenitrotião e o respetivo gráfico “probit”</w:t>
        </w:r>
        <w:r w:rsidR="00503B73">
          <w:rPr>
            <w:noProof/>
            <w:webHidden/>
          </w:rPr>
          <w:tab/>
        </w:r>
        <w:r w:rsidR="00503B73">
          <w:rPr>
            <w:noProof/>
            <w:webHidden/>
          </w:rPr>
          <w:fldChar w:fldCharType="begin"/>
        </w:r>
        <w:r w:rsidR="00503B73">
          <w:rPr>
            <w:noProof/>
            <w:webHidden/>
          </w:rPr>
          <w:instrText xml:space="preserve"> PAGEREF _Toc1588948 \h </w:instrText>
        </w:r>
        <w:r w:rsidR="00503B73">
          <w:rPr>
            <w:noProof/>
            <w:webHidden/>
          </w:rPr>
        </w:r>
        <w:r w:rsidR="00503B73">
          <w:rPr>
            <w:noProof/>
            <w:webHidden/>
          </w:rPr>
          <w:fldChar w:fldCharType="separate"/>
        </w:r>
        <w:r w:rsidR="00126981">
          <w:rPr>
            <w:noProof/>
            <w:webHidden/>
          </w:rPr>
          <w:t>64</w:t>
        </w:r>
        <w:r w:rsidR="00503B73">
          <w:rPr>
            <w:noProof/>
            <w:webHidden/>
          </w:rPr>
          <w:fldChar w:fldCharType="end"/>
        </w:r>
      </w:hyperlink>
    </w:p>
    <w:p w14:paraId="3FBCA400" w14:textId="1E4763DC"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49" w:history="1">
        <w:r w:rsidR="00503B73" w:rsidRPr="00F6252F">
          <w:rPr>
            <w:rStyle w:val="Hiperligao"/>
            <w:rFonts w:ascii="Times New Roman" w:hAnsi="Times New Roman"/>
            <w:noProof/>
          </w:rPr>
          <w:t xml:space="preserve">Gráfico 11-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na cidade da Praia tombados ao longo da duração dos bioensaios da OMS à bendiocarb e o respetivo gráfico</w:t>
        </w:r>
        <w:r w:rsidR="00503B73">
          <w:rPr>
            <w:noProof/>
            <w:webHidden/>
          </w:rPr>
          <w:tab/>
        </w:r>
        <w:r w:rsidR="00503B73">
          <w:rPr>
            <w:noProof/>
            <w:webHidden/>
          </w:rPr>
          <w:fldChar w:fldCharType="begin"/>
        </w:r>
        <w:r w:rsidR="00503B73">
          <w:rPr>
            <w:noProof/>
            <w:webHidden/>
          </w:rPr>
          <w:instrText xml:space="preserve"> PAGEREF _Toc1588949 \h </w:instrText>
        </w:r>
        <w:r w:rsidR="00503B73">
          <w:rPr>
            <w:noProof/>
            <w:webHidden/>
          </w:rPr>
        </w:r>
        <w:r w:rsidR="00503B73">
          <w:rPr>
            <w:noProof/>
            <w:webHidden/>
          </w:rPr>
          <w:fldChar w:fldCharType="separate"/>
        </w:r>
        <w:r w:rsidR="00126981">
          <w:rPr>
            <w:noProof/>
            <w:webHidden/>
          </w:rPr>
          <w:t>65</w:t>
        </w:r>
        <w:r w:rsidR="00503B73">
          <w:rPr>
            <w:noProof/>
            <w:webHidden/>
          </w:rPr>
          <w:fldChar w:fldCharType="end"/>
        </w:r>
      </w:hyperlink>
    </w:p>
    <w:p w14:paraId="42EC5AF5" w14:textId="1AF9608E" w:rsidR="00503B73" w:rsidRDefault="00C15D6F">
      <w:pPr>
        <w:pStyle w:val="ndicedeilustraes"/>
        <w:tabs>
          <w:tab w:val="right" w:leader="dot" w:pos="8493"/>
        </w:tabs>
        <w:rPr>
          <w:rFonts w:asciiTheme="minorHAnsi" w:eastAsiaTheme="minorEastAsia" w:hAnsiTheme="minorHAnsi" w:cstheme="minorBidi"/>
          <w:noProof/>
          <w:lang w:eastAsia="pt-PT"/>
        </w:rPr>
      </w:pPr>
      <w:hyperlink r:id="rId27" w:anchor="_Toc1588950" w:history="1">
        <w:r w:rsidR="00503B73" w:rsidRPr="00F6252F">
          <w:rPr>
            <w:rStyle w:val="Hiperligao"/>
            <w:rFonts w:ascii="Times New Roman" w:hAnsi="Times New Roman"/>
            <w:noProof/>
          </w:rPr>
          <w:t xml:space="preserve">Gráfico 12- evolução da percentagem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na cidade da Praia tombados ao longo da duração dos bioensaios da OMS à DDT e o respetivo gráfico.</w:t>
        </w:r>
        <w:r w:rsidR="00503B73">
          <w:rPr>
            <w:noProof/>
            <w:webHidden/>
          </w:rPr>
          <w:tab/>
        </w:r>
        <w:r w:rsidR="00503B73">
          <w:rPr>
            <w:noProof/>
            <w:webHidden/>
          </w:rPr>
          <w:fldChar w:fldCharType="begin"/>
        </w:r>
        <w:r w:rsidR="00503B73">
          <w:rPr>
            <w:noProof/>
            <w:webHidden/>
          </w:rPr>
          <w:instrText xml:space="preserve"> PAGEREF _Toc1588950 \h </w:instrText>
        </w:r>
        <w:r w:rsidR="00503B73">
          <w:rPr>
            <w:noProof/>
            <w:webHidden/>
          </w:rPr>
        </w:r>
        <w:r w:rsidR="00503B73">
          <w:rPr>
            <w:noProof/>
            <w:webHidden/>
          </w:rPr>
          <w:fldChar w:fldCharType="separate"/>
        </w:r>
        <w:r w:rsidR="00126981">
          <w:rPr>
            <w:noProof/>
            <w:webHidden/>
          </w:rPr>
          <w:t>66</w:t>
        </w:r>
        <w:r w:rsidR="00503B73">
          <w:rPr>
            <w:noProof/>
            <w:webHidden/>
          </w:rPr>
          <w:fldChar w:fldCharType="end"/>
        </w:r>
      </w:hyperlink>
    </w:p>
    <w:p w14:paraId="006A435F" w14:textId="6CA8F739" w:rsidR="00503B73" w:rsidRDefault="00C15D6F">
      <w:pPr>
        <w:pStyle w:val="ndicedeilustraes"/>
        <w:tabs>
          <w:tab w:val="right" w:leader="dot" w:pos="8493"/>
        </w:tabs>
        <w:rPr>
          <w:rFonts w:asciiTheme="minorHAnsi" w:eastAsiaTheme="minorEastAsia" w:hAnsiTheme="minorHAnsi" w:cstheme="minorBidi"/>
          <w:noProof/>
          <w:lang w:eastAsia="pt-PT"/>
        </w:rPr>
      </w:pPr>
      <w:hyperlink r:id="rId28" w:anchor="_Toc1588951" w:history="1">
        <w:r w:rsidR="00503B73" w:rsidRPr="00F6252F">
          <w:rPr>
            <w:rStyle w:val="Hiperligao"/>
            <w:rFonts w:ascii="Times New Roman" w:hAnsi="Times New Roman"/>
            <w:noProof/>
          </w:rPr>
          <w:t xml:space="preserve">Gráfico 13- Percentagem de mortalidade de </w:t>
        </w:r>
        <w:r w:rsidR="00503B73" w:rsidRPr="00F6252F">
          <w:rPr>
            <w:rStyle w:val="Hiperligao"/>
            <w:rFonts w:ascii="Times New Roman" w:hAnsi="Times New Roman"/>
            <w:i/>
            <w:noProof/>
          </w:rPr>
          <w:t>Ae. aegypti</w:t>
        </w:r>
        <w:r w:rsidR="00503B73" w:rsidRPr="00F6252F">
          <w:rPr>
            <w:rStyle w:val="Hiperligao"/>
            <w:rFonts w:ascii="Times New Roman" w:hAnsi="Times New Roman"/>
            <w:noProof/>
          </w:rPr>
          <w:t xml:space="preserve"> à todos os inseticidas testados em todos os concelhos.</w:t>
        </w:r>
        <w:r w:rsidR="00503B73">
          <w:rPr>
            <w:noProof/>
            <w:webHidden/>
          </w:rPr>
          <w:tab/>
        </w:r>
        <w:r w:rsidR="00503B73">
          <w:rPr>
            <w:noProof/>
            <w:webHidden/>
          </w:rPr>
          <w:fldChar w:fldCharType="begin"/>
        </w:r>
        <w:r w:rsidR="00503B73">
          <w:rPr>
            <w:noProof/>
            <w:webHidden/>
          </w:rPr>
          <w:instrText xml:space="preserve"> PAGEREF _Toc1588951 \h </w:instrText>
        </w:r>
        <w:r w:rsidR="00503B73">
          <w:rPr>
            <w:noProof/>
            <w:webHidden/>
          </w:rPr>
        </w:r>
        <w:r w:rsidR="00503B73">
          <w:rPr>
            <w:noProof/>
            <w:webHidden/>
          </w:rPr>
          <w:fldChar w:fldCharType="separate"/>
        </w:r>
        <w:r w:rsidR="00126981">
          <w:rPr>
            <w:noProof/>
            <w:webHidden/>
          </w:rPr>
          <w:t>68</w:t>
        </w:r>
        <w:r w:rsidR="00503B73">
          <w:rPr>
            <w:noProof/>
            <w:webHidden/>
          </w:rPr>
          <w:fldChar w:fldCharType="end"/>
        </w:r>
      </w:hyperlink>
    </w:p>
    <w:p w14:paraId="07A7493D" w14:textId="788FFAE9"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52" w:history="1">
        <w:r w:rsidR="00503B73" w:rsidRPr="00F6252F">
          <w:rPr>
            <w:rStyle w:val="Hiperligao"/>
            <w:rFonts w:ascii="Times New Roman" w:hAnsi="Times New Roman"/>
            <w:noProof/>
          </w:rPr>
          <w:t>Gráfico 14- Taxa de mortalidade nos testes de cone por casa</w:t>
        </w:r>
        <w:r w:rsidR="00503B73">
          <w:rPr>
            <w:noProof/>
            <w:webHidden/>
          </w:rPr>
          <w:tab/>
        </w:r>
        <w:r w:rsidR="00503B73">
          <w:rPr>
            <w:noProof/>
            <w:webHidden/>
          </w:rPr>
          <w:fldChar w:fldCharType="begin"/>
        </w:r>
        <w:r w:rsidR="00503B73">
          <w:rPr>
            <w:noProof/>
            <w:webHidden/>
          </w:rPr>
          <w:instrText xml:space="preserve"> PAGEREF _Toc1588952 \h </w:instrText>
        </w:r>
        <w:r w:rsidR="00503B73">
          <w:rPr>
            <w:noProof/>
            <w:webHidden/>
          </w:rPr>
        </w:r>
        <w:r w:rsidR="00503B73">
          <w:rPr>
            <w:noProof/>
            <w:webHidden/>
          </w:rPr>
          <w:fldChar w:fldCharType="separate"/>
        </w:r>
        <w:r w:rsidR="00126981">
          <w:rPr>
            <w:noProof/>
            <w:webHidden/>
          </w:rPr>
          <w:t>73</w:t>
        </w:r>
        <w:r w:rsidR="00503B73">
          <w:rPr>
            <w:noProof/>
            <w:webHidden/>
          </w:rPr>
          <w:fldChar w:fldCharType="end"/>
        </w:r>
      </w:hyperlink>
    </w:p>
    <w:p w14:paraId="37B165B4" w14:textId="12D4C3D2"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53" w:history="1">
        <w:r w:rsidR="00503B73" w:rsidRPr="00F6252F">
          <w:rPr>
            <w:rStyle w:val="Hiperligao"/>
            <w:rFonts w:ascii="Times New Roman" w:hAnsi="Times New Roman"/>
            <w:noProof/>
          </w:rPr>
          <w:t>Gráfico 15- Taxa de mortalidade em todas as casas e pela posição dos cones nas paredes e os seus respetivos desvios padrão</w:t>
        </w:r>
        <w:r w:rsidR="00503B73">
          <w:rPr>
            <w:noProof/>
            <w:webHidden/>
          </w:rPr>
          <w:tab/>
        </w:r>
        <w:r w:rsidR="00503B73">
          <w:rPr>
            <w:noProof/>
            <w:webHidden/>
          </w:rPr>
          <w:fldChar w:fldCharType="begin"/>
        </w:r>
        <w:r w:rsidR="00503B73">
          <w:rPr>
            <w:noProof/>
            <w:webHidden/>
          </w:rPr>
          <w:instrText xml:space="preserve"> PAGEREF _Toc1588953 \h </w:instrText>
        </w:r>
        <w:r w:rsidR="00503B73">
          <w:rPr>
            <w:noProof/>
            <w:webHidden/>
          </w:rPr>
        </w:r>
        <w:r w:rsidR="00503B73">
          <w:rPr>
            <w:noProof/>
            <w:webHidden/>
          </w:rPr>
          <w:fldChar w:fldCharType="separate"/>
        </w:r>
        <w:r w:rsidR="00126981">
          <w:rPr>
            <w:noProof/>
            <w:webHidden/>
          </w:rPr>
          <w:t>74</w:t>
        </w:r>
        <w:r w:rsidR="00503B73">
          <w:rPr>
            <w:noProof/>
            <w:webHidden/>
          </w:rPr>
          <w:fldChar w:fldCharType="end"/>
        </w:r>
      </w:hyperlink>
    </w:p>
    <w:p w14:paraId="26FE235F" w14:textId="77777777" w:rsidR="00F15408" w:rsidRPr="00F15408" w:rsidRDefault="001164A0" w:rsidP="007F6C58">
      <w:pPr>
        <w:spacing w:line="360" w:lineRule="auto"/>
      </w:pPr>
      <w:r>
        <w:fldChar w:fldCharType="end"/>
      </w:r>
    </w:p>
    <w:p w14:paraId="7E9FC15C" w14:textId="77777777" w:rsidR="00A817BE" w:rsidRDefault="002D7AF6" w:rsidP="007F6C58">
      <w:pPr>
        <w:pStyle w:val="Cabealho1"/>
        <w:spacing w:line="360" w:lineRule="auto"/>
        <w:jc w:val="both"/>
        <w:rPr>
          <w:rFonts w:ascii="Times New Roman" w:hAnsi="Times New Roman"/>
          <w:sz w:val="28"/>
        </w:rPr>
      </w:pPr>
      <w:r>
        <w:br w:type="page"/>
      </w:r>
      <w:bookmarkStart w:id="3" w:name="_Toc1590551"/>
      <w:r w:rsidR="00A817BE" w:rsidRPr="00A817BE">
        <w:rPr>
          <w:rFonts w:ascii="Times New Roman" w:hAnsi="Times New Roman"/>
          <w:sz w:val="28"/>
        </w:rPr>
        <w:lastRenderedPageBreak/>
        <w:t>Índice de tabelas</w:t>
      </w:r>
      <w:bookmarkEnd w:id="3"/>
      <w:r w:rsidR="00A817BE" w:rsidRPr="00A817BE">
        <w:rPr>
          <w:rFonts w:ascii="Times New Roman" w:hAnsi="Times New Roman"/>
          <w:sz w:val="28"/>
        </w:rPr>
        <w:t xml:space="preserve"> </w:t>
      </w:r>
    </w:p>
    <w:p w14:paraId="1B00B2A8" w14:textId="647075CB" w:rsidR="00503B73" w:rsidRDefault="00A817BE">
      <w:pPr>
        <w:pStyle w:val="ndicedeilustraes"/>
        <w:tabs>
          <w:tab w:val="right" w:leader="dot" w:pos="8493"/>
        </w:tabs>
        <w:rPr>
          <w:rFonts w:asciiTheme="minorHAnsi" w:eastAsiaTheme="minorEastAsia" w:hAnsiTheme="minorHAnsi" w:cstheme="minorBidi"/>
          <w:noProof/>
          <w:lang w:eastAsia="pt-PT"/>
        </w:rPr>
      </w:pPr>
      <w:r>
        <w:fldChar w:fldCharType="begin"/>
      </w:r>
      <w:r>
        <w:instrText xml:space="preserve"> TOC \h \z \c "Tabela" </w:instrText>
      </w:r>
      <w:r>
        <w:fldChar w:fldCharType="separate"/>
      </w:r>
      <w:hyperlink w:anchor="_Toc1588954" w:history="1">
        <w:r w:rsidR="00503B73" w:rsidRPr="00503B73">
          <w:rPr>
            <w:rStyle w:val="Hiperligao"/>
            <w:rFonts w:ascii="Times New Roman" w:hAnsi="Times New Roman"/>
            <w:noProof/>
          </w:rPr>
          <w:t xml:space="preserve">Tabela 1- Resultados de bioensaios de sensibilidade à deltametrina </w:t>
        </w:r>
        <w:r w:rsidR="00503B73" w:rsidRPr="00503B73">
          <w:rPr>
            <w:rStyle w:val="Hiperligao"/>
            <w:rFonts w:ascii="Times New Roman" w:hAnsi="Times New Roman"/>
            <w:i/>
            <w:noProof/>
          </w:rPr>
          <w:t>de Ae. aegypti</w:t>
        </w:r>
        <w:r w:rsidR="00503B73" w:rsidRPr="00503B73">
          <w:rPr>
            <w:rStyle w:val="Hiperligao"/>
            <w:rFonts w:ascii="Times New Roman" w:hAnsi="Times New Roman"/>
            <w:noProof/>
          </w:rPr>
          <w:t xml:space="preserve"> da ilha de Maio</w:t>
        </w:r>
        <w:r w:rsidR="00503B73">
          <w:rPr>
            <w:noProof/>
            <w:webHidden/>
          </w:rPr>
          <w:tab/>
        </w:r>
        <w:r w:rsidR="00503B73">
          <w:rPr>
            <w:noProof/>
            <w:webHidden/>
          </w:rPr>
          <w:fldChar w:fldCharType="begin"/>
        </w:r>
        <w:r w:rsidR="00503B73">
          <w:rPr>
            <w:noProof/>
            <w:webHidden/>
          </w:rPr>
          <w:instrText xml:space="preserve"> PAGEREF _Toc1588954 \h </w:instrText>
        </w:r>
        <w:r w:rsidR="00503B73">
          <w:rPr>
            <w:noProof/>
            <w:webHidden/>
          </w:rPr>
        </w:r>
        <w:r w:rsidR="00503B73">
          <w:rPr>
            <w:noProof/>
            <w:webHidden/>
          </w:rPr>
          <w:fldChar w:fldCharType="separate"/>
        </w:r>
        <w:r w:rsidR="00126981">
          <w:rPr>
            <w:noProof/>
            <w:webHidden/>
          </w:rPr>
          <w:t>48</w:t>
        </w:r>
        <w:r w:rsidR="00503B73">
          <w:rPr>
            <w:noProof/>
            <w:webHidden/>
          </w:rPr>
          <w:fldChar w:fldCharType="end"/>
        </w:r>
      </w:hyperlink>
    </w:p>
    <w:p w14:paraId="04D29CA5" w14:textId="16867A7B"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55" w:history="1">
        <w:r w:rsidR="00503B73" w:rsidRPr="00A735B1">
          <w:rPr>
            <w:rStyle w:val="Hiperligao"/>
            <w:rFonts w:ascii="Times New Roman" w:hAnsi="Times New Roman"/>
            <w:noProof/>
          </w:rPr>
          <w:t xml:space="preserve">Tabela 2- Resultados de bioensaios de sensibilidade à permetrina </w:t>
        </w:r>
        <w:r w:rsidR="00503B73" w:rsidRPr="00A735B1">
          <w:rPr>
            <w:rStyle w:val="Hiperligao"/>
            <w:rFonts w:ascii="Times New Roman" w:hAnsi="Times New Roman"/>
            <w:i/>
            <w:noProof/>
          </w:rPr>
          <w:t>de Ae. aegypti</w:t>
        </w:r>
        <w:r w:rsidR="00503B73" w:rsidRPr="00A735B1">
          <w:rPr>
            <w:rStyle w:val="Hiperligao"/>
            <w:rFonts w:ascii="Times New Roman" w:hAnsi="Times New Roman"/>
            <w:noProof/>
          </w:rPr>
          <w:t xml:space="preserve"> da ilha de Maio</w:t>
        </w:r>
        <w:r w:rsidR="00503B73">
          <w:rPr>
            <w:noProof/>
            <w:webHidden/>
          </w:rPr>
          <w:tab/>
        </w:r>
        <w:r w:rsidR="00503B73">
          <w:rPr>
            <w:noProof/>
            <w:webHidden/>
          </w:rPr>
          <w:fldChar w:fldCharType="begin"/>
        </w:r>
        <w:r w:rsidR="00503B73">
          <w:rPr>
            <w:noProof/>
            <w:webHidden/>
          </w:rPr>
          <w:instrText xml:space="preserve"> PAGEREF _Toc1588955 \h </w:instrText>
        </w:r>
        <w:r w:rsidR="00503B73">
          <w:rPr>
            <w:noProof/>
            <w:webHidden/>
          </w:rPr>
        </w:r>
        <w:r w:rsidR="00503B73">
          <w:rPr>
            <w:noProof/>
            <w:webHidden/>
          </w:rPr>
          <w:fldChar w:fldCharType="separate"/>
        </w:r>
        <w:r w:rsidR="00126981">
          <w:rPr>
            <w:noProof/>
            <w:webHidden/>
          </w:rPr>
          <w:t>49</w:t>
        </w:r>
        <w:r w:rsidR="00503B73">
          <w:rPr>
            <w:noProof/>
            <w:webHidden/>
          </w:rPr>
          <w:fldChar w:fldCharType="end"/>
        </w:r>
      </w:hyperlink>
    </w:p>
    <w:p w14:paraId="1ED00F9B" w14:textId="15F00E36"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56" w:history="1">
        <w:r w:rsidR="00503B73" w:rsidRPr="00A735B1">
          <w:rPr>
            <w:rStyle w:val="Hiperligao"/>
            <w:rFonts w:ascii="Times New Roman" w:hAnsi="Times New Roman"/>
            <w:noProof/>
          </w:rPr>
          <w:t xml:space="preserve">Tabela 3- Resultados de bioensaios de sensibilidade à deltametrina de </w:t>
        </w:r>
        <w:r w:rsidR="00503B73" w:rsidRPr="00A735B1">
          <w:rPr>
            <w:rStyle w:val="Hiperligao"/>
            <w:rFonts w:ascii="Times New Roman" w:hAnsi="Times New Roman"/>
            <w:i/>
            <w:noProof/>
          </w:rPr>
          <w:t>Ae. aegypti</w:t>
        </w:r>
        <w:r w:rsidR="00503B73" w:rsidRPr="00A735B1">
          <w:rPr>
            <w:rStyle w:val="Hiperligao"/>
            <w:rFonts w:ascii="Times New Roman" w:hAnsi="Times New Roman"/>
            <w:noProof/>
          </w:rPr>
          <w:t xml:space="preserve"> do concelho de São Lourenço dos Órgãos.</w:t>
        </w:r>
        <w:r w:rsidR="00503B73">
          <w:rPr>
            <w:noProof/>
            <w:webHidden/>
          </w:rPr>
          <w:tab/>
        </w:r>
        <w:r w:rsidR="00503B73">
          <w:rPr>
            <w:noProof/>
            <w:webHidden/>
          </w:rPr>
          <w:fldChar w:fldCharType="begin"/>
        </w:r>
        <w:r w:rsidR="00503B73">
          <w:rPr>
            <w:noProof/>
            <w:webHidden/>
          </w:rPr>
          <w:instrText xml:space="preserve"> PAGEREF _Toc1588956 \h </w:instrText>
        </w:r>
        <w:r w:rsidR="00503B73">
          <w:rPr>
            <w:noProof/>
            <w:webHidden/>
          </w:rPr>
        </w:r>
        <w:r w:rsidR="00503B73">
          <w:rPr>
            <w:noProof/>
            <w:webHidden/>
          </w:rPr>
          <w:fldChar w:fldCharType="separate"/>
        </w:r>
        <w:r w:rsidR="00126981">
          <w:rPr>
            <w:noProof/>
            <w:webHidden/>
          </w:rPr>
          <w:t>54</w:t>
        </w:r>
        <w:r w:rsidR="00503B73">
          <w:rPr>
            <w:noProof/>
            <w:webHidden/>
          </w:rPr>
          <w:fldChar w:fldCharType="end"/>
        </w:r>
      </w:hyperlink>
    </w:p>
    <w:p w14:paraId="2EF3607C" w14:textId="6E62FDF3" w:rsid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57" w:history="1">
        <w:r w:rsidR="00503B73" w:rsidRPr="00A735B1">
          <w:rPr>
            <w:rStyle w:val="Hiperligao"/>
            <w:rFonts w:ascii="Times New Roman" w:hAnsi="Times New Roman"/>
            <w:noProof/>
          </w:rPr>
          <w:t xml:space="preserve">Tabela 4- Resultados de bioensaios de sensibilidade à permetrina de </w:t>
        </w:r>
        <w:r w:rsidR="00503B73" w:rsidRPr="00A735B1">
          <w:rPr>
            <w:rStyle w:val="Hiperligao"/>
            <w:rFonts w:ascii="Times New Roman" w:hAnsi="Times New Roman"/>
            <w:i/>
            <w:noProof/>
          </w:rPr>
          <w:t>Ae. aegypti</w:t>
        </w:r>
        <w:r w:rsidR="00503B73" w:rsidRPr="00A735B1">
          <w:rPr>
            <w:rStyle w:val="Hiperligao"/>
            <w:rFonts w:ascii="Times New Roman" w:hAnsi="Times New Roman"/>
            <w:noProof/>
          </w:rPr>
          <w:t xml:space="preserve"> do concelho de São Lourenço dos Órgãos</w:t>
        </w:r>
        <w:r w:rsidR="00503B73">
          <w:rPr>
            <w:noProof/>
            <w:webHidden/>
          </w:rPr>
          <w:tab/>
        </w:r>
        <w:r w:rsidR="00503B73">
          <w:rPr>
            <w:noProof/>
            <w:webHidden/>
          </w:rPr>
          <w:fldChar w:fldCharType="begin"/>
        </w:r>
        <w:r w:rsidR="00503B73">
          <w:rPr>
            <w:noProof/>
            <w:webHidden/>
          </w:rPr>
          <w:instrText xml:space="preserve"> PAGEREF _Toc1588957 \h </w:instrText>
        </w:r>
        <w:r w:rsidR="00503B73">
          <w:rPr>
            <w:noProof/>
            <w:webHidden/>
          </w:rPr>
        </w:r>
        <w:r w:rsidR="00503B73">
          <w:rPr>
            <w:noProof/>
            <w:webHidden/>
          </w:rPr>
          <w:fldChar w:fldCharType="separate"/>
        </w:r>
        <w:r w:rsidR="00126981">
          <w:rPr>
            <w:noProof/>
            <w:webHidden/>
          </w:rPr>
          <w:t>54</w:t>
        </w:r>
        <w:r w:rsidR="00503B73">
          <w:rPr>
            <w:noProof/>
            <w:webHidden/>
          </w:rPr>
          <w:fldChar w:fldCharType="end"/>
        </w:r>
      </w:hyperlink>
    </w:p>
    <w:p w14:paraId="49C95135" w14:textId="50684005" w:rsidR="00503B73" w:rsidRP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58" w:history="1">
        <w:r w:rsidR="00503B73" w:rsidRPr="00503B73">
          <w:rPr>
            <w:rStyle w:val="Hiperligao"/>
            <w:rFonts w:ascii="Times New Roman" w:hAnsi="Times New Roman"/>
            <w:noProof/>
          </w:rPr>
          <w:t xml:space="preserve">Tabela 5- Resultados de bioensaios de sensibilidade à deltametrina </w:t>
        </w:r>
        <w:r w:rsidR="00503B73" w:rsidRPr="00503B73">
          <w:rPr>
            <w:rStyle w:val="Hiperligao"/>
            <w:rFonts w:ascii="Times New Roman" w:hAnsi="Times New Roman"/>
            <w:i/>
            <w:noProof/>
          </w:rPr>
          <w:t>de Ae. aegypti</w:t>
        </w:r>
        <w:r w:rsidR="00503B73" w:rsidRPr="00503B73">
          <w:rPr>
            <w:rStyle w:val="Hiperligao"/>
            <w:rFonts w:ascii="Times New Roman" w:hAnsi="Times New Roman"/>
            <w:noProof/>
          </w:rPr>
          <w:t xml:space="preserve"> do concelho da Praia</w:t>
        </w:r>
        <w:r w:rsidR="00503B73" w:rsidRPr="00503B73">
          <w:rPr>
            <w:noProof/>
            <w:webHidden/>
          </w:rPr>
          <w:tab/>
        </w:r>
        <w:r w:rsidR="00503B73" w:rsidRPr="00503B73">
          <w:rPr>
            <w:noProof/>
            <w:webHidden/>
          </w:rPr>
          <w:fldChar w:fldCharType="begin"/>
        </w:r>
        <w:r w:rsidR="00503B73" w:rsidRPr="00503B73">
          <w:rPr>
            <w:noProof/>
            <w:webHidden/>
          </w:rPr>
          <w:instrText xml:space="preserve"> PAGEREF _Toc1588958 \h </w:instrText>
        </w:r>
        <w:r w:rsidR="00503B73" w:rsidRPr="00503B73">
          <w:rPr>
            <w:noProof/>
            <w:webHidden/>
          </w:rPr>
        </w:r>
        <w:r w:rsidR="00503B73" w:rsidRPr="00503B73">
          <w:rPr>
            <w:noProof/>
            <w:webHidden/>
          </w:rPr>
          <w:fldChar w:fldCharType="separate"/>
        </w:r>
        <w:r w:rsidR="00126981">
          <w:rPr>
            <w:noProof/>
            <w:webHidden/>
          </w:rPr>
          <w:t>59</w:t>
        </w:r>
        <w:r w:rsidR="00503B73" w:rsidRPr="00503B73">
          <w:rPr>
            <w:noProof/>
            <w:webHidden/>
          </w:rPr>
          <w:fldChar w:fldCharType="end"/>
        </w:r>
      </w:hyperlink>
    </w:p>
    <w:p w14:paraId="4B3D4821" w14:textId="4E98E02D" w:rsidR="00503B73" w:rsidRP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59" w:history="1">
        <w:r w:rsidR="00503B73" w:rsidRPr="00503B73">
          <w:rPr>
            <w:rStyle w:val="Hiperligao"/>
            <w:rFonts w:ascii="Times New Roman" w:hAnsi="Times New Roman"/>
            <w:noProof/>
          </w:rPr>
          <w:t xml:space="preserve">Tabela 6- Resultados de bioensaios de sensibilidade à permetrina </w:t>
        </w:r>
        <w:r w:rsidR="00503B73" w:rsidRPr="00503B73">
          <w:rPr>
            <w:rStyle w:val="Hiperligao"/>
            <w:rFonts w:ascii="Times New Roman" w:hAnsi="Times New Roman"/>
            <w:i/>
            <w:noProof/>
          </w:rPr>
          <w:t>de Ae. aegypti</w:t>
        </w:r>
        <w:r w:rsidR="00503B73" w:rsidRPr="00503B73">
          <w:rPr>
            <w:rStyle w:val="Hiperligao"/>
            <w:rFonts w:ascii="Times New Roman" w:hAnsi="Times New Roman"/>
            <w:noProof/>
          </w:rPr>
          <w:t xml:space="preserve"> do concelho da Praia</w:t>
        </w:r>
        <w:r w:rsidR="00503B73" w:rsidRPr="00503B73">
          <w:rPr>
            <w:noProof/>
            <w:webHidden/>
          </w:rPr>
          <w:tab/>
        </w:r>
        <w:r w:rsidR="00503B73" w:rsidRPr="00503B73">
          <w:rPr>
            <w:noProof/>
            <w:webHidden/>
          </w:rPr>
          <w:fldChar w:fldCharType="begin"/>
        </w:r>
        <w:r w:rsidR="00503B73" w:rsidRPr="00503B73">
          <w:rPr>
            <w:noProof/>
            <w:webHidden/>
          </w:rPr>
          <w:instrText xml:space="preserve"> PAGEREF _Toc1588959 \h </w:instrText>
        </w:r>
        <w:r w:rsidR="00503B73" w:rsidRPr="00503B73">
          <w:rPr>
            <w:noProof/>
            <w:webHidden/>
          </w:rPr>
        </w:r>
        <w:r w:rsidR="00503B73" w:rsidRPr="00503B73">
          <w:rPr>
            <w:noProof/>
            <w:webHidden/>
          </w:rPr>
          <w:fldChar w:fldCharType="separate"/>
        </w:r>
        <w:r w:rsidR="00126981">
          <w:rPr>
            <w:noProof/>
            <w:webHidden/>
          </w:rPr>
          <w:t>60</w:t>
        </w:r>
        <w:r w:rsidR="00503B73" w:rsidRPr="00503B73">
          <w:rPr>
            <w:noProof/>
            <w:webHidden/>
          </w:rPr>
          <w:fldChar w:fldCharType="end"/>
        </w:r>
      </w:hyperlink>
    </w:p>
    <w:p w14:paraId="0904E6B8" w14:textId="0BD40A81" w:rsidR="00503B73" w:rsidRP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60" w:history="1">
        <w:r w:rsidR="00503B73" w:rsidRPr="00503B73">
          <w:rPr>
            <w:rStyle w:val="Hiperligao"/>
            <w:rFonts w:ascii="Times New Roman" w:hAnsi="Times New Roman"/>
            <w:noProof/>
          </w:rPr>
          <w:t>Tabela 7- Resultados de bioensaios de sensibilidade ao fenitrotion de</w:t>
        </w:r>
        <w:r w:rsidR="00503B73" w:rsidRPr="00503B73">
          <w:rPr>
            <w:rStyle w:val="Hiperligao"/>
            <w:rFonts w:ascii="Times New Roman" w:hAnsi="Times New Roman"/>
            <w:i/>
            <w:noProof/>
          </w:rPr>
          <w:t xml:space="preserve"> Ae. aegypti</w:t>
        </w:r>
        <w:r w:rsidR="00503B73" w:rsidRPr="00503B73">
          <w:rPr>
            <w:rStyle w:val="Hiperligao"/>
            <w:rFonts w:ascii="Times New Roman" w:hAnsi="Times New Roman"/>
            <w:noProof/>
          </w:rPr>
          <w:t xml:space="preserve"> do concelho da Praia</w:t>
        </w:r>
        <w:r w:rsidR="00503B73" w:rsidRPr="00503B73">
          <w:rPr>
            <w:noProof/>
            <w:webHidden/>
          </w:rPr>
          <w:tab/>
        </w:r>
        <w:r w:rsidR="00503B73" w:rsidRPr="00503B73">
          <w:rPr>
            <w:noProof/>
            <w:webHidden/>
          </w:rPr>
          <w:fldChar w:fldCharType="begin"/>
        </w:r>
        <w:r w:rsidR="00503B73" w:rsidRPr="00503B73">
          <w:rPr>
            <w:noProof/>
            <w:webHidden/>
          </w:rPr>
          <w:instrText xml:space="preserve"> PAGEREF _Toc1588960 \h </w:instrText>
        </w:r>
        <w:r w:rsidR="00503B73" w:rsidRPr="00503B73">
          <w:rPr>
            <w:noProof/>
            <w:webHidden/>
          </w:rPr>
        </w:r>
        <w:r w:rsidR="00503B73" w:rsidRPr="00503B73">
          <w:rPr>
            <w:noProof/>
            <w:webHidden/>
          </w:rPr>
          <w:fldChar w:fldCharType="separate"/>
        </w:r>
        <w:r w:rsidR="00126981">
          <w:rPr>
            <w:noProof/>
            <w:webHidden/>
          </w:rPr>
          <w:t>60</w:t>
        </w:r>
        <w:r w:rsidR="00503B73" w:rsidRPr="00503B73">
          <w:rPr>
            <w:noProof/>
            <w:webHidden/>
          </w:rPr>
          <w:fldChar w:fldCharType="end"/>
        </w:r>
      </w:hyperlink>
    </w:p>
    <w:p w14:paraId="1C13D452" w14:textId="007A4C6A" w:rsidR="00503B73" w:rsidRP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61" w:history="1">
        <w:r w:rsidR="00503B73" w:rsidRPr="00503B73">
          <w:rPr>
            <w:rStyle w:val="Hiperligao"/>
            <w:rFonts w:ascii="Times New Roman" w:hAnsi="Times New Roman"/>
            <w:noProof/>
          </w:rPr>
          <w:t>Tabela 8- Resultados de bioensaios de sensibilidade à bendiocarb de</w:t>
        </w:r>
        <w:r w:rsidR="00503B73" w:rsidRPr="00503B73">
          <w:rPr>
            <w:rStyle w:val="Hiperligao"/>
            <w:rFonts w:ascii="Times New Roman" w:hAnsi="Times New Roman"/>
            <w:i/>
            <w:noProof/>
          </w:rPr>
          <w:t xml:space="preserve"> Ae. aegypti</w:t>
        </w:r>
        <w:r w:rsidR="00503B73" w:rsidRPr="00503B73">
          <w:rPr>
            <w:rStyle w:val="Hiperligao"/>
            <w:rFonts w:ascii="Times New Roman" w:hAnsi="Times New Roman"/>
            <w:noProof/>
          </w:rPr>
          <w:t xml:space="preserve"> do concelho da Praia</w:t>
        </w:r>
        <w:r w:rsidR="00503B73" w:rsidRPr="00503B73">
          <w:rPr>
            <w:noProof/>
            <w:webHidden/>
          </w:rPr>
          <w:tab/>
        </w:r>
        <w:r w:rsidR="00503B73" w:rsidRPr="00503B73">
          <w:rPr>
            <w:noProof/>
            <w:webHidden/>
          </w:rPr>
          <w:fldChar w:fldCharType="begin"/>
        </w:r>
        <w:r w:rsidR="00503B73" w:rsidRPr="00503B73">
          <w:rPr>
            <w:noProof/>
            <w:webHidden/>
          </w:rPr>
          <w:instrText xml:space="preserve"> PAGEREF _Toc1588961 \h </w:instrText>
        </w:r>
        <w:r w:rsidR="00503B73" w:rsidRPr="00503B73">
          <w:rPr>
            <w:noProof/>
            <w:webHidden/>
          </w:rPr>
        </w:r>
        <w:r w:rsidR="00503B73" w:rsidRPr="00503B73">
          <w:rPr>
            <w:noProof/>
            <w:webHidden/>
          </w:rPr>
          <w:fldChar w:fldCharType="separate"/>
        </w:r>
        <w:r w:rsidR="00126981">
          <w:rPr>
            <w:noProof/>
            <w:webHidden/>
          </w:rPr>
          <w:t>60</w:t>
        </w:r>
        <w:r w:rsidR="00503B73" w:rsidRPr="00503B73">
          <w:rPr>
            <w:noProof/>
            <w:webHidden/>
          </w:rPr>
          <w:fldChar w:fldCharType="end"/>
        </w:r>
      </w:hyperlink>
    </w:p>
    <w:p w14:paraId="3FC51F76" w14:textId="0E47DF95" w:rsidR="00503B73" w:rsidRP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62" w:history="1">
        <w:r w:rsidR="00503B73" w:rsidRPr="00503B73">
          <w:rPr>
            <w:rStyle w:val="Hiperligao"/>
            <w:rFonts w:ascii="Times New Roman" w:hAnsi="Times New Roman"/>
            <w:noProof/>
          </w:rPr>
          <w:t>Tabela 9- Resultados de bioensaios de sensibilidade à DDT de</w:t>
        </w:r>
        <w:r w:rsidR="00503B73" w:rsidRPr="00503B73">
          <w:rPr>
            <w:rStyle w:val="Hiperligao"/>
            <w:rFonts w:ascii="Times New Roman" w:hAnsi="Times New Roman"/>
            <w:i/>
            <w:noProof/>
          </w:rPr>
          <w:t xml:space="preserve"> Ae. aegypti</w:t>
        </w:r>
        <w:r w:rsidR="00503B73" w:rsidRPr="00503B73">
          <w:rPr>
            <w:rStyle w:val="Hiperligao"/>
            <w:rFonts w:ascii="Times New Roman" w:hAnsi="Times New Roman"/>
            <w:noProof/>
          </w:rPr>
          <w:t xml:space="preserve"> do concelho da Praia</w:t>
        </w:r>
        <w:r w:rsidR="00503B73" w:rsidRPr="00503B73">
          <w:rPr>
            <w:noProof/>
            <w:webHidden/>
          </w:rPr>
          <w:tab/>
        </w:r>
        <w:r w:rsidR="00503B73" w:rsidRPr="00503B73">
          <w:rPr>
            <w:noProof/>
            <w:webHidden/>
          </w:rPr>
          <w:fldChar w:fldCharType="begin"/>
        </w:r>
        <w:r w:rsidR="00503B73" w:rsidRPr="00503B73">
          <w:rPr>
            <w:noProof/>
            <w:webHidden/>
          </w:rPr>
          <w:instrText xml:space="preserve"> PAGEREF _Toc1588962 \h </w:instrText>
        </w:r>
        <w:r w:rsidR="00503B73" w:rsidRPr="00503B73">
          <w:rPr>
            <w:noProof/>
            <w:webHidden/>
          </w:rPr>
        </w:r>
        <w:r w:rsidR="00503B73" w:rsidRPr="00503B73">
          <w:rPr>
            <w:noProof/>
            <w:webHidden/>
          </w:rPr>
          <w:fldChar w:fldCharType="separate"/>
        </w:r>
        <w:r w:rsidR="00126981">
          <w:rPr>
            <w:noProof/>
            <w:webHidden/>
          </w:rPr>
          <w:t>61</w:t>
        </w:r>
        <w:r w:rsidR="00503B73" w:rsidRPr="00503B73">
          <w:rPr>
            <w:noProof/>
            <w:webHidden/>
          </w:rPr>
          <w:fldChar w:fldCharType="end"/>
        </w:r>
      </w:hyperlink>
    </w:p>
    <w:p w14:paraId="0854CB43" w14:textId="4F1B8373" w:rsidR="00503B73" w:rsidRPr="00503B73" w:rsidRDefault="00C15D6F">
      <w:pPr>
        <w:pStyle w:val="ndicedeilustraes"/>
        <w:tabs>
          <w:tab w:val="right" w:leader="dot" w:pos="8493"/>
        </w:tabs>
        <w:rPr>
          <w:rFonts w:asciiTheme="minorHAnsi" w:eastAsiaTheme="minorEastAsia" w:hAnsiTheme="minorHAnsi" w:cstheme="minorBidi"/>
          <w:noProof/>
          <w:lang w:eastAsia="pt-PT"/>
        </w:rPr>
      </w:pPr>
      <w:hyperlink w:anchor="_Toc1588963" w:history="1">
        <w:r w:rsidR="00503B73" w:rsidRPr="00503B73">
          <w:rPr>
            <w:rStyle w:val="Hiperligao"/>
            <w:rFonts w:ascii="Times New Roman" w:hAnsi="Times New Roman"/>
            <w:noProof/>
          </w:rPr>
          <w:t>Tabela 10- Percentagem de mortalidade geral do teste de cone</w:t>
        </w:r>
        <w:r w:rsidR="00503B73" w:rsidRPr="00503B73">
          <w:rPr>
            <w:noProof/>
            <w:webHidden/>
          </w:rPr>
          <w:tab/>
        </w:r>
        <w:r w:rsidR="00503B73" w:rsidRPr="00503B73">
          <w:rPr>
            <w:noProof/>
            <w:webHidden/>
          </w:rPr>
          <w:fldChar w:fldCharType="begin"/>
        </w:r>
        <w:r w:rsidR="00503B73" w:rsidRPr="00503B73">
          <w:rPr>
            <w:noProof/>
            <w:webHidden/>
          </w:rPr>
          <w:instrText xml:space="preserve"> PAGEREF _Toc1588963 \h </w:instrText>
        </w:r>
        <w:r w:rsidR="00503B73" w:rsidRPr="00503B73">
          <w:rPr>
            <w:noProof/>
            <w:webHidden/>
          </w:rPr>
        </w:r>
        <w:r w:rsidR="00503B73" w:rsidRPr="00503B73">
          <w:rPr>
            <w:noProof/>
            <w:webHidden/>
          </w:rPr>
          <w:fldChar w:fldCharType="separate"/>
        </w:r>
        <w:r w:rsidR="00126981">
          <w:rPr>
            <w:noProof/>
            <w:webHidden/>
          </w:rPr>
          <w:t>73</w:t>
        </w:r>
        <w:r w:rsidR="00503B73" w:rsidRPr="00503B73">
          <w:rPr>
            <w:noProof/>
            <w:webHidden/>
          </w:rPr>
          <w:fldChar w:fldCharType="end"/>
        </w:r>
      </w:hyperlink>
    </w:p>
    <w:p w14:paraId="0DCC55A0" w14:textId="77777777" w:rsidR="00A817BE" w:rsidRPr="00A817BE" w:rsidRDefault="00A817BE" w:rsidP="007F6C58">
      <w:pPr>
        <w:spacing w:line="360" w:lineRule="auto"/>
      </w:pPr>
      <w:r>
        <w:fldChar w:fldCharType="end"/>
      </w:r>
    </w:p>
    <w:p w14:paraId="72FD90B2" w14:textId="77777777" w:rsidR="00275C1F" w:rsidRPr="00DE4C19" w:rsidRDefault="00A817BE" w:rsidP="00DE4C19">
      <w:pPr>
        <w:pStyle w:val="Cabealho1"/>
        <w:spacing w:line="360" w:lineRule="auto"/>
        <w:jc w:val="both"/>
        <w:rPr>
          <w:rFonts w:ascii="Times New Roman" w:hAnsi="Times New Roman"/>
          <w:sz w:val="28"/>
          <w:szCs w:val="28"/>
        </w:rPr>
      </w:pPr>
      <w:r>
        <w:rPr>
          <w:rFonts w:ascii="Times New Roman" w:hAnsi="Times New Roman"/>
          <w:sz w:val="28"/>
          <w:szCs w:val="28"/>
        </w:rPr>
        <w:br w:type="page"/>
      </w:r>
      <w:bookmarkStart w:id="4" w:name="_Toc1590552"/>
      <w:r w:rsidR="00DE4C19" w:rsidRPr="00DE4C19">
        <w:rPr>
          <w:rFonts w:ascii="Times New Roman" w:hAnsi="Times New Roman"/>
          <w:sz w:val="28"/>
          <w:szCs w:val="28"/>
        </w:rPr>
        <w:lastRenderedPageBreak/>
        <w:t xml:space="preserve">Lista de Siglas e </w:t>
      </w:r>
      <w:r w:rsidR="002D7AF6" w:rsidRPr="00DE4C19">
        <w:rPr>
          <w:rFonts w:ascii="Times New Roman" w:hAnsi="Times New Roman"/>
          <w:sz w:val="28"/>
          <w:szCs w:val="28"/>
        </w:rPr>
        <w:t>Abreviaturas</w:t>
      </w:r>
      <w:bookmarkEnd w:id="4"/>
      <w:r w:rsidR="002D7AF6" w:rsidRPr="00DE4C19">
        <w:rPr>
          <w:rFonts w:ascii="Times New Roman" w:hAnsi="Times New Roman"/>
          <w:sz w:val="28"/>
          <w:szCs w:val="28"/>
        </w:rPr>
        <w:t xml:space="preserve"> </w:t>
      </w:r>
    </w:p>
    <w:p w14:paraId="04A4F800"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proofErr w:type="spellStart"/>
      <w:r w:rsidRPr="00DE4C19">
        <w:rPr>
          <w:rFonts w:ascii="Times New Roman" w:hAnsi="Times New Roman"/>
          <w:sz w:val="24"/>
          <w:szCs w:val="24"/>
        </w:rPr>
        <w:t>AChE</w:t>
      </w:r>
      <w:proofErr w:type="spellEnd"/>
      <w:r w:rsidRPr="00DE4C19">
        <w:rPr>
          <w:rFonts w:ascii="Times New Roman" w:hAnsi="Times New Roman"/>
          <w:sz w:val="24"/>
          <w:szCs w:val="24"/>
        </w:rPr>
        <w:t xml:space="preserve"> – Enzima </w:t>
      </w:r>
      <w:proofErr w:type="spellStart"/>
      <w:r w:rsidRPr="00DE4C19">
        <w:rPr>
          <w:rFonts w:ascii="Times New Roman" w:hAnsi="Times New Roman"/>
          <w:sz w:val="24"/>
          <w:szCs w:val="24"/>
        </w:rPr>
        <w:t>acetilcolinesterase</w:t>
      </w:r>
      <w:proofErr w:type="spellEnd"/>
      <w:r w:rsidRPr="00DE4C19">
        <w:rPr>
          <w:rFonts w:ascii="Times New Roman" w:hAnsi="Times New Roman"/>
          <w:sz w:val="24"/>
          <w:szCs w:val="24"/>
        </w:rPr>
        <w:t xml:space="preserve">; </w:t>
      </w:r>
    </w:p>
    <w:p w14:paraId="47CACAE0"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proofErr w:type="spellStart"/>
      <w:r w:rsidRPr="00DE4C19">
        <w:rPr>
          <w:rFonts w:ascii="Times New Roman" w:hAnsi="Times New Roman"/>
          <w:sz w:val="24"/>
          <w:szCs w:val="24"/>
        </w:rPr>
        <w:t>AChI</w:t>
      </w:r>
      <w:proofErr w:type="spellEnd"/>
      <w:r w:rsidRPr="00DE4C19">
        <w:rPr>
          <w:rFonts w:ascii="Times New Roman" w:hAnsi="Times New Roman"/>
          <w:sz w:val="24"/>
          <w:szCs w:val="24"/>
        </w:rPr>
        <w:t xml:space="preserve"> – Atividade da </w:t>
      </w:r>
      <w:proofErr w:type="spellStart"/>
      <w:r w:rsidRPr="00DE4C19">
        <w:rPr>
          <w:rFonts w:ascii="Times New Roman" w:hAnsi="Times New Roman"/>
          <w:sz w:val="24"/>
          <w:szCs w:val="24"/>
        </w:rPr>
        <w:t>acetilcolinesterase</w:t>
      </w:r>
      <w:proofErr w:type="spellEnd"/>
      <w:r w:rsidRPr="00DE4C19">
        <w:rPr>
          <w:rFonts w:ascii="Times New Roman" w:hAnsi="Times New Roman"/>
          <w:sz w:val="24"/>
          <w:szCs w:val="24"/>
        </w:rPr>
        <w:t xml:space="preserve"> na presença de inibidor; </w:t>
      </w:r>
    </w:p>
    <w:p w14:paraId="49D5DA07"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bCs/>
          <w:sz w:val="24"/>
          <w:szCs w:val="24"/>
        </w:rPr>
        <w:t xml:space="preserve">ADN – </w:t>
      </w:r>
      <w:r w:rsidRPr="00DE4C19">
        <w:rPr>
          <w:rFonts w:ascii="Times New Roman" w:hAnsi="Times New Roman"/>
          <w:sz w:val="24"/>
          <w:szCs w:val="24"/>
        </w:rPr>
        <w:t xml:space="preserve">Ácido desoxirribonucleico </w:t>
      </w:r>
    </w:p>
    <w:p w14:paraId="2C1A128A"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proofErr w:type="spellStart"/>
      <w:r w:rsidRPr="00DE4C19">
        <w:rPr>
          <w:rFonts w:ascii="Times New Roman" w:hAnsi="Times New Roman"/>
          <w:sz w:val="24"/>
          <w:szCs w:val="24"/>
        </w:rPr>
        <w:t>Bti</w:t>
      </w:r>
      <w:proofErr w:type="spellEnd"/>
      <w:r w:rsidRPr="00DE4C19">
        <w:rPr>
          <w:rFonts w:ascii="Times New Roman" w:hAnsi="Times New Roman"/>
          <w:sz w:val="24"/>
          <w:szCs w:val="24"/>
        </w:rPr>
        <w:t xml:space="preserve"> - </w:t>
      </w:r>
      <w:proofErr w:type="spellStart"/>
      <w:r w:rsidRPr="00DE4C19">
        <w:rPr>
          <w:rFonts w:ascii="Times New Roman" w:hAnsi="Times New Roman"/>
          <w:i/>
          <w:iCs/>
          <w:sz w:val="24"/>
          <w:szCs w:val="24"/>
        </w:rPr>
        <w:t>Bacillus</w:t>
      </w:r>
      <w:proofErr w:type="spellEnd"/>
      <w:r w:rsidRPr="00DE4C19">
        <w:rPr>
          <w:rFonts w:ascii="Times New Roman" w:hAnsi="Times New Roman"/>
          <w:i/>
          <w:iCs/>
          <w:sz w:val="24"/>
          <w:szCs w:val="24"/>
        </w:rPr>
        <w:t xml:space="preserve"> </w:t>
      </w:r>
      <w:proofErr w:type="spellStart"/>
      <w:r w:rsidRPr="00DE4C19">
        <w:rPr>
          <w:rFonts w:ascii="Times New Roman" w:hAnsi="Times New Roman"/>
          <w:i/>
          <w:iCs/>
          <w:sz w:val="24"/>
          <w:szCs w:val="24"/>
        </w:rPr>
        <w:t>thuringiensis</w:t>
      </w:r>
      <w:proofErr w:type="spellEnd"/>
      <w:r w:rsidRPr="00DE4C19">
        <w:rPr>
          <w:rFonts w:ascii="Times New Roman" w:hAnsi="Times New Roman"/>
          <w:i/>
          <w:iCs/>
          <w:sz w:val="24"/>
          <w:szCs w:val="24"/>
        </w:rPr>
        <w:t xml:space="preserve"> </w:t>
      </w:r>
      <w:proofErr w:type="spellStart"/>
      <w:r w:rsidRPr="00DE4C19">
        <w:rPr>
          <w:rFonts w:ascii="Times New Roman" w:hAnsi="Times New Roman"/>
          <w:sz w:val="24"/>
          <w:szCs w:val="24"/>
        </w:rPr>
        <w:t>sorovariedade</w:t>
      </w:r>
      <w:proofErr w:type="spellEnd"/>
      <w:r w:rsidRPr="00DE4C19">
        <w:rPr>
          <w:rFonts w:ascii="Times New Roman" w:hAnsi="Times New Roman"/>
          <w:sz w:val="24"/>
          <w:szCs w:val="24"/>
        </w:rPr>
        <w:t xml:space="preserve"> </w:t>
      </w:r>
      <w:proofErr w:type="spellStart"/>
      <w:r w:rsidRPr="00DE4C19">
        <w:rPr>
          <w:rFonts w:ascii="Times New Roman" w:hAnsi="Times New Roman"/>
          <w:i/>
          <w:iCs/>
          <w:sz w:val="24"/>
          <w:szCs w:val="24"/>
        </w:rPr>
        <w:t>israelensis</w:t>
      </w:r>
      <w:proofErr w:type="spellEnd"/>
      <w:r w:rsidRPr="00DE4C19">
        <w:rPr>
          <w:rFonts w:ascii="Times New Roman" w:hAnsi="Times New Roman"/>
          <w:sz w:val="24"/>
          <w:szCs w:val="24"/>
        </w:rPr>
        <w:t xml:space="preserve">; </w:t>
      </w:r>
    </w:p>
    <w:p w14:paraId="7F46035B"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 xml:space="preserve">CHIKV – Vírus </w:t>
      </w:r>
      <w:proofErr w:type="spellStart"/>
      <w:r w:rsidRPr="00DE4C19">
        <w:rPr>
          <w:rFonts w:ascii="Times New Roman" w:hAnsi="Times New Roman"/>
          <w:sz w:val="24"/>
          <w:szCs w:val="24"/>
        </w:rPr>
        <w:t>Chikungunya</w:t>
      </w:r>
      <w:proofErr w:type="spellEnd"/>
      <w:r w:rsidRPr="00DE4C19">
        <w:rPr>
          <w:rFonts w:ascii="Times New Roman" w:hAnsi="Times New Roman"/>
          <w:sz w:val="24"/>
          <w:szCs w:val="24"/>
        </w:rPr>
        <w:t xml:space="preserve">; </w:t>
      </w:r>
    </w:p>
    <w:p w14:paraId="3BFBC859"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bCs/>
          <w:sz w:val="24"/>
          <w:szCs w:val="24"/>
        </w:rPr>
        <w:t>ddH</w:t>
      </w:r>
      <w:r w:rsidRPr="00DE4C19">
        <w:rPr>
          <w:rFonts w:ascii="Times New Roman" w:hAnsi="Times New Roman"/>
          <w:bCs/>
          <w:sz w:val="24"/>
          <w:szCs w:val="24"/>
          <w:vertAlign w:val="subscript"/>
        </w:rPr>
        <w:t>2</w:t>
      </w:r>
      <w:r w:rsidRPr="00DE4C19">
        <w:rPr>
          <w:rFonts w:ascii="Times New Roman" w:hAnsi="Times New Roman"/>
          <w:bCs/>
          <w:sz w:val="24"/>
          <w:szCs w:val="24"/>
        </w:rPr>
        <w:t xml:space="preserve">0 – </w:t>
      </w:r>
      <w:r w:rsidRPr="00DE4C19">
        <w:rPr>
          <w:rFonts w:ascii="Times New Roman" w:hAnsi="Times New Roman"/>
          <w:sz w:val="24"/>
          <w:szCs w:val="24"/>
        </w:rPr>
        <w:t xml:space="preserve">Água bidestilada </w:t>
      </w:r>
    </w:p>
    <w:p w14:paraId="4541D5C6"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 xml:space="preserve">DDT – Diclorodifeniltricloroetano; </w:t>
      </w:r>
    </w:p>
    <w:p w14:paraId="09B2E5CC"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proofErr w:type="spellStart"/>
      <w:r w:rsidRPr="00DE4C19">
        <w:rPr>
          <w:rFonts w:ascii="Times New Roman" w:hAnsi="Times New Roman"/>
          <w:bCs/>
          <w:sz w:val="24"/>
          <w:szCs w:val="24"/>
        </w:rPr>
        <w:t>dNTPs</w:t>
      </w:r>
      <w:proofErr w:type="spellEnd"/>
      <w:r w:rsidRPr="00DE4C19">
        <w:rPr>
          <w:rFonts w:ascii="Times New Roman" w:hAnsi="Times New Roman"/>
          <w:bCs/>
          <w:sz w:val="24"/>
          <w:szCs w:val="24"/>
        </w:rPr>
        <w:t xml:space="preserve"> </w:t>
      </w:r>
      <w:r w:rsidRPr="00DE4C19">
        <w:rPr>
          <w:rFonts w:ascii="Times New Roman" w:hAnsi="Times New Roman"/>
          <w:i/>
          <w:iCs/>
          <w:sz w:val="24"/>
          <w:szCs w:val="24"/>
        </w:rPr>
        <w:t xml:space="preserve">– </w:t>
      </w:r>
      <w:proofErr w:type="spellStart"/>
      <w:r w:rsidRPr="00DE4C19">
        <w:rPr>
          <w:rFonts w:ascii="Times New Roman" w:hAnsi="Times New Roman"/>
          <w:sz w:val="24"/>
          <w:szCs w:val="24"/>
        </w:rPr>
        <w:t>Desoxirribonucleotídeos</w:t>
      </w:r>
      <w:proofErr w:type="spellEnd"/>
      <w:r w:rsidRPr="00DE4C19">
        <w:rPr>
          <w:rFonts w:ascii="Times New Roman" w:hAnsi="Times New Roman"/>
          <w:sz w:val="24"/>
          <w:szCs w:val="24"/>
        </w:rPr>
        <w:t xml:space="preserve"> fosfatados </w:t>
      </w:r>
    </w:p>
    <w:p w14:paraId="2F2686EC"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 xml:space="preserve">DENV – Vírus Dengue; </w:t>
      </w:r>
    </w:p>
    <w:p w14:paraId="7412CDF8"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bCs/>
          <w:sz w:val="24"/>
          <w:szCs w:val="24"/>
        </w:rPr>
        <w:t>EDTA –</w:t>
      </w:r>
      <w:r w:rsidRPr="00DE4C19">
        <w:rPr>
          <w:rFonts w:ascii="Times New Roman" w:hAnsi="Times New Roman"/>
          <w:sz w:val="24"/>
          <w:szCs w:val="24"/>
        </w:rPr>
        <w:t xml:space="preserve"> Ácido </w:t>
      </w:r>
      <w:proofErr w:type="spellStart"/>
      <w:r w:rsidRPr="00DE4C19">
        <w:rPr>
          <w:rFonts w:ascii="Times New Roman" w:hAnsi="Times New Roman"/>
          <w:sz w:val="24"/>
          <w:szCs w:val="24"/>
        </w:rPr>
        <w:t>etilenodiamino</w:t>
      </w:r>
      <w:proofErr w:type="spellEnd"/>
      <w:r w:rsidRPr="00DE4C19">
        <w:rPr>
          <w:rFonts w:ascii="Times New Roman" w:hAnsi="Times New Roman"/>
          <w:sz w:val="24"/>
          <w:szCs w:val="24"/>
        </w:rPr>
        <w:t xml:space="preserve"> tetra-acético </w:t>
      </w:r>
    </w:p>
    <w:p w14:paraId="107492D1"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 xml:space="preserve">EST – </w:t>
      </w:r>
      <w:proofErr w:type="spellStart"/>
      <w:r w:rsidRPr="00DE4C19">
        <w:rPr>
          <w:rFonts w:ascii="Times New Roman" w:hAnsi="Times New Roman"/>
          <w:sz w:val="24"/>
          <w:szCs w:val="24"/>
        </w:rPr>
        <w:t>Esterase</w:t>
      </w:r>
      <w:proofErr w:type="spellEnd"/>
      <w:r w:rsidRPr="00DE4C19">
        <w:rPr>
          <w:rFonts w:ascii="Times New Roman" w:hAnsi="Times New Roman"/>
          <w:sz w:val="24"/>
          <w:szCs w:val="24"/>
        </w:rPr>
        <w:t xml:space="preserve">; </w:t>
      </w:r>
    </w:p>
    <w:p w14:paraId="633108CE"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proofErr w:type="spellStart"/>
      <w:r w:rsidRPr="00DE4C19">
        <w:rPr>
          <w:rFonts w:ascii="Times New Roman" w:hAnsi="Times New Roman"/>
          <w:bCs/>
          <w:sz w:val="24"/>
          <w:szCs w:val="24"/>
        </w:rPr>
        <w:t>HC</w:t>
      </w:r>
      <w:r w:rsidR="00DE4C19">
        <w:rPr>
          <w:rFonts w:ascii="Times New Roman" w:hAnsi="Times New Roman"/>
          <w:bCs/>
          <w:sz w:val="24"/>
          <w:szCs w:val="24"/>
        </w:rPr>
        <w:t>l</w:t>
      </w:r>
      <w:proofErr w:type="spellEnd"/>
      <w:r w:rsidRPr="00DE4C19">
        <w:rPr>
          <w:rFonts w:ascii="Times New Roman" w:hAnsi="Times New Roman"/>
          <w:bCs/>
          <w:sz w:val="24"/>
          <w:szCs w:val="24"/>
        </w:rPr>
        <w:t xml:space="preserve"> </w:t>
      </w:r>
      <w:r w:rsidRPr="00DE4C19">
        <w:rPr>
          <w:rFonts w:ascii="Times New Roman" w:hAnsi="Times New Roman"/>
          <w:sz w:val="24"/>
          <w:szCs w:val="24"/>
        </w:rPr>
        <w:t xml:space="preserve">– Ácido clorídrico </w:t>
      </w:r>
    </w:p>
    <w:p w14:paraId="6B2BBF78"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bCs/>
          <w:sz w:val="24"/>
          <w:szCs w:val="24"/>
        </w:rPr>
        <w:t>H</w:t>
      </w:r>
      <w:r w:rsidRPr="00DE4C19">
        <w:rPr>
          <w:rFonts w:ascii="Times New Roman" w:hAnsi="Times New Roman"/>
          <w:bCs/>
          <w:sz w:val="24"/>
          <w:szCs w:val="24"/>
          <w:vertAlign w:val="subscript"/>
        </w:rPr>
        <w:t>2</w:t>
      </w:r>
      <w:r w:rsidRPr="00DE4C19">
        <w:rPr>
          <w:rFonts w:ascii="Times New Roman" w:hAnsi="Times New Roman"/>
          <w:bCs/>
          <w:sz w:val="24"/>
          <w:szCs w:val="24"/>
        </w:rPr>
        <w:t xml:space="preserve">O </w:t>
      </w:r>
      <w:r w:rsidRPr="00DE4C19">
        <w:rPr>
          <w:rFonts w:ascii="Times New Roman" w:hAnsi="Times New Roman"/>
          <w:sz w:val="24"/>
          <w:szCs w:val="24"/>
        </w:rPr>
        <w:t xml:space="preserve">– Água </w:t>
      </w:r>
    </w:p>
    <w:p w14:paraId="085D495F"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INSP- Instituto de Saúde Pública de cabo Verde</w:t>
      </w:r>
    </w:p>
    <w:p w14:paraId="7DD46ED7"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proofErr w:type="spellStart"/>
      <w:r w:rsidRPr="00DE4C19">
        <w:rPr>
          <w:rFonts w:ascii="Times New Roman" w:hAnsi="Times New Roman"/>
          <w:sz w:val="24"/>
          <w:szCs w:val="24"/>
        </w:rPr>
        <w:t>Kdr</w:t>
      </w:r>
      <w:proofErr w:type="spellEnd"/>
      <w:r w:rsidRPr="00DE4C19">
        <w:rPr>
          <w:rFonts w:ascii="Times New Roman" w:hAnsi="Times New Roman"/>
          <w:sz w:val="24"/>
          <w:szCs w:val="24"/>
        </w:rPr>
        <w:t xml:space="preserve"> – </w:t>
      </w:r>
      <w:proofErr w:type="spellStart"/>
      <w:r w:rsidRPr="00DE4C19">
        <w:rPr>
          <w:rFonts w:ascii="Times New Roman" w:hAnsi="Times New Roman"/>
          <w:i/>
          <w:iCs/>
          <w:sz w:val="24"/>
          <w:szCs w:val="24"/>
        </w:rPr>
        <w:t>knock-down</w:t>
      </w:r>
      <w:proofErr w:type="spellEnd"/>
      <w:r w:rsidRPr="00DE4C19">
        <w:rPr>
          <w:rFonts w:ascii="Times New Roman" w:hAnsi="Times New Roman"/>
          <w:i/>
          <w:iCs/>
          <w:sz w:val="24"/>
          <w:szCs w:val="24"/>
        </w:rPr>
        <w:t xml:space="preserve"> </w:t>
      </w:r>
      <w:proofErr w:type="spellStart"/>
      <w:r w:rsidRPr="00DE4C19">
        <w:rPr>
          <w:rFonts w:ascii="Times New Roman" w:hAnsi="Times New Roman"/>
          <w:i/>
          <w:iCs/>
          <w:sz w:val="24"/>
          <w:szCs w:val="24"/>
        </w:rPr>
        <w:t>resistance</w:t>
      </w:r>
      <w:proofErr w:type="spellEnd"/>
      <w:r w:rsidRPr="00DE4C19">
        <w:rPr>
          <w:rFonts w:ascii="Times New Roman" w:hAnsi="Times New Roman"/>
          <w:sz w:val="24"/>
          <w:szCs w:val="24"/>
        </w:rPr>
        <w:t xml:space="preserve">; </w:t>
      </w:r>
    </w:p>
    <w:p w14:paraId="59AD2A2F"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proofErr w:type="spellStart"/>
      <w:r w:rsidRPr="00DE4C19">
        <w:rPr>
          <w:rFonts w:ascii="Times New Roman" w:hAnsi="Times New Roman"/>
          <w:i/>
          <w:iCs/>
          <w:sz w:val="24"/>
          <w:szCs w:val="24"/>
        </w:rPr>
        <w:t>Nav</w:t>
      </w:r>
      <w:proofErr w:type="spellEnd"/>
      <w:r w:rsidRPr="00DE4C19">
        <w:rPr>
          <w:rFonts w:ascii="Times New Roman" w:hAnsi="Times New Roman"/>
          <w:i/>
          <w:iCs/>
          <w:sz w:val="24"/>
          <w:szCs w:val="24"/>
        </w:rPr>
        <w:t xml:space="preserve"> </w:t>
      </w:r>
      <w:r w:rsidRPr="00DE4C19">
        <w:rPr>
          <w:rFonts w:ascii="Times New Roman" w:hAnsi="Times New Roman"/>
          <w:sz w:val="24"/>
          <w:szCs w:val="24"/>
        </w:rPr>
        <w:t xml:space="preserve">– Gene do canal de sódio </w:t>
      </w:r>
    </w:p>
    <w:p w14:paraId="6338457B"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OMS – Organização Mundial d</w:t>
      </w:r>
      <w:r w:rsidR="00DE4C19">
        <w:rPr>
          <w:rFonts w:ascii="Times New Roman" w:hAnsi="Times New Roman"/>
          <w:sz w:val="24"/>
          <w:szCs w:val="24"/>
        </w:rPr>
        <w:t>e</w:t>
      </w:r>
      <w:r w:rsidRPr="00DE4C19">
        <w:rPr>
          <w:rFonts w:ascii="Times New Roman" w:hAnsi="Times New Roman"/>
          <w:sz w:val="24"/>
          <w:szCs w:val="24"/>
        </w:rPr>
        <w:t xml:space="preserve"> Saúde; </w:t>
      </w:r>
    </w:p>
    <w:p w14:paraId="00CE7BEB"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 xml:space="preserve">OVT – </w:t>
      </w:r>
      <w:r w:rsidR="0074214B">
        <w:rPr>
          <w:rFonts w:ascii="Times New Roman" w:hAnsi="Times New Roman"/>
          <w:sz w:val="24"/>
          <w:szCs w:val="24"/>
        </w:rPr>
        <w:t>Armadilhas de ovos</w:t>
      </w:r>
      <w:r w:rsidRPr="00DE4C19">
        <w:rPr>
          <w:rFonts w:ascii="Times New Roman" w:hAnsi="Times New Roman"/>
          <w:sz w:val="24"/>
          <w:szCs w:val="24"/>
        </w:rPr>
        <w:t xml:space="preserve">; </w:t>
      </w:r>
    </w:p>
    <w:p w14:paraId="0C749FFF"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 xml:space="preserve">Pb – Pares de base </w:t>
      </w:r>
    </w:p>
    <w:p w14:paraId="712AA0E6" w14:textId="77777777" w:rsidR="0085723A" w:rsidRPr="00DE4C19" w:rsidRDefault="0085723A" w:rsidP="00DE4C19">
      <w:pPr>
        <w:autoSpaceDE w:val="0"/>
        <w:autoSpaceDN w:val="0"/>
        <w:adjustRightInd w:val="0"/>
        <w:spacing w:after="0" w:line="360" w:lineRule="auto"/>
        <w:jc w:val="both"/>
        <w:rPr>
          <w:rFonts w:ascii="Times New Roman" w:hAnsi="Times New Roman"/>
          <w:i/>
          <w:iCs/>
          <w:sz w:val="24"/>
          <w:szCs w:val="24"/>
        </w:rPr>
      </w:pPr>
      <w:r w:rsidRPr="00DE4C19">
        <w:rPr>
          <w:rFonts w:ascii="Times New Roman" w:hAnsi="Times New Roman"/>
          <w:sz w:val="24"/>
          <w:szCs w:val="24"/>
        </w:rPr>
        <w:t xml:space="preserve">PCR – </w:t>
      </w:r>
      <w:proofErr w:type="spellStart"/>
      <w:r w:rsidRPr="00DE4C19">
        <w:rPr>
          <w:rFonts w:ascii="Times New Roman" w:hAnsi="Times New Roman"/>
          <w:i/>
          <w:iCs/>
          <w:sz w:val="24"/>
          <w:szCs w:val="24"/>
        </w:rPr>
        <w:t>Polymerase</w:t>
      </w:r>
      <w:proofErr w:type="spellEnd"/>
      <w:r w:rsidRPr="00DE4C19">
        <w:rPr>
          <w:rFonts w:ascii="Times New Roman" w:hAnsi="Times New Roman"/>
          <w:i/>
          <w:iCs/>
          <w:sz w:val="24"/>
          <w:szCs w:val="24"/>
        </w:rPr>
        <w:t xml:space="preserve"> </w:t>
      </w:r>
      <w:proofErr w:type="spellStart"/>
      <w:r w:rsidRPr="00DE4C19">
        <w:rPr>
          <w:rFonts w:ascii="Times New Roman" w:hAnsi="Times New Roman"/>
          <w:i/>
          <w:iCs/>
          <w:sz w:val="24"/>
          <w:szCs w:val="24"/>
        </w:rPr>
        <w:t>chain</w:t>
      </w:r>
      <w:proofErr w:type="spellEnd"/>
      <w:r w:rsidRPr="00DE4C19">
        <w:rPr>
          <w:rFonts w:ascii="Times New Roman" w:hAnsi="Times New Roman"/>
          <w:i/>
          <w:iCs/>
          <w:sz w:val="24"/>
          <w:szCs w:val="24"/>
        </w:rPr>
        <w:t xml:space="preserve"> </w:t>
      </w:r>
      <w:proofErr w:type="spellStart"/>
      <w:r w:rsidRPr="00DE4C19">
        <w:rPr>
          <w:rFonts w:ascii="Times New Roman" w:hAnsi="Times New Roman"/>
          <w:i/>
          <w:iCs/>
          <w:sz w:val="24"/>
          <w:szCs w:val="24"/>
        </w:rPr>
        <w:t>reaction</w:t>
      </w:r>
      <w:proofErr w:type="spellEnd"/>
      <w:r w:rsidRPr="00DE4C19">
        <w:rPr>
          <w:rFonts w:ascii="Times New Roman" w:hAnsi="Times New Roman"/>
          <w:i/>
          <w:iCs/>
          <w:sz w:val="24"/>
          <w:szCs w:val="24"/>
        </w:rPr>
        <w:t xml:space="preserve"> </w:t>
      </w:r>
    </w:p>
    <w:p w14:paraId="0B6B83CB" w14:textId="77777777" w:rsidR="0085723A" w:rsidRPr="00DE4C19" w:rsidRDefault="0085723A" w:rsidP="00DE4C19">
      <w:pPr>
        <w:autoSpaceDE w:val="0"/>
        <w:autoSpaceDN w:val="0"/>
        <w:adjustRightInd w:val="0"/>
        <w:spacing w:after="0" w:line="360" w:lineRule="auto"/>
        <w:jc w:val="both"/>
        <w:rPr>
          <w:rFonts w:ascii="Times New Roman" w:hAnsi="Times New Roman"/>
          <w:sz w:val="24"/>
          <w:szCs w:val="24"/>
        </w:rPr>
      </w:pPr>
      <w:r w:rsidRPr="00DE4C19">
        <w:rPr>
          <w:rFonts w:ascii="Times New Roman" w:hAnsi="Times New Roman"/>
          <w:sz w:val="24"/>
          <w:szCs w:val="24"/>
        </w:rPr>
        <w:t xml:space="preserve">YFV – Vírus da </w:t>
      </w:r>
      <w:r w:rsidRPr="00DE4C19">
        <w:rPr>
          <w:rFonts w:ascii="Times New Roman" w:hAnsi="Times New Roman"/>
          <w:color w:val="000000"/>
          <w:sz w:val="24"/>
          <w:szCs w:val="24"/>
        </w:rPr>
        <w:t>febre-amarela</w:t>
      </w:r>
    </w:p>
    <w:p w14:paraId="36ABB1BA" w14:textId="77777777" w:rsidR="0085723A" w:rsidRPr="00DE4C19" w:rsidRDefault="0085723A" w:rsidP="00DE4C19">
      <w:pPr>
        <w:spacing w:line="360" w:lineRule="auto"/>
        <w:jc w:val="both"/>
        <w:rPr>
          <w:rFonts w:ascii="Times New Roman" w:hAnsi="Times New Roman"/>
          <w:sz w:val="24"/>
          <w:szCs w:val="24"/>
        </w:rPr>
      </w:pPr>
      <w:r w:rsidRPr="00DE4C19">
        <w:rPr>
          <w:rFonts w:ascii="Times New Roman" w:hAnsi="Times New Roman"/>
          <w:sz w:val="24"/>
          <w:szCs w:val="24"/>
        </w:rPr>
        <w:t>ZIKV- Vírus Zika</w:t>
      </w:r>
    </w:p>
    <w:p w14:paraId="73CE0223" w14:textId="77777777" w:rsidR="002D7AF6" w:rsidRPr="00DE4C19" w:rsidRDefault="002D7AF6" w:rsidP="00DE4C19">
      <w:pPr>
        <w:spacing w:line="360" w:lineRule="auto"/>
        <w:rPr>
          <w:rFonts w:ascii="Times New Roman" w:hAnsi="Times New Roman"/>
          <w:sz w:val="24"/>
          <w:szCs w:val="24"/>
        </w:rPr>
      </w:pPr>
    </w:p>
    <w:p w14:paraId="4134E330" w14:textId="77777777" w:rsidR="007A2F62" w:rsidRDefault="007A2F62" w:rsidP="00D1240D">
      <w:pPr>
        <w:pStyle w:val="Cabealho1"/>
        <w:numPr>
          <w:ilvl w:val="0"/>
          <w:numId w:val="3"/>
        </w:numPr>
        <w:spacing w:line="360" w:lineRule="auto"/>
        <w:jc w:val="both"/>
        <w:rPr>
          <w:rFonts w:ascii="Times New Roman" w:hAnsi="Times New Roman"/>
          <w:sz w:val="28"/>
        </w:rPr>
        <w:sectPr w:rsidR="007A2F62" w:rsidSect="007A2F62">
          <w:footerReference w:type="default" r:id="rId29"/>
          <w:pgSz w:w="11906" w:h="16838"/>
          <w:pgMar w:top="1701" w:right="1418" w:bottom="1701" w:left="1985" w:header="709" w:footer="709" w:gutter="0"/>
          <w:pgNumType w:fmt="lowerRoman" w:start="1"/>
          <w:cols w:space="708"/>
          <w:docGrid w:linePitch="360"/>
        </w:sectPr>
      </w:pPr>
    </w:p>
    <w:p w14:paraId="24FC86A0" w14:textId="4248B63F" w:rsidR="00275C1F" w:rsidRPr="008A449E" w:rsidRDefault="00275C1F" w:rsidP="00D1240D">
      <w:pPr>
        <w:pStyle w:val="Ttulo"/>
        <w:numPr>
          <w:ilvl w:val="0"/>
          <w:numId w:val="5"/>
        </w:numPr>
        <w:jc w:val="left"/>
        <w:rPr>
          <w:rFonts w:ascii="Times New Roman" w:hAnsi="Times New Roman"/>
          <w:sz w:val="28"/>
        </w:rPr>
      </w:pPr>
      <w:bookmarkStart w:id="5" w:name="_Toc1590553"/>
      <w:r w:rsidRPr="008A449E">
        <w:rPr>
          <w:rFonts w:ascii="Times New Roman" w:hAnsi="Times New Roman"/>
          <w:sz w:val="28"/>
        </w:rPr>
        <w:lastRenderedPageBreak/>
        <w:t>Introdução</w:t>
      </w:r>
      <w:bookmarkEnd w:id="5"/>
    </w:p>
    <w:p w14:paraId="06C567F8" w14:textId="77777777" w:rsidR="00275C1F" w:rsidRPr="00D0176F" w:rsidRDefault="00275C1F" w:rsidP="00D1240D">
      <w:pPr>
        <w:pStyle w:val="Subttulo"/>
        <w:numPr>
          <w:ilvl w:val="1"/>
          <w:numId w:val="5"/>
        </w:numPr>
        <w:spacing w:line="360" w:lineRule="auto"/>
        <w:jc w:val="both"/>
        <w:rPr>
          <w:rFonts w:ascii="Times New Roman" w:hAnsi="Times New Roman"/>
          <w:sz w:val="28"/>
        </w:rPr>
      </w:pPr>
      <w:bookmarkStart w:id="6" w:name="_Toc1590554"/>
      <w:r w:rsidRPr="00D0176F">
        <w:rPr>
          <w:rFonts w:ascii="Times New Roman" w:hAnsi="Times New Roman"/>
          <w:b/>
          <w:bCs/>
          <w:szCs w:val="23"/>
        </w:rPr>
        <w:t>Aspetos da biologia dos mosquitos</w:t>
      </w:r>
      <w:bookmarkEnd w:id="6"/>
    </w:p>
    <w:p w14:paraId="5E323F47" w14:textId="611B259F" w:rsidR="00275C1F" w:rsidRDefault="00275C1F" w:rsidP="00275C1F">
      <w:pPr>
        <w:spacing w:line="360" w:lineRule="auto"/>
        <w:jc w:val="both"/>
        <w:rPr>
          <w:rFonts w:ascii="Times New Roman" w:hAnsi="Times New Roman"/>
          <w:sz w:val="24"/>
          <w:szCs w:val="24"/>
        </w:rPr>
      </w:pPr>
      <w:r w:rsidRPr="004C4828">
        <w:rPr>
          <w:rFonts w:ascii="Times New Roman" w:hAnsi="Times New Roman"/>
          <w:bCs/>
          <w:sz w:val="24"/>
          <w:szCs w:val="24"/>
        </w:rPr>
        <w:t>Os mosquitos são insetos que se encontram distribuídos a nível mundial, exceto na Antártida</w:t>
      </w:r>
      <w:r w:rsidRPr="004C4828">
        <w:rPr>
          <w:rFonts w:ascii="Times New Roman" w:hAnsi="Times New Roman"/>
          <w:sz w:val="24"/>
          <w:szCs w:val="24"/>
        </w:rPr>
        <w:t xml:space="preserve">, desde </w:t>
      </w:r>
      <w:r w:rsidR="00E47E82" w:rsidRPr="004C4828">
        <w:rPr>
          <w:rFonts w:ascii="Times New Roman" w:hAnsi="Times New Roman"/>
          <w:sz w:val="24"/>
          <w:szCs w:val="24"/>
        </w:rPr>
        <w:t xml:space="preserve">os </w:t>
      </w:r>
      <w:r w:rsidRPr="004C4828">
        <w:rPr>
          <w:rFonts w:ascii="Times New Roman" w:hAnsi="Times New Roman"/>
          <w:sz w:val="24"/>
          <w:szCs w:val="24"/>
        </w:rPr>
        <w:t xml:space="preserve">1250 m abaixo do nível do mar (em minas) até 5.500 m de altitude. Os mosquitos são insetos de grande importância na medicina humana, por serem vetores de vários </w:t>
      </w:r>
      <w:r w:rsidR="00E47E82" w:rsidRPr="004C4828">
        <w:rPr>
          <w:rFonts w:ascii="Times New Roman" w:hAnsi="Times New Roman"/>
          <w:sz w:val="24"/>
          <w:szCs w:val="24"/>
        </w:rPr>
        <w:t xml:space="preserve">agentes patogénicos </w:t>
      </w:r>
      <w:r w:rsidRPr="004C4828">
        <w:rPr>
          <w:rFonts w:ascii="Times New Roman" w:hAnsi="Times New Roman"/>
          <w:sz w:val="24"/>
          <w:szCs w:val="24"/>
        </w:rPr>
        <w:t xml:space="preserve">causadores de doenças como malária, algumas arboviroses como </w:t>
      </w:r>
      <w:r w:rsidR="00E47E82" w:rsidRPr="004C4828">
        <w:rPr>
          <w:rFonts w:ascii="Times New Roman" w:hAnsi="Times New Roman"/>
          <w:sz w:val="24"/>
          <w:szCs w:val="24"/>
        </w:rPr>
        <w:t>d</w:t>
      </w:r>
      <w:r w:rsidRPr="004C4828">
        <w:rPr>
          <w:rFonts w:ascii="Times New Roman" w:hAnsi="Times New Roman"/>
          <w:sz w:val="24"/>
          <w:szCs w:val="24"/>
        </w:rPr>
        <w:t xml:space="preserve">engue, Zika, </w:t>
      </w:r>
      <w:proofErr w:type="spellStart"/>
      <w:r w:rsidR="00E47E82" w:rsidRPr="004C4828">
        <w:rPr>
          <w:rFonts w:ascii="Times New Roman" w:hAnsi="Times New Roman"/>
          <w:sz w:val="24"/>
          <w:szCs w:val="24"/>
        </w:rPr>
        <w:t>c</w:t>
      </w:r>
      <w:r w:rsidRPr="004C4828">
        <w:rPr>
          <w:rFonts w:ascii="Times New Roman" w:hAnsi="Times New Roman"/>
          <w:sz w:val="24"/>
          <w:szCs w:val="24"/>
        </w:rPr>
        <w:t>hikungunya</w:t>
      </w:r>
      <w:proofErr w:type="spellEnd"/>
      <w:r w:rsidRPr="004C4828">
        <w:rPr>
          <w:rFonts w:ascii="Times New Roman" w:hAnsi="Times New Roman"/>
          <w:sz w:val="24"/>
          <w:szCs w:val="24"/>
        </w:rPr>
        <w:t xml:space="preserve"> e febre-amarela, bem como d</w:t>
      </w:r>
      <w:r w:rsidR="00E47E82" w:rsidRPr="004C4828">
        <w:rPr>
          <w:rFonts w:ascii="Times New Roman" w:hAnsi="Times New Roman"/>
          <w:sz w:val="24"/>
          <w:szCs w:val="24"/>
        </w:rPr>
        <w:t>e</w:t>
      </w:r>
      <w:r w:rsidRPr="004C4828">
        <w:rPr>
          <w:rFonts w:ascii="Times New Roman" w:hAnsi="Times New Roman"/>
          <w:sz w:val="24"/>
          <w:szCs w:val="24"/>
        </w:rPr>
        <w:t xml:space="preserve"> filarioses linfáticas </w:t>
      </w:r>
      <w:r w:rsidR="00293018" w:rsidRPr="004C4828">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{"citationItems":[{"id":"ITEM-1","itemData":{"DOI":"10.1007/s10750-007-9037-x","ISBN":"978-1-4020-8258-0","ISSN":"00188158","PMID":"25246403","abstract":"Mosquitoes that inhabit freshwater habi- tats play an important role in the ecological food chain, and many of them are vicious biters and transmitters of human and animal diseases. Relevant information about mosquitoes from various regions of the world are noted, including their morphology, taxonomy, habitats, species diversity, distribution, endemicity, phylogeny, and medical importance","author":[{"dropping-particle":"","family":"Rueda","given":"Leopoldo M.","non-dropping-particle":"","parse-names":false,"suffix":""}],"container-title":"Hydrobiologia","id":"ITEM-1","issue":"1","issued":{"date-parts":[["2008"]]},"page":"477-487","title":"Global diversity of mosquitoes (Insecta: Diptera: Culicidae) in freshwater","type":"article-journal","volume":"595"},"uris":["http://www.mendeley.com/documents/?uuid=d4040264-bc24-4ce9-8962-10762e7faa3a"]}],"mendeley":{"formattedCitation":"(Rueda 2008)","manualFormatting":"(Rueda 2008; Almeida, 2011)","plainTextFormattedCitation":"(Rueda 2008)","previouslyFormattedCitation":"(Rueda 2008)"},"properties":{"noteIndex":0},"schema":"https://github.com/citation-style-language/schema/raw/master/csl-citation.json"}</w:instrText>
      </w:r>
      <w:r w:rsidR="00293018" w:rsidRPr="004C4828">
        <w:rPr>
          <w:rFonts w:ascii="Times New Roman" w:hAnsi="Times New Roman"/>
          <w:sz w:val="24"/>
          <w:szCs w:val="24"/>
        </w:rPr>
        <w:fldChar w:fldCharType="separate"/>
      </w:r>
      <w:r w:rsidR="00F63452" w:rsidRPr="004C4828">
        <w:rPr>
          <w:rFonts w:ascii="Times New Roman" w:hAnsi="Times New Roman"/>
          <w:noProof/>
          <w:sz w:val="24"/>
          <w:szCs w:val="24"/>
        </w:rPr>
        <w:t>(Rueda 2008</w:t>
      </w:r>
      <w:r w:rsidR="004C4828" w:rsidRPr="004C4828">
        <w:rPr>
          <w:rFonts w:ascii="Times New Roman" w:hAnsi="Times New Roman"/>
          <w:noProof/>
          <w:sz w:val="24"/>
          <w:szCs w:val="24"/>
        </w:rPr>
        <w:t>; Almeida, 2011</w:t>
      </w:r>
      <w:r w:rsidR="00F63452" w:rsidRPr="004C4828">
        <w:rPr>
          <w:rFonts w:ascii="Times New Roman" w:hAnsi="Times New Roman"/>
          <w:noProof/>
          <w:sz w:val="24"/>
          <w:szCs w:val="24"/>
        </w:rPr>
        <w:t>)</w:t>
      </w:r>
      <w:r w:rsidR="00293018" w:rsidRPr="004C4828">
        <w:rPr>
          <w:rFonts w:ascii="Times New Roman" w:hAnsi="Times New Roman"/>
          <w:sz w:val="24"/>
          <w:szCs w:val="24"/>
        </w:rPr>
        <w:fldChar w:fldCharType="end"/>
      </w:r>
      <w:r w:rsidRPr="004C4828">
        <w:rPr>
          <w:rFonts w:ascii="Times New Roman" w:hAnsi="Times New Roman"/>
          <w:sz w:val="24"/>
          <w:szCs w:val="24"/>
        </w:rPr>
        <w:t>.</w:t>
      </w:r>
    </w:p>
    <w:p w14:paraId="48B26ABF" w14:textId="09455208" w:rsidR="00804B6C" w:rsidRDefault="00275C1F" w:rsidP="00275C1F">
      <w:pPr>
        <w:spacing w:line="360" w:lineRule="auto"/>
        <w:jc w:val="both"/>
        <w:rPr>
          <w:rFonts w:ascii="Times New Roman" w:hAnsi="Times New Roman"/>
          <w:sz w:val="24"/>
          <w:szCs w:val="24"/>
        </w:rPr>
      </w:pPr>
      <w:r>
        <w:rPr>
          <w:rFonts w:ascii="Times New Roman" w:hAnsi="Times New Roman"/>
          <w:sz w:val="24"/>
          <w:szCs w:val="24"/>
        </w:rPr>
        <w:t xml:space="preserve"> </w:t>
      </w:r>
      <w:r w:rsidRPr="005B6785">
        <w:rPr>
          <w:rFonts w:ascii="Times New Roman" w:hAnsi="Times New Roman"/>
          <w:sz w:val="24"/>
          <w:szCs w:val="24"/>
        </w:rPr>
        <w:t>Os mosquitos pertence</w:t>
      </w:r>
      <w:r>
        <w:rPr>
          <w:rFonts w:ascii="Times New Roman" w:hAnsi="Times New Roman"/>
          <w:sz w:val="24"/>
          <w:szCs w:val="24"/>
        </w:rPr>
        <w:t>m</w:t>
      </w:r>
      <w:r w:rsidRPr="005B6785">
        <w:rPr>
          <w:rFonts w:ascii="Times New Roman" w:hAnsi="Times New Roman"/>
          <w:sz w:val="24"/>
          <w:szCs w:val="24"/>
        </w:rPr>
        <w:t xml:space="preserve"> ao filo </w:t>
      </w:r>
      <w:proofErr w:type="spellStart"/>
      <w:r w:rsidRPr="005B6785">
        <w:rPr>
          <w:rFonts w:ascii="Times New Roman" w:hAnsi="Times New Roman"/>
          <w:sz w:val="24"/>
          <w:szCs w:val="24"/>
        </w:rPr>
        <w:t>Arthropoda</w:t>
      </w:r>
      <w:proofErr w:type="spellEnd"/>
      <w:r w:rsidRPr="005B6785">
        <w:rPr>
          <w:rFonts w:ascii="Times New Roman" w:hAnsi="Times New Roman"/>
          <w:sz w:val="24"/>
          <w:szCs w:val="24"/>
        </w:rPr>
        <w:t xml:space="preserve">, Classe </w:t>
      </w:r>
      <w:proofErr w:type="spellStart"/>
      <w:r w:rsidRPr="005B6785">
        <w:rPr>
          <w:rFonts w:ascii="Times New Roman" w:hAnsi="Times New Roman"/>
          <w:sz w:val="24"/>
          <w:szCs w:val="24"/>
        </w:rPr>
        <w:t>Insecta</w:t>
      </w:r>
      <w:proofErr w:type="spellEnd"/>
      <w:r w:rsidR="00270CA2">
        <w:rPr>
          <w:rFonts w:ascii="Times New Roman" w:hAnsi="Times New Roman"/>
          <w:sz w:val="24"/>
          <w:szCs w:val="24"/>
        </w:rPr>
        <w:t xml:space="preserve">, Ordem </w:t>
      </w:r>
      <w:proofErr w:type="spellStart"/>
      <w:r w:rsidR="00270CA2">
        <w:rPr>
          <w:rFonts w:ascii="Times New Roman" w:hAnsi="Times New Roman"/>
          <w:sz w:val="24"/>
          <w:szCs w:val="24"/>
        </w:rPr>
        <w:t>Diptera</w:t>
      </w:r>
      <w:proofErr w:type="spellEnd"/>
      <w:r w:rsidR="00270CA2">
        <w:rPr>
          <w:rFonts w:ascii="Times New Roman" w:hAnsi="Times New Roman"/>
          <w:sz w:val="24"/>
          <w:szCs w:val="24"/>
        </w:rPr>
        <w:t xml:space="preserve">, Subordem </w:t>
      </w:r>
      <w:proofErr w:type="spellStart"/>
      <w:r w:rsidR="00270CA2">
        <w:rPr>
          <w:rFonts w:ascii="Times New Roman" w:hAnsi="Times New Roman"/>
          <w:sz w:val="24"/>
          <w:szCs w:val="24"/>
        </w:rPr>
        <w:t>Nemato</w:t>
      </w:r>
      <w:r w:rsidRPr="005B6785">
        <w:rPr>
          <w:rFonts w:ascii="Times New Roman" w:hAnsi="Times New Roman"/>
          <w:sz w:val="24"/>
          <w:szCs w:val="24"/>
        </w:rPr>
        <w:t>cera</w:t>
      </w:r>
      <w:proofErr w:type="spellEnd"/>
      <w:r>
        <w:rPr>
          <w:rFonts w:ascii="Times New Roman" w:hAnsi="Times New Roman"/>
          <w:sz w:val="24"/>
          <w:szCs w:val="24"/>
        </w:rPr>
        <w:t xml:space="preserve"> e </w:t>
      </w:r>
      <w:r w:rsidRPr="005B6785">
        <w:rPr>
          <w:rFonts w:ascii="Times New Roman" w:hAnsi="Times New Roman"/>
          <w:sz w:val="24"/>
          <w:szCs w:val="24"/>
        </w:rPr>
        <w:t xml:space="preserve">Família </w:t>
      </w:r>
      <w:proofErr w:type="spellStart"/>
      <w:r w:rsidRPr="005B6785">
        <w:rPr>
          <w:rFonts w:ascii="Times New Roman" w:hAnsi="Times New Roman"/>
          <w:sz w:val="24"/>
          <w:szCs w:val="24"/>
        </w:rPr>
        <w:t>Culicidae</w:t>
      </w:r>
      <w:proofErr w:type="spellEnd"/>
      <w:r w:rsidRPr="005B6785">
        <w:rPr>
          <w:rFonts w:ascii="Times New Roman" w:hAnsi="Times New Roman"/>
          <w:sz w:val="24"/>
          <w:szCs w:val="24"/>
        </w:rPr>
        <w:t xml:space="preserve"> </w:t>
      </w:r>
      <w:r>
        <w:rPr>
          <w:rFonts w:ascii="Times New Roman" w:hAnsi="Times New Roman"/>
          <w:sz w:val="24"/>
          <w:szCs w:val="24"/>
        </w:rPr>
        <w:t>(</w:t>
      </w:r>
      <w:proofErr w:type="spellStart"/>
      <w:r w:rsidRPr="005B6785">
        <w:rPr>
          <w:rFonts w:ascii="Times New Roman" w:hAnsi="Times New Roman"/>
          <w:sz w:val="24"/>
          <w:szCs w:val="24"/>
        </w:rPr>
        <w:t>Meigen</w:t>
      </w:r>
      <w:proofErr w:type="spellEnd"/>
      <w:r w:rsidRPr="005B6785">
        <w:rPr>
          <w:rFonts w:ascii="Times New Roman" w:hAnsi="Times New Roman"/>
          <w:sz w:val="24"/>
          <w:szCs w:val="24"/>
        </w:rPr>
        <w:t>, 1830</w:t>
      </w:r>
      <w:r w:rsidRPr="00691CB0">
        <w:rPr>
          <w:rFonts w:ascii="Times New Roman" w:hAnsi="Times New Roman"/>
          <w:sz w:val="24"/>
          <w:szCs w:val="24"/>
        </w:rPr>
        <w:t>).</w:t>
      </w:r>
      <w:r>
        <w:rPr>
          <w:rFonts w:ascii="Times New Roman" w:hAnsi="Times New Roman"/>
          <w:sz w:val="24"/>
          <w:szCs w:val="24"/>
        </w:rPr>
        <w:t xml:space="preserve"> A família </w:t>
      </w:r>
      <w:proofErr w:type="spellStart"/>
      <w:r>
        <w:rPr>
          <w:rFonts w:ascii="Times New Roman" w:hAnsi="Times New Roman"/>
          <w:sz w:val="24"/>
          <w:szCs w:val="24"/>
        </w:rPr>
        <w:t>Culicidae</w:t>
      </w:r>
      <w:proofErr w:type="spellEnd"/>
      <w:r>
        <w:rPr>
          <w:rFonts w:ascii="Times New Roman" w:hAnsi="Times New Roman"/>
          <w:sz w:val="24"/>
          <w:szCs w:val="24"/>
        </w:rPr>
        <w:t xml:space="preserve"> por sua v</w:t>
      </w:r>
      <w:r w:rsidR="00270CA2">
        <w:rPr>
          <w:rFonts w:ascii="Times New Roman" w:hAnsi="Times New Roman"/>
          <w:sz w:val="24"/>
          <w:szCs w:val="24"/>
        </w:rPr>
        <w:t>ez está dividida em diferentes G</w:t>
      </w:r>
      <w:r>
        <w:rPr>
          <w:rFonts w:ascii="Times New Roman" w:hAnsi="Times New Roman"/>
          <w:sz w:val="24"/>
          <w:szCs w:val="24"/>
        </w:rPr>
        <w:t>éneros, que podem atingir os 37 ou 95</w:t>
      </w:r>
      <w:r w:rsidR="00E47E82">
        <w:rPr>
          <w:rFonts w:ascii="Times New Roman" w:hAnsi="Times New Roman"/>
          <w:sz w:val="24"/>
          <w:szCs w:val="24"/>
        </w:rPr>
        <w:t xml:space="preserve"> </w:t>
      </w:r>
      <w:r w:rsidR="00717C66">
        <w:rPr>
          <w:rFonts w:ascii="Times New Roman" w:hAnsi="Times New Roman"/>
          <w:i/>
          <w:sz w:val="24"/>
          <w:szCs w:val="24"/>
        </w:rPr>
        <w:t>T</w:t>
      </w:r>
      <w:r w:rsidR="00B15907" w:rsidRPr="002F34C5">
        <w:rPr>
          <w:rFonts w:ascii="Times New Roman" w:hAnsi="Times New Roman"/>
          <w:i/>
          <w:sz w:val="24"/>
          <w:szCs w:val="24"/>
        </w:rPr>
        <w:t>axa</w:t>
      </w:r>
      <w:r>
        <w:rPr>
          <w:rFonts w:ascii="Times New Roman" w:hAnsi="Times New Roman"/>
          <w:sz w:val="24"/>
          <w:szCs w:val="24"/>
        </w:rPr>
        <w:t xml:space="preserve"> </w:t>
      </w:r>
      <w:r w:rsidR="00717C66">
        <w:rPr>
          <w:rFonts w:ascii="Times New Roman" w:hAnsi="Times New Roman"/>
          <w:sz w:val="24"/>
          <w:szCs w:val="24"/>
        </w:rPr>
        <w:t xml:space="preserve">caso </w:t>
      </w:r>
      <w:r w:rsidR="00B15907">
        <w:rPr>
          <w:rFonts w:ascii="Times New Roman" w:hAnsi="Times New Roman"/>
          <w:sz w:val="24"/>
          <w:szCs w:val="24"/>
        </w:rPr>
        <w:t>venha a confirmar como válida</w:t>
      </w:r>
      <w:r w:rsidR="00E47E82">
        <w:rPr>
          <w:rFonts w:ascii="Times New Roman" w:hAnsi="Times New Roman"/>
          <w:sz w:val="24"/>
          <w:szCs w:val="24"/>
        </w:rPr>
        <w:t xml:space="preserve"> a </w:t>
      </w:r>
      <w:r w:rsidR="00B15907">
        <w:rPr>
          <w:rFonts w:ascii="Times New Roman" w:hAnsi="Times New Roman"/>
          <w:sz w:val="24"/>
          <w:szCs w:val="24"/>
        </w:rPr>
        <w:t xml:space="preserve">elevação </w:t>
      </w:r>
      <w:r>
        <w:rPr>
          <w:rFonts w:ascii="Times New Roman" w:hAnsi="Times New Roman"/>
          <w:sz w:val="24"/>
          <w:szCs w:val="24"/>
        </w:rPr>
        <w:t>de vários subgéneros a géneros. Atualmente são reconhecidas cerca de 3559 espécies de mosquitos, no entanto sabe-se que algumas constituem complexos de espécies gémeas</w:t>
      </w:r>
      <w:r w:rsidR="00925FDA">
        <w:rPr>
          <w:rFonts w:ascii="Times New Roman" w:hAnsi="Times New Roman"/>
          <w:sz w:val="24"/>
          <w:szCs w:val="24"/>
        </w:rPr>
        <w:t xml:space="preserve"> </w:t>
      </w:r>
      <w:r w:rsidR="00925FDA">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URL":"http://mosquito-taxonomic-inventory.info/","accessed":{"date-parts":[["2018","9","18"]]},"author":[{"dropping-particle":"","family":"Harbach","given":"R.","non-dropping-particle":"","parse-names":false,"suffix":""}],"id":"ITEM-1","issued":{"date-parts":[["2018"]]},"title":"Mosquito Taxonomic Inventory","type":"webpage"},"uris":["http://www.mendeley.com/documents/?uuid=e53b1e79-0f61-4a8b-adbc-e9a99661e198"]}],"mendeley":{"formattedCitation":"(Harbach 2018)","plainTextFormattedCitation":"(Harbach 2018)","previouslyFormattedCitation":"(Harbach 2018)"},"properties":{"noteIndex":0},"schema":"https://github.com/citation-style-language/schema/raw/master/csl-citation.json"}</w:instrText>
      </w:r>
      <w:r w:rsidR="00925FDA">
        <w:rPr>
          <w:rFonts w:ascii="Times New Roman" w:hAnsi="Times New Roman"/>
          <w:sz w:val="24"/>
          <w:szCs w:val="24"/>
        </w:rPr>
        <w:fldChar w:fldCharType="separate"/>
      </w:r>
      <w:r w:rsidR="00925FDA" w:rsidRPr="00804B6C">
        <w:rPr>
          <w:rFonts w:ascii="Times New Roman" w:hAnsi="Times New Roman"/>
          <w:noProof/>
          <w:sz w:val="24"/>
          <w:szCs w:val="24"/>
        </w:rPr>
        <w:t>(Harbach 2018)</w:t>
      </w:r>
      <w:r w:rsidR="00925FDA">
        <w:rPr>
          <w:rFonts w:ascii="Times New Roman" w:hAnsi="Times New Roman"/>
          <w:sz w:val="24"/>
          <w:szCs w:val="24"/>
        </w:rPr>
        <w:fldChar w:fldCharType="end"/>
      </w:r>
      <w:r>
        <w:rPr>
          <w:rFonts w:ascii="Times New Roman" w:hAnsi="Times New Roman"/>
          <w:sz w:val="24"/>
          <w:szCs w:val="24"/>
        </w:rPr>
        <w:t xml:space="preserve"> </w:t>
      </w:r>
      <w:r w:rsidR="00925FDA">
        <w:rPr>
          <w:rFonts w:ascii="Times New Roman" w:hAnsi="Times New Roman"/>
          <w:sz w:val="24"/>
          <w:szCs w:val="24"/>
        </w:rPr>
        <w:t>e novas espécies são descritas todos os anos.</w:t>
      </w:r>
      <w:r>
        <w:rPr>
          <w:rFonts w:ascii="Times New Roman" w:hAnsi="Times New Roman"/>
          <w:sz w:val="24"/>
          <w:szCs w:val="24"/>
        </w:rPr>
        <w:t xml:space="preserve"> </w:t>
      </w:r>
    </w:p>
    <w:p w14:paraId="7FB60710" w14:textId="5A30E760" w:rsidR="00275C1F" w:rsidRDefault="00275C1F" w:rsidP="00275C1F">
      <w:pPr>
        <w:spacing w:line="360" w:lineRule="auto"/>
        <w:jc w:val="both"/>
        <w:rPr>
          <w:rFonts w:ascii="Times New Roman" w:hAnsi="Times New Roman"/>
          <w:sz w:val="24"/>
          <w:szCs w:val="24"/>
        </w:rPr>
      </w:pPr>
      <w:r w:rsidRPr="002311EF">
        <w:rPr>
          <w:rFonts w:ascii="Times New Roman" w:hAnsi="Times New Roman"/>
          <w:sz w:val="24"/>
          <w:szCs w:val="24"/>
        </w:rPr>
        <w:t>Os mosquitos são considerados</w:t>
      </w:r>
      <w:r w:rsidR="00925FDA">
        <w:rPr>
          <w:rFonts w:ascii="Times New Roman" w:hAnsi="Times New Roman"/>
          <w:sz w:val="24"/>
          <w:szCs w:val="24"/>
        </w:rPr>
        <w:t xml:space="preserve"> insetos</w:t>
      </w:r>
      <w:r w:rsidRPr="002311EF">
        <w:rPr>
          <w:rFonts w:ascii="Times New Roman" w:hAnsi="Times New Roman"/>
          <w:sz w:val="24"/>
          <w:szCs w:val="24"/>
        </w:rPr>
        <w:t xml:space="preserve"> holometabólicos, com metamorfose</w:t>
      </w:r>
      <w:r w:rsidR="00925FDA">
        <w:rPr>
          <w:rFonts w:ascii="Times New Roman" w:hAnsi="Times New Roman"/>
          <w:sz w:val="24"/>
          <w:szCs w:val="24"/>
        </w:rPr>
        <w:t>s</w:t>
      </w:r>
      <w:r w:rsidRPr="002311EF">
        <w:rPr>
          <w:rFonts w:ascii="Times New Roman" w:hAnsi="Times New Roman"/>
          <w:sz w:val="24"/>
          <w:szCs w:val="24"/>
        </w:rPr>
        <w:t xml:space="preserve"> completa</w:t>
      </w:r>
      <w:r w:rsidR="00925FDA">
        <w:rPr>
          <w:rFonts w:ascii="Times New Roman" w:hAnsi="Times New Roman"/>
          <w:sz w:val="24"/>
          <w:szCs w:val="24"/>
        </w:rPr>
        <w:t>s</w:t>
      </w:r>
      <w:r w:rsidRPr="002311EF">
        <w:rPr>
          <w:rFonts w:ascii="Times New Roman" w:hAnsi="Times New Roman"/>
          <w:sz w:val="24"/>
          <w:szCs w:val="24"/>
        </w:rPr>
        <w:t>, em que as formas imaturas, ovo, larva com quatro estádios larvares, e pupa, não se assemelham ao inseto adulto</w:t>
      </w:r>
      <w:r>
        <w:rPr>
          <w:rFonts w:ascii="Times New Roman" w:hAnsi="Times New Roman"/>
          <w:sz w:val="24"/>
          <w:szCs w:val="24"/>
        </w:rPr>
        <w:t xml:space="preserve">. O ciclo de vida dos mosquitos </w:t>
      </w:r>
      <w:r w:rsidR="00925FDA">
        <w:rPr>
          <w:rFonts w:ascii="Times New Roman" w:hAnsi="Times New Roman"/>
          <w:sz w:val="24"/>
          <w:szCs w:val="24"/>
        </w:rPr>
        <w:t>desenvolve-se</w:t>
      </w:r>
      <w:r>
        <w:rPr>
          <w:rFonts w:ascii="Times New Roman" w:hAnsi="Times New Roman"/>
          <w:sz w:val="24"/>
          <w:szCs w:val="24"/>
        </w:rPr>
        <w:t xml:space="preserve"> em dois</w:t>
      </w:r>
      <w:r w:rsidR="00925FDA">
        <w:rPr>
          <w:rFonts w:ascii="Times New Roman" w:hAnsi="Times New Roman"/>
          <w:sz w:val="24"/>
          <w:szCs w:val="24"/>
        </w:rPr>
        <w:t xml:space="preserve"> ambientes</w:t>
      </w:r>
      <w:r>
        <w:rPr>
          <w:rFonts w:ascii="Times New Roman" w:hAnsi="Times New Roman"/>
          <w:sz w:val="24"/>
          <w:szCs w:val="24"/>
        </w:rPr>
        <w:t xml:space="preserve"> </w:t>
      </w:r>
      <w:r w:rsidR="00925FDA">
        <w:rPr>
          <w:rFonts w:ascii="Times New Roman" w:hAnsi="Times New Roman"/>
          <w:sz w:val="24"/>
          <w:szCs w:val="24"/>
        </w:rPr>
        <w:t>distintos</w:t>
      </w:r>
      <w:r>
        <w:rPr>
          <w:rFonts w:ascii="Times New Roman" w:hAnsi="Times New Roman"/>
          <w:sz w:val="24"/>
          <w:szCs w:val="24"/>
        </w:rPr>
        <w:t xml:space="preserve">: a fase aquática composta pelas fases imaturas (ovo, larva e pupas) e fase aérea que faz parte os mosquitos adultos (Figura 1) </w:t>
      </w:r>
      <w:r w:rsidR="00293018">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{"citationItems":[{"id":"ITEM-1","itemData":{"DOI":"10.1007/s10750-007-9037-x","ISBN":"978-1-4020-8258-0","ISSN":"00188158","PMID":"25246403","abstract":"Mosquitoes that inhabit freshwater habi- tats play an important role in the ecological food chain, and many of them are vicious biters and transmitters of human and animal diseases. Relevant information about mosquitoes from various regions of the world are noted, including their morphology, taxonomy, habitats, species diversity, distribution, endemicity, phylogeny, and medical importance","author":[{"dropping-particle":"","family":"Rueda","given":"Leopoldo M.","non-dropping-particle":"","parse-names":false,"suffix":""}],"container-title":"Hydrobiologia","id":"ITEM-1","issue":"1","issued":{"date-parts":[["2008"]]},"page":"477-487","title":"Global diversity of mosquitoes (Insecta: Diptera: Culicidae) in freshwater","type":"article-journal","volume":"595"},"uris":["http://www.mendeley.com/documents/?uuid=d4040264-bc24-4ce9-8962-10762e7faa3a"]}],"mendeley":{"formattedCitation":"(Rueda 2008)","plainTextFormattedCitation":"(Rueda 2008)","previouslyFormattedCitation":"(Rueda 2008)"},"properties":{"noteIndex":0},"schema":"https://github.com/citation-style-language/schema/raw/master/csl-citation.json"}</w:instrText>
      </w:r>
      <w:r w:rsidR="00293018">
        <w:rPr>
          <w:rFonts w:ascii="Times New Roman" w:hAnsi="Times New Roman"/>
          <w:sz w:val="24"/>
          <w:szCs w:val="24"/>
        </w:rPr>
        <w:fldChar w:fldCharType="separate"/>
      </w:r>
      <w:r w:rsidR="00F63452" w:rsidRPr="00F63452">
        <w:rPr>
          <w:rFonts w:ascii="Times New Roman" w:hAnsi="Times New Roman"/>
          <w:noProof/>
          <w:sz w:val="24"/>
          <w:szCs w:val="24"/>
        </w:rPr>
        <w:t>(Rueda 2008)</w:t>
      </w:r>
      <w:r w:rsidR="00293018">
        <w:rPr>
          <w:rFonts w:ascii="Times New Roman" w:hAnsi="Times New Roman"/>
          <w:sz w:val="24"/>
          <w:szCs w:val="24"/>
        </w:rPr>
        <w:fldChar w:fldCharType="end"/>
      </w:r>
      <w:r>
        <w:rPr>
          <w:rFonts w:ascii="Times New Roman" w:hAnsi="Times New Roman"/>
          <w:sz w:val="24"/>
          <w:szCs w:val="24"/>
        </w:rPr>
        <w:t xml:space="preserve">. </w:t>
      </w:r>
    </w:p>
    <w:p w14:paraId="0539DD50" w14:textId="6A7BDDBA" w:rsidR="00275C1F" w:rsidRPr="008D2283" w:rsidRDefault="00275C1F" w:rsidP="00275C1F">
      <w:pPr>
        <w:spacing w:line="360" w:lineRule="auto"/>
        <w:jc w:val="both"/>
        <w:rPr>
          <w:rFonts w:ascii="Times New Roman" w:hAnsi="Times New Roman"/>
          <w:sz w:val="24"/>
          <w:szCs w:val="24"/>
        </w:rPr>
      </w:pPr>
      <w:r w:rsidRPr="008D2283">
        <w:rPr>
          <w:rFonts w:ascii="Times New Roman" w:hAnsi="Times New Roman"/>
          <w:sz w:val="24"/>
          <w:szCs w:val="24"/>
        </w:rPr>
        <w:t>Geralmente</w:t>
      </w:r>
      <w:r>
        <w:rPr>
          <w:rFonts w:ascii="Times New Roman" w:hAnsi="Times New Roman"/>
          <w:sz w:val="24"/>
          <w:szCs w:val="24"/>
        </w:rPr>
        <w:t>,</w:t>
      </w:r>
      <w:r w:rsidRPr="008D2283">
        <w:rPr>
          <w:rFonts w:ascii="Times New Roman" w:hAnsi="Times New Roman"/>
          <w:sz w:val="24"/>
          <w:szCs w:val="24"/>
        </w:rPr>
        <w:t xml:space="preserve"> as fêmeas fazem as suas posturas diretamente na água ou </w:t>
      </w:r>
      <w:r w:rsidR="00925FDA">
        <w:rPr>
          <w:rFonts w:ascii="Times New Roman" w:hAnsi="Times New Roman"/>
          <w:sz w:val="24"/>
          <w:szCs w:val="24"/>
        </w:rPr>
        <w:t>perto da linha de água</w:t>
      </w:r>
      <w:r w:rsidRPr="008D2283">
        <w:rPr>
          <w:rFonts w:ascii="Times New Roman" w:hAnsi="Times New Roman"/>
          <w:sz w:val="24"/>
          <w:szCs w:val="24"/>
        </w:rPr>
        <w:t xml:space="preserve"> </w:t>
      </w:r>
      <w:r w:rsidR="00A025AE">
        <w:rPr>
          <w:rFonts w:ascii="Times New Roman" w:hAnsi="Times New Roman"/>
          <w:sz w:val="24"/>
          <w:szCs w:val="24"/>
        </w:rPr>
        <w:t>podendo</w:t>
      </w:r>
      <w:r w:rsidR="00925FDA" w:rsidRPr="008D2283">
        <w:rPr>
          <w:rFonts w:ascii="Times New Roman" w:hAnsi="Times New Roman"/>
          <w:sz w:val="24"/>
          <w:szCs w:val="24"/>
        </w:rPr>
        <w:t xml:space="preserve"> produzir numa postura de 50 a 500 </w:t>
      </w:r>
      <w:r w:rsidR="002F34C5" w:rsidRPr="008D2283">
        <w:rPr>
          <w:rFonts w:ascii="Times New Roman" w:hAnsi="Times New Roman"/>
          <w:sz w:val="24"/>
          <w:szCs w:val="24"/>
        </w:rPr>
        <w:t>ovos.</w:t>
      </w:r>
      <w:r w:rsidRPr="008D2283">
        <w:rPr>
          <w:rFonts w:ascii="Times New Roman" w:hAnsi="Times New Roman"/>
          <w:sz w:val="24"/>
          <w:szCs w:val="24"/>
        </w:rPr>
        <w:t xml:space="preserve"> </w:t>
      </w:r>
      <w:r w:rsidR="00925FDA">
        <w:rPr>
          <w:rFonts w:ascii="Times New Roman" w:hAnsi="Times New Roman"/>
          <w:sz w:val="24"/>
          <w:szCs w:val="24"/>
        </w:rPr>
        <w:t xml:space="preserve">Os ovos </w:t>
      </w:r>
      <w:r w:rsidRPr="008D2283">
        <w:rPr>
          <w:rFonts w:ascii="Times New Roman" w:hAnsi="Times New Roman"/>
          <w:sz w:val="24"/>
          <w:szCs w:val="24"/>
        </w:rPr>
        <w:t>pode</w:t>
      </w:r>
      <w:r w:rsidR="00925FDA">
        <w:rPr>
          <w:rFonts w:ascii="Times New Roman" w:hAnsi="Times New Roman"/>
          <w:sz w:val="24"/>
          <w:szCs w:val="24"/>
        </w:rPr>
        <w:t>m</w:t>
      </w:r>
      <w:r w:rsidRPr="008D2283">
        <w:rPr>
          <w:rFonts w:ascii="Times New Roman" w:hAnsi="Times New Roman"/>
          <w:sz w:val="24"/>
          <w:szCs w:val="24"/>
        </w:rPr>
        <w:t xml:space="preserve"> ser</w:t>
      </w:r>
      <w:r w:rsidR="00925FDA">
        <w:rPr>
          <w:rFonts w:ascii="Times New Roman" w:hAnsi="Times New Roman"/>
          <w:sz w:val="24"/>
          <w:szCs w:val="24"/>
        </w:rPr>
        <w:t xml:space="preserve"> </w:t>
      </w:r>
      <w:r w:rsidR="002F34C5">
        <w:rPr>
          <w:rFonts w:ascii="Times New Roman" w:hAnsi="Times New Roman"/>
          <w:sz w:val="24"/>
          <w:szCs w:val="24"/>
        </w:rPr>
        <w:t xml:space="preserve">depositados </w:t>
      </w:r>
      <w:r w:rsidR="002F34C5" w:rsidRPr="008D2283">
        <w:rPr>
          <w:rFonts w:ascii="Times New Roman" w:hAnsi="Times New Roman"/>
          <w:sz w:val="24"/>
          <w:szCs w:val="24"/>
        </w:rPr>
        <w:t>individualmente</w:t>
      </w:r>
      <w:r w:rsidRPr="008D2283">
        <w:rPr>
          <w:rFonts w:ascii="Times New Roman" w:hAnsi="Times New Roman"/>
          <w:sz w:val="24"/>
          <w:szCs w:val="24"/>
        </w:rPr>
        <w:t xml:space="preserve"> ou em conjunto, dependendo do género do mosquito </w:t>
      </w:r>
      <w:r w:rsidR="00293018">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{"citationItems":[{"id":"ITEM-1","itemData":{"DOI":"10.1007/s10750-007-9037-x","ISBN":"978-1-4020-8258-0","ISSN":"00188158","PMID":"25246403","abstract":"Mosquitoes that inhabit freshwater habi- tats play an important role in the ecological food chain, and many of them are vicious biters and transmitters of human and animal diseases. Relevant information about mosquitoes from various regions of the world are noted, including their morphology, taxonomy, habitats, species diversity, distribution, endemicity, phylogeny, and medical importance","author":[{"dropping-particle":"","family":"Rueda","given":"Leopoldo M.","non-dropping-particle":"","parse-names":false,"suffix":""}],"container-title":"Hydrobiologia","id":"ITEM-1","issue":"1","issued":{"date-parts":[["2008"]]},"page":"477-487","title":"Global diversity of mosquitoes (Insecta: Diptera: Culicidae) in freshwater","type":"article-journal","volume":"595"},"uris":["http://www.mendeley.com/documents/?uuid=d4040264-bc24-4ce9-8962-10762e7faa3a"]}],"mendeley":{"formattedCitation":"(Rueda 2008)","plainTextFormattedCitation":"(Rueda 2008)","previouslyFormattedCitation":"(Rueda 2008)"},"properties":{"noteIndex":0},"schema":"https://github.com/citation-style-language/schema/raw/master/csl-citation.json"}</w:instrText>
      </w:r>
      <w:r w:rsidR="00293018">
        <w:rPr>
          <w:rFonts w:ascii="Times New Roman" w:hAnsi="Times New Roman"/>
          <w:sz w:val="24"/>
          <w:szCs w:val="24"/>
        </w:rPr>
        <w:fldChar w:fldCharType="separate"/>
      </w:r>
      <w:r w:rsidR="00F63452" w:rsidRPr="00F63452">
        <w:rPr>
          <w:rFonts w:ascii="Times New Roman" w:hAnsi="Times New Roman"/>
          <w:noProof/>
          <w:sz w:val="24"/>
          <w:szCs w:val="24"/>
        </w:rPr>
        <w:t>(Rueda 2008)</w:t>
      </w:r>
      <w:r w:rsidR="00293018">
        <w:rPr>
          <w:rFonts w:ascii="Times New Roman" w:hAnsi="Times New Roman"/>
          <w:sz w:val="24"/>
          <w:szCs w:val="24"/>
        </w:rPr>
        <w:fldChar w:fldCharType="end"/>
      </w:r>
      <w:r w:rsidRPr="008D2283">
        <w:rPr>
          <w:rFonts w:ascii="Times New Roman" w:hAnsi="Times New Roman"/>
          <w:sz w:val="24"/>
          <w:szCs w:val="24"/>
        </w:rPr>
        <w:t xml:space="preserve">. </w:t>
      </w:r>
    </w:p>
    <w:p w14:paraId="17EBFA24" w14:textId="77777777" w:rsidR="00275C1F" w:rsidRDefault="00275C1F" w:rsidP="00275C1F">
      <w:pPr>
        <w:spacing w:line="360" w:lineRule="auto"/>
        <w:jc w:val="both"/>
        <w:rPr>
          <w:rFonts w:ascii="Times New Roman" w:hAnsi="Times New Roman"/>
          <w:sz w:val="24"/>
          <w:szCs w:val="24"/>
        </w:rPr>
      </w:pPr>
    </w:p>
    <w:p w14:paraId="52E7F3C5" w14:textId="77777777" w:rsidR="00275C1F" w:rsidRDefault="00275C1F" w:rsidP="00275C1F">
      <w:pPr>
        <w:spacing w:line="360" w:lineRule="auto"/>
        <w:jc w:val="both"/>
        <w:rPr>
          <w:rFonts w:ascii="Times New Roman" w:hAnsi="Times New Roman"/>
          <w:sz w:val="24"/>
          <w:szCs w:val="24"/>
        </w:rPr>
      </w:pPr>
    </w:p>
    <w:p w14:paraId="277FAB5A" w14:textId="77777777" w:rsidR="00275C1F" w:rsidRDefault="00275C1F" w:rsidP="00275C1F">
      <w:pPr>
        <w:spacing w:line="360" w:lineRule="auto"/>
        <w:jc w:val="both"/>
        <w:rPr>
          <w:rFonts w:ascii="Times New Roman" w:hAnsi="Times New Roman"/>
          <w:sz w:val="24"/>
          <w:szCs w:val="24"/>
        </w:rPr>
      </w:pPr>
    </w:p>
    <w:p w14:paraId="67DD6CEA" w14:textId="77777777" w:rsidR="00275C1F" w:rsidRDefault="00275C1F" w:rsidP="00275C1F">
      <w:pPr>
        <w:spacing w:line="360" w:lineRule="auto"/>
        <w:jc w:val="both"/>
        <w:rPr>
          <w:rFonts w:ascii="Times New Roman" w:hAnsi="Times New Roman"/>
          <w:sz w:val="24"/>
          <w:szCs w:val="24"/>
        </w:rPr>
      </w:pPr>
    </w:p>
    <w:p w14:paraId="34A84951" w14:textId="77777777" w:rsidR="00275C1F" w:rsidRDefault="00275C1F" w:rsidP="00275C1F">
      <w:pPr>
        <w:spacing w:line="360" w:lineRule="auto"/>
        <w:jc w:val="both"/>
        <w:rPr>
          <w:rFonts w:ascii="Times New Roman" w:hAnsi="Times New Roman"/>
          <w:sz w:val="24"/>
          <w:szCs w:val="24"/>
        </w:rPr>
      </w:pPr>
    </w:p>
    <w:p w14:paraId="37116904" w14:textId="79732E47" w:rsidR="00275C1F" w:rsidRDefault="002B7397" w:rsidP="00275C1F">
      <w:pPr>
        <w:spacing w:line="360" w:lineRule="auto"/>
        <w:jc w:val="both"/>
        <w:rPr>
          <w:rFonts w:ascii="Times New Roman" w:hAnsi="Times New Roman"/>
          <w:sz w:val="24"/>
          <w:szCs w:val="24"/>
        </w:rPr>
      </w:pPr>
      <w:r>
        <w:rPr>
          <w:noProof/>
          <w:lang w:eastAsia="pt-PT"/>
        </w:rPr>
        <w:lastRenderedPageBreak/>
        <mc:AlternateContent>
          <mc:Choice Requires="wps">
            <w:drawing>
              <wp:anchor distT="0" distB="0" distL="114300" distR="114300" simplePos="0" relativeHeight="251628032" behindDoc="0" locked="0" layoutInCell="1" allowOverlap="1" wp14:anchorId="0317587A" wp14:editId="2F340366">
                <wp:simplePos x="0" y="0"/>
                <wp:positionH relativeFrom="column">
                  <wp:posOffset>777875</wp:posOffset>
                </wp:positionH>
                <wp:positionV relativeFrom="paragraph">
                  <wp:posOffset>0</wp:posOffset>
                </wp:positionV>
                <wp:extent cx="4169410" cy="274955"/>
                <wp:effectExtent l="0" t="0" r="2540" b="0"/>
                <wp:wrapNone/>
                <wp:docPr id="5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69410" cy="2749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7880CD" w14:textId="39ECF8C5" w:rsidR="00244047" w:rsidRPr="00342DC3" w:rsidRDefault="00244047" w:rsidP="00275C1F">
                            <w:pPr>
                              <w:pStyle w:val="Legenda"/>
                              <w:jc w:val="center"/>
                              <w:rPr>
                                <w:rFonts w:ascii="Times New Roman" w:hAnsi="Times New Roman"/>
                                <w:b w:val="0"/>
                                <w:sz w:val="28"/>
                                <w:szCs w:val="24"/>
                              </w:rPr>
                            </w:pPr>
                            <w:bookmarkStart w:id="7" w:name="_Toc527345428"/>
                            <w:bookmarkStart w:id="8" w:name="_Toc527345441"/>
                            <w:bookmarkStart w:id="9" w:name="_Toc1588918"/>
                            <w:r w:rsidRPr="00342DC3">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1</w:t>
                            </w:r>
                            <w:r>
                              <w:rPr>
                                <w:rFonts w:ascii="Times New Roman" w:hAnsi="Times New Roman"/>
                                <w:sz w:val="22"/>
                              </w:rPr>
                              <w:fldChar w:fldCharType="end"/>
                            </w:r>
                            <w:r w:rsidRPr="00342DC3">
                              <w:rPr>
                                <w:rFonts w:ascii="Times New Roman" w:hAnsi="Times New Roman"/>
                                <w:sz w:val="22"/>
                              </w:rPr>
                              <w:t xml:space="preserve">- </w:t>
                            </w:r>
                            <w:r>
                              <w:rPr>
                                <w:rFonts w:ascii="Times New Roman" w:hAnsi="Times New Roman"/>
                                <w:sz w:val="22"/>
                              </w:rPr>
                              <w:t>F</w:t>
                            </w:r>
                            <w:r w:rsidRPr="00342DC3">
                              <w:rPr>
                                <w:rFonts w:ascii="Times New Roman" w:hAnsi="Times New Roman"/>
                                <w:sz w:val="22"/>
                              </w:rPr>
                              <w:t>ases do ciclo de vida do mosquito</w:t>
                            </w:r>
                            <w:bookmarkEnd w:id="7"/>
                            <w:bookmarkEnd w:id="8"/>
                            <w:bookmarkEnd w:id="9"/>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0317587A" id="_x0000_t202" coordsize="21600,21600" o:spt="202" path="m,l,21600r21600,l21600,xe">
                <v:stroke joinstyle="miter"/>
                <v:path gradientshapeok="t" o:connecttype="rect"/>
              </v:shapetype>
              <v:shape id="Text Box 7" o:spid="_x0000_s1026" type="#_x0000_t202" style="position:absolute;left:0;text-align:left;margin-left:61.25pt;margin-top:0;width:328.3pt;height:21.65pt;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" stroked="f">
                <v:textbox style="mso-fit-shape-to-text:t" inset="0,0,0,0">
                  <w:txbxContent>
                    <w:p w14:paraId="6D7880CD" w14:textId="39ECF8C5" w:rsidR="00244047" w:rsidRPr="00342DC3" w:rsidRDefault="00244047" w:rsidP="00275C1F">
                      <w:pPr>
                        <w:pStyle w:val="Legenda"/>
                        <w:jc w:val="center"/>
                        <w:rPr>
                          <w:rFonts w:ascii="Times New Roman" w:hAnsi="Times New Roman"/>
                          <w:b w:val="0"/>
                          <w:sz w:val="28"/>
                          <w:szCs w:val="24"/>
                        </w:rPr>
                      </w:pPr>
                      <w:bookmarkStart w:id="10" w:name="_Toc527345428"/>
                      <w:bookmarkStart w:id="11" w:name="_Toc527345441"/>
                      <w:bookmarkStart w:id="12" w:name="_Toc1588918"/>
                      <w:r w:rsidRPr="00342DC3">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1</w:t>
                      </w:r>
                      <w:r>
                        <w:rPr>
                          <w:rFonts w:ascii="Times New Roman" w:hAnsi="Times New Roman"/>
                          <w:sz w:val="22"/>
                        </w:rPr>
                        <w:fldChar w:fldCharType="end"/>
                      </w:r>
                      <w:r w:rsidRPr="00342DC3">
                        <w:rPr>
                          <w:rFonts w:ascii="Times New Roman" w:hAnsi="Times New Roman"/>
                          <w:sz w:val="22"/>
                        </w:rPr>
                        <w:t xml:space="preserve">- </w:t>
                      </w:r>
                      <w:r>
                        <w:rPr>
                          <w:rFonts w:ascii="Times New Roman" w:hAnsi="Times New Roman"/>
                          <w:sz w:val="22"/>
                        </w:rPr>
                        <w:t>F</w:t>
                      </w:r>
                      <w:r w:rsidRPr="00342DC3">
                        <w:rPr>
                          <w:rFonts w:ascii="Times New Roman" w:hAnsi="Times New Roman"/>
                          <w:sz w:val="22"/>
                        </w:rPr>
                        <w:t>ases do ciclo de vida do mosquito</w:t>
                      </w:r>
                      <w:bookmarkEnd w:id="10"/>
                      <w:bookmarkEnd w:id="11"/>
                      <w:bookmarkEnd w:id="12"/>
                    </w:p>
                  </w:txbxContent>
                </v:textbox>
              </v:shape>
            </w:pict>
          </mc:Fallback>
        </mc:AlternateContent>
      </w:r>
    </w:p>
    <w:p w14:paraId="31F687F5" w14:textId="491EC55F" w:rsidR="00275C1F" w:rsidRPr="007D047F" w:rsidRDefault="004C4828" w:rsidP="0015155F">
      <w:pPr>
        <w:spacing w:line="360" w:lineRule="auto"/>
        <w:jc w:val="center"/>
        <w:rPr>
          <w:rFonts w:ascii="Times New Roman" w:hAnsi="Times New Roman"/>
          <w:sz w:val="24"/>
          <w:szCs w:val="24"/>
        </w:rPr>
      </w:pPr>
      <w:r>
        <w:rPr>
          <w:noProof/>
          <w:lang w:eastAsia="pt-PT"/>
        </w:rPr>
        <w:drawing>
          <wp:inline distT="0" distB="0" distL="0" distR="0" wp14:anchorId="3C86BAFC" wp14:editId="1DD6BBF4">
            <wp:extent cx="5124450" cy="4168625"/>
            <wp:effectExtent l="0" t="0" r="0" b="3810"/>
            <wp:docPr id="11"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9"/>
                    <pic:cNvPicPr>
                      <a:picLocks noChangeAspect="1"/>
                    </pic:cNvPicPr>
                  </pic:nvPicPr>
                  <pic:blipFill rotWithShape="1">
                    <a:blip r:embed="rId30"/>
                    <a:srcRect l="17312"/>
                    <a:stretch/>
                  </pic:blipFill>
                  <pic:spPr>
                    <a:xfrm>
                      <a:off x="0" y="0"/>
                      <a:ext cx="5127896" cy="4171428"/>
                    </a:xfrm>
                    <a:prstGeom prst="rect">
                      <a:avLst/>
                    </a:prstGeom>
                  </pic:spPr>
                </pic:pic>
              </a:graphicData>
            </a:graphic>
          </wp:inline>
        </w:drawing>
      </w:r>
    </w:p>
    <w:p w14:paraId="59CAA31C" w14:textId="77777777" w:rsidR="00275C1F" w:rsidRPr="000149C6" w:rsidRDefault="00275C1F" w:rsidP="007D047F">
      <w:pPr>
        <w:spacing w:line="360" w:lineRule="auto"/>
        <w:rPr>
          <w:rFonts w:ascii="Times New Roman" w:hAnsi="Times New Roman"/>
          <w:szCs w:val="24"/>
        </w:rPr>
      </w:pPr>
      <w:r>
        <w:rPr>
          <w:rFonts w:ascii="Times New Roman" w:hAnsi="Times New Roman"/>
          <w:b/>
          <w:szCs w:val="24"/>
        </w:rPr>
        <w:t>Fonte:</w:t>
      </w:r>
      <w:r w:rsidR="0015155F">
        <w:rPr>
          <w:rFonts w:ascii="Times New Roman" w:hAnsi="Times New Roman"/>
          <w:b/>
          <w:szCs w:val="24"/>
        </w:rPr>
        <w:t xml:space="preserve"> </w:t>
      </w:r>
      <w:hyperlink r:id="rId31" w:history="1">
        <w:r w:rsidR="0015155F" w:rsidRPr="007E552C">
          <w:rPr>
            <w:rStyle w:val="Hiperligao"/>
            <w:rFonts w:ascii="Times New Roman" w:hAnsi="Times New Roman"/>
            <w:b/>
            <w:szCs w:val="24"/>
          </w:rPr>
          <w:t>https://www.slideshare.net/ipunoticias/aedes-aegypti-um-mosquito-trs-doenas-padro</w:t>
        </w:r>
      </w:hyperlink>
      <w:r w:rsidR="0015155F">
        <w:rPr>
          <w:rFonts w:ascii="Times New Roman" w:hAnsi="Times New Roman"/>
          <w:b/>
          <w:szCs w:val="24"/>
        </w:rPr>
        <w:t xml:space="preserve"> </w:t>
      </w:r>
      <w:r w:rsidR="0015155F" w:rsidRPr="0015155F">
        <w:rPr>
          <w:rFonts w:ascii="Times New Roman" w:hAnsi="Times New Roman"/>
          <w:szCs w:val="24"/>
        </w:rPr>
        <w:t>acedido em 29 de Outubro de 2018</w:t>
      </w:r>
      <w:r w:rsidR="0015155F">
        <w:rPr>
          <w:rFonts w:ascii="Times New Roman" w:hAnsi="Times New Roman"/>
          <w:szCs w:val="24"/>
        </w:rPr>
        <w:t xml:space="preserve">. </w:t>
      </w:r>
      <w:r w:rsidRPr="0015155F">
        <w:rPr>
          <w:rFonts w:ascii="Times New Roman" w:hAnsi="Times New Roman"/>
          <w:szCs w:val="24"/>
        </w:rPr>
        <w:t xml:space="preserve"> </w:t>
      </w:r>
    </w:p>
    <w:p w14:paraId="4DE05298" w14:textId="681C0B5E" w:rsidR="00275C1F" w:rsidRPr="008D2283" w:rsidRDefault="002F34C5" w:rsidP="00275C1F">
      <w:pPr>
        <w:pStyle w:val="Default"/>
        <w:spacing w:line="360" w:lineRule="auto"/>
        <w:jc w:val="both"/>
      </w:pPr>
      <w:r w:rsidRPr="008D2283">
        <w:t>Alguns géneros de mosquito têm</w:t>
      </w:r>
      <w:r w:rsidR="00275C1F" w:rsidRPr="008D2283">
        <w:t xml:space="preserve"> a capacidade de</w:t>
      </w:r>
      <w:r w:rsidR="00925FDA">
        <w:t>,</w:t>
      </w:r>
      <w:r w:rsidR="00275C1F" w:rsidRPr="008D2283">
        <w:t xml:space="preserve"> na fase do ovo</w:t>
      </w:r>
      <w:r w:rsidR="00925FDA">
        <w:t>,</w:t>
      </w:r>
      <w:r w:rsidR="00275C1F" w:rsidRPr="008D2283">
        <w:t xml:space="preserve"> resistir por um longo período à dessecação não perdendo a sua viabilidade. Isso faz com que o embrião entre numa fase de dormência, denominada de quiescência ou </w:t>
      </w:r>
      <w:proofErr w:type="spellStart"/>
      <w:r w:rsidR="00275C1F" w:rsidRPr="008D2283">
        <w:t>diapausa</w:t>
      </w:r>
      <w:proofErr w:type="spellEnd"/>
      <w:r w:rsidR="00275C1F" w:rsidRPr="008D2283">
        <w:t xml:space="preserve"> </w:t>
      </w:r>
      <w:r w:rsidR="00293018">
        <w:fldChar w:fldCharType="begin" w:fldLock="1"/>
      </w:r>
      <w:r w:rsidR="0004451A">
        <w:instrText>ADDIN CSL_CITATION {"citationItems":[{"id":"ITEM-1","itemData":{"DOI":"10.1186/s13071-017-2235-0","author":[{"dropping-particle":"","family":"Diniz DFA, de Albuquerque CMR, Oliva LO, de Melo-Santos MAV","given":"Ayres CFJ.","non-dropping-particle":"","parse-names":false,"suffix":""}],"container-title":"Parasites and Vectors","id":"ITEM-1","issue":"1","issued":{"date-parts":[["2017"]]},"title":"Diapause and quiescence: dormancy mechanisms that contribute to the geographical expansion of mosquitoes and their evolutionary success","type":"article-journal","volume":"10"},"uris":["http://www.mendeley.com/documents/?uuid=20edf269-3665-46ea-94a8-074ba0a7f6eb"]}],"mendeley":{"formattedCitation":"(Diniz DFA, de Albuquerque CMR, Oliva LO, de Melo-Santos MAV 2017)","manualFormatting":"(Diniz et al., 2017)","plainTextFormattedCitation":"(Diniz DFA, de Albuquerque CMR, Oliva LO, de Melo-Santos MAV 2017)","previouslyFormattedCitation":"(Diniz DFA, de Albuquerque CMR, Oliva LO, de Melo-Santos MAV 2017)"},"properties":{"noteIndex":0},"schema":"https://github.com/citation-style-language/schema/raw/master/csl-citation.json"}</w:instrText>
      </w:r>
      <w:r w:rsidR="00293018">
        <w:fldChar w:fldCharType="separate"/>
      </w:r>
      <w:r w:rsidR="00F63452">
        <w:rPr>
          <w:noProof/>
        </w:rPr>
        <w:t xml:space="preserve">(Diniz </w:t>
      </w:r>
      <w:r w:rsidR="00F63452" w:rsidRPr="00F63452">
        <w:rPr>
          <w:i/>
          <w:noProof/>
        </w:rPr>
        <w:t>et al</w:t>
      </w:r>
      <w:r w:rsidR="00F63452">
        <w:rPr>
          <w:noProof/>
        </w:rPr>
        <w:t xml:space="preserve">., </w:t>
      </w:r>
      <w:r w:rsidR="00F63452" w:rsidRPr="00F63452">
        <w:rPr>
          <w:noProof/>
        </w:rPr>
        <w:t>2017)</w:t>
      </w:r>
      <w:r w:rsidR="00293018">
        <w:fldChar w:fldCharType="end"/>
      </w:r>
      <w:r w:rsidR="00275C1F" w:rsidRPr="008D2283">
        <w:t>.</w:t>
      </w:r>
      <w:r w:rsidR="0089096F">
        <w:t xml:space="preserve"> Por vezes</w:t>
      </w:r>
      <w:r w:rsidR="0015155F">
        <w:t xml:space="preserve">, quando </w:t>
      </w:r>
      <w:r w:rsidR="003A56FE">
        <w:t xml:space="preserve">não </w:t>
      </w:r>
      <w:r w:rsidR="00D90871">
        <w:t>ocorre a</w:t>
      </w:r>
      <w:r w:rsidR="0015155F">
        <w:t xml:space="preserve"> </w:t>
      </w:r>
      <w:proofErr w:type="spellStart"/>
      <w:r w:rsidR="0015155F">
        <w:t>diapausa</w:t>
      </w:r>
      <w:proofErr w:type="spellEnd"/>
      <w:r w:rsidR="0015155F">
        <w:t>, o</w:t>
      </w:r>
      <w:r w:rsidR="00275C1F" w:rsidRPr="008D2283">
        <w:t xml:space="preserve"> desenvolvimento do embrião inicia-se logo após a deposição dos ovos que foram fecundados e pode levar entre 24 a 48 horas até a eclosão das larvas </w:t>
      </w:r>
      <w:r w:rsidR="00F63452">
        <w:fldChar w:fldCharType="begin" w:fldLock="1"/>
      </w:r>
      <w:r w:rsidR="0004451A">
        <w:instrText>ADDIN CSL_CITATION {"citationItems":[{"id":"ITEM-1","itemData":{"author":[{"dropping-particle":"","family":"Clements","given":"A.N.","non-dropping-particle":"","parse-names":false,"suffix":""}],"id":"ITEM-1","issued":{"date-parts":[["1992"]]},"number-of-pages":"509","publisher":"Chapman &amp; Hall","publisher-place":"London","title":"The biology of mosquitoes. Volume 1: Development, nutrition and reproduction","type":"book"},"uris":["http://www.mendeley.com/documents/?uuid=f6bffcaa-07d8-46e8-a4ee-36e34c07916f"]}],"mendeley":{"formattedCitation":"(Clements 1992)","plainTextFormattedCitation":"(Clements 1992)","previouslyFormattedCitation":"(Clements 1992)"},"properties":{"noteIndex":0},"schema":"https://github.com/citation-style-language/schema/raw/master/csl-citation.json"}</w:instrText>
      </w:r>
      <w:r w:rsidR="00F63452">
        <w:fldChar w:fldCharType="separate"/>
      </w:r>
      <w:r w:rsidR="00F63452" w:rsidRPr="00F63452">
        <w:rPr>
          <w:noProof/>
        </w:rPr>
        <w:t>(Clements 1992)</w:t>
      </w:r>
      <w:r w:rsidR="00F63452">
        <w:fldChar w:fldCharType="end"/>
      </w:r>
      <w:r w:rsidR="00F63452">
        <w:t>.</w:t>
      </w:r>
    </w:p>
    <w:p w14:paraId="31CD80DD" w14:textId="7A984C69" w:rsidR="00275C1F" w:rsidRPr="002A0C9F" w:rsidRDefault="00275C1F" w:rsidP="00C8665C">
      <w:pPr>
        <w:pStyle w:val="Default"/>
        <w:spacing w:line="360" w:lineRule="auto"/>
        <w:jc w:val="both"/>
      </w:pPr>
      <w:r w:rsidRPr="002A0C9F">
        <w:t xml:space="preserve">As larvas de mosquito, como referido anteriormente, vivem em ambientes aquáticos, essencialmente em coleções de água com pouco ou nenhum movimento. As larvas possuem um aspeto vermiforme, coloração variada e o corpo dividido em cabeça, tórax e abdômen. As larvas dos </w:t>
      </w:r>
      <w:r w:rsidR="007F6C58">
        <w:t>culicí</w:t>
      </w:r>
      <w:r w:rsidR="002F34C5" w:rsidRPr="002A0C9F">
        <w:t>n</w:t>
      </w:r>
      <w:r w:rsidR="007F6C58">
        <w:t>e</w:t>
      </w:r>
      <w:r w:rsidR="002F34C5" w:rsidRPr="002A0C9F">
        <w:t>os</w:t>
      </w:r>
      <w:r w:rsidR="00A025AE">
        <w:t xml:space="preserve"> (membros da Subfamília </w:t>
      </w:r>
      <w:proofErr w:type="spellStart"/>
      <w:r w:rsidR="00A025AE">
        <w:t>Culicinae</w:t>
      </w:r>
      <w:proofErr w:type="spellEnd"/>
      <w:r w:rsidR="00A025AE">
        <w:t>)</w:t>
      </w:r>
      <w:r w:rsidRPr="002A0C9F">
        <w:t xml:space="preserve"> possuem um sifão respiratório no VIII segmento do abdómen, enquanto nos </w:t>
      </w:r>
      <w:proofErr w:type="spellStart"/>
      <w:r w:rsidRPr="002A0C9F">
        <w:t>anofelíneos</w:t>
      </w:r>
      <w:proofErr w:type="spellEnd"/>
      <w:r w:rsidR="00A025AE">
        <w:t xml:space="preserve"> (</w:t>
      </w:r>
      <w:proofErr w:type="spellStart"/>
      <w:r w:rsidR="00A025AE">
        <w:t>Su</w:t>
      </w:r>
      <w:r w:rsidR="002F34C5">
        <w:t>b</w:t>
      </w:r>
      <w:r w:rsidR="00A025AE">
        <w:t>familia</w:t>
      </w:r>
      <w:proofErr w:type="spellEnd"/>
      <w:r w:rsidR="00A025AE">
        <w:t xml:space="preserve"> </w:t>
      </w:r>
      <w:proofErr w:type="spellStart"/>
      <w:r w:rsidR="00A025AE">
        <w:t>Anophelinae</w:t>
      </w:r>
      <w:proofErr w:type="spellEnd"/>
      <w:r w:rsidR="00A025AE">
        <w:t>)</w:t>
      </w:r>
      <w:r w:rsidRPr="002A0C9F">
        <w:t xml:space="preserve"> neste mesmo segmento abdominal encontra</w:t>
      </w:r>
      <w:r w:rsidR="00A025AE">
        <w:t>m</w:t>
      </w:r>
      <w:r w:rsidRPr="002A0C9F">
        <w:t xml:space="preserve">-se placas </w:t>
      </w:r>
      <w:proofErr w:type="spellStart"/>
      <w:r w:rsidRPr="002A0C9F">
        <w:t>esclerotizadas</w:t>
      </w:r>
      <w:proofErr w:type="spellEnd"/>
      <w:r w:rsidRPr="002A0C9F">
        <w:t xml:space="preserve"> </w:t>
      </w:r>
      <w:r w:rsidR="00A025AE">
        <w:t xml:space="preserve">que </w:t>
      </w:r>
      <w:r w:rsidR="00A025AE">
        <w:lastRenderedPageBreak/>
        <w:t xml:space="preserve">apresentam os espiráculos </w:t>
      </w:r>
      <w:r w:rsidR="00C97FB7">
        <w:t xml:space="preserve">(aparato </w:t>
      </w:r>
      <w:proofErr w:type="spellStart"/>
      <w:r w:rsidR="00C97FB7">
        <w:t>espiracular</w:t>
      </w:r>
      <w:proofErr w:type="spellEnd"/>
      <w:r w:rsidR="00C97FB7">
        <w:t xml:space="preserve">). </w:t>
      </w:r>
      <w:r w:rsidRPr="002A0C9F">
        <w:t xml:space="preserve">Ambas as estruturas nas duas </w:t>
      </w:r>
      <w:r w:rsidR="00A025AE">
        <w:t>sub</w:t>
      </w:r>
      <w:r w:rsidRPr="002A0C9F">
        <w:t xml:space="preserve">famílias de mosquitos têm um papel importante no processo de respiração. Ao longo </w:t>
      </w:r>
      <w:r w:rsidR="00A025AE">
        <w:t>do seu</w:t>
      </w:r>
      <w:r w:rsidRPr="002A0C9F">
        <w:t xml:space="preserve"> desenvolvimento as larvas sofrem </w:t>
      </w:r>
      <w:r w:rsidR="00A025AE">
        <w:t xml:space="preserve">várias </w:t>
      </w:r>
      <w:r w:rsidR="00A025AE" w:rsidRPr="002A0C9F">
        <w:t xml:space="preserve">mudas </w:t>
      </w:r>
      <w:r w:rsidRPr="002A0C9F">
        <w:t>(</w:t>
      </w:r>
      <w:proofErr w:type="spellStart"/>
      <w:r w:rsidRPr="002A0C9F">
        <w:t>ecdise</w:t>
      </w:r>
      <w:proofErr w:type="spellEnd"/>
      <w:r w:rsidRPr="002A0C9F">
        <w:t xml:space="preserve">), passando essencialmente por </w:t>
      </w:r>
      <w:r w:rsidR="0089096F">
        <w:t xml:space="preserve">quatro </w:t>
      </w:r>
      <w:r w:rsidR="00A025AE">
        <w:t xml:space="preserve">estados </w:t>
      </w:r>
      <w:r w:rsidR="00A025AE" w:rsidRPr="002A0C9F">
        <w:t>larva</w:t>
      </w:r>
      <w:r w:rsidR="00A025AE">
        <w:t>res</w:t>
      </w:r>
      <w:r w:rsidR="00A025AE" w:rsidRPr="002A0C9F">
        <w:t xml:space="preserve"> </w:t>
      </w:r>
      <w:r w:rsidRPr="002A0C9F">
        <w:t>(L1-4)</w:t>
      </w:r>
      <w:r w:rsidR="00F81CBB">
        <w:t>. A fa</w:t>
      </w:r>
      <w:r w:rsidR="0089096F">
        <w:t>se larval</w:t>
      </w:r>
      <w:r w:rsidRPr="002A0C9F">
        <w:t xml:space="preserve"> </w:t>
      </w:r>
      <w:r w:rsidR="00F81CBB">
        <w:t>decorre</w:t>
      </w:r>
      <w:r w:rsidR="00A025AE">
        <w:t xml:space="preserve">, em média, </w:t>
      </w:r>
      <w:r w:rsidR="00F81CBB">
        <w:t>entre</w:t>
      </w:r>
      <w:r w:rsidRPr="002A0C9F">
        <w:t xml:space="preserve"> 7 a 30 dias </w:t>
      </w:r>
      <w:r w:rsidR="00A025AE">
        <w:t xml:space="preserve">mas </w:t>
      </w:r>
      <w:r w:rsidR="00F81CBB">
        <w:t>a</w:t>
      </w:r>
      <w:r w:rsidR="00A025AE">
        <w:t xml:space="preserve"> duração final</w:t>
      </w:r>
      <w:r w:rsidRPr="002A0C9F">
        <w:t xml:space="preserve"> </w:t>
      </w:r>
      <w:r w:rsidR="00A025AE">
        <w:t>depende</w:t>
      </w:r>
      <w:r w:rsidR="00F81CBB">
        <w:t>, entre outros fatores,</w:t>
      </w:r>
      <w:r w:rsidR="00A025AE">
        <w:t xml:space="preserve"> </w:t>
      </w:r>
      <w:r w:rsidRPr="002A0C9F">
        <w:t>da disponibilidade de alimento e da temperatura da água</w:t>
      </w:r>
      <w:r w:rsidR="00EB16ED">
        <w:t xml:space="preserve"> </w:t>
      </w:r>
      <w:r w:rsidR="00EB16ED">
        <w:fldChar w:fldCharType="begin" w:fldLock="1"/>
      </w:r>
      <w:r w:rsidR="0004451A">
        <w:instrText>ADDIN CSL_CITATION {"citationItems":[{"id":"ITEM-1","itemData":{"author":[{"dropping-particle":"","family":"Becker, N., Zgomba, M., Petric, D., Dahl, C., Boase, C., Lane, J., Kaiser","given":"A.","non-dropping-particle":"","parse-names":false,"suffix":""}],"id":"ITEM-1","issued":{"date-parts":[["2003"]]},"number-of-pages":"498","title":"Mosquitoes and Their Control","type":"book"},"uris":["http://www.mendeley.com/documents/?uuid=8e6d4479-2c95-40e1-9ed3-cf5a8df6fa2d"]}],"mendeley":{"formattedCitation":"(Becker, N., Zgomba, M., Petric, D., Dahl, C., Boase, C., Lane, J., Kaiser 2003)","manualFormatting":"(Becker et al., 2003)","plainTextFormattedCitation":"(Becker, N., Zgomba, M., Petric, D., Dahl, C., Boase, C., Lane, J., Kaiser 2003)","previouslyFormattedCitation":"(Becker, N., Zgomba, M., Petric, D., Dahl, C., Boase, C., Lane, J., Kaiser 2003)"},"properties":{"noteIndex":0},"schema":"https://github.com/citation-style-language/schema/raw/master/csl-citation.json"}</w:instrText>
      </w:r>
      <w:r w:rsidR="00EB16ED">
        <w:fldChar w:fldCharType="separate"/>
      </w:r>
      <w:r w:rsidR="00A618EA">
        <w:rPr>
          <w:noProof/>
        </w:rPr>
        <w:t xml:space="preserve">(Becker </w:t>
      </w:r>
      <w:r w:rsidR="00A618EA" w:rsidRPr="00A618EA">
        <w:rPr>
          <w:i/>
          <w:noProof/>
        </w:rPr>
        <w:t>et al</w:t>
      </w:r>
      <w:r w:rsidR="00A618EA">
        <w:rPr>
          <w:noProof/>
        </w:rPr>
        <w:t xml:space="preserve">., </w:t>
      </w:r>
      <w:r w:rsidR="00F63452" w:rsidRPr="00F63452">
        <w:rPr>
          <w:noProof/>
        </w:rPr>
        <w:t>2003)</w:t>
      </w:r>
      <w:r w:rsidR="00EB16ED">
        <w:fldChar w:fldCharType="end"/>
      </w:r>
      <w:r w:rsidRPr="002A0C9F">
        <w:t>.</w:t>
      </w:r>
    </w:p>
    <w:p w14:paraId="33D56A7D" w14:textId="22FA6DAE" w:rsidR="00275C1F" w:rsidRPr="002A0C9F" w:rsidRDefault="00275C1F" w:rsidP="00C8665C">
      <w:pPr>
        <w:pStyle w:val="Default"/>
        <w:spacing w:line="360" w:lineRule="auto"/>
        <w:jc w:val="both"/>
      </w:pPr>
      <w:r w:rsidRPr="002A0C9F">
        <w:t xml:space="preserve">As larvas se alimentam no fundo </w:t>
      </w:r>
      <w:r w:rsidR="0089096F">
        <w:t xml:space="preserve">pela </w:t>
      </w:r>
      <w:proofErr w:type="spellStart"/>
      <w:r w:rsidR="0089096F">
        <w:t>ressuspens</w:t>
      </w:r>
      <w:r w:rsidR="00D90871">
        <w:t>ão</w:t>
      </w:r>
      <w:proofErr w:type="spellEnd"/>
      <w:r w:rsidR="00D90871">
        <w:t xml:space="preserve">, raspagem ou </w:t>
      </w:r>
      <w:proofErr w:type="spellStart"/>
      <w:r w:rsidR="00D90871">
        <w:t>desfiamento</w:t>
      </w:r>
      <w:proofErr w:type="spellEnd"/>
      <w:r w:rsidR="00D90871">
        <w:t xml:space="preserve"> </w:t>
      </w:r>
      <w:r w:rsidRPr="002A0C9F">
        <w:t xml:space="preserve">em detritos ou então </w:t>
      </w:r>
      <w:r w:rsidR="00D90871">
        <w:t>pela filtração não seletiva de partículas suspensas na água</w:t>
      </w:r>
      <w:r w:rsidRPr="002A0C9F">
        <w:t xml:space="preserve">, onde pode dizer-se que elas são necrófagas ou predadoras </w:t>
      </w:r>
      <w:r w:rsidR="00B75FBE">
        <w:fldChar w:fldCharType="begin" w:fldLock="1"/>
      </w:r>
      <w:r w:rsidR="0004451A">
        <w:instrText>ADDIN CSL_CITATION {"citationItems":[{"id":"ITEM-1","itemData":{"ISSN":"1646-0758","PMID":"22713191","abstract":"Mosquitoes are dipterous insects, responsible for the transmission of several pathogenic agents to humans, causing vector-borne diseases, such as malaria, lymphatic and other filariasis, and several arboviral diseases such as yellow fever and dengue. In this revision, Culicidae or mosquitoes are summarily characterized, as well as their bioecology, internal morphology, digestive and egg maturation physiology, and the main methods for their collection and control. The epidemiology of mosquito-borne diseases depends on parameters such as Vectorial efficiency, Vector competence and Vectorial capacity, the concepts of which are presented. Forty one species of mosquitoes have been detected so far in mainland Portugal. Malaria was endemic till 1959, yellow fever outbreaks were registered in the XIX century, and human cases of dirofilarisis and West Nile fever have been detected. In face of the current climate changes in course and the threat of the (re)-introduction of exotic mosquito species, not only new cases of some of these diseases may occur, increasing their risk, but also other mosquito-borne diseases may be introduced constituting challenges for the XXI century, demanding a continued surveillance in a Public Health perspective.","author":[{"dropping-particle":"","family":"Almeida","given":"A. P. G","non-dropping-particle":"","parse-names":false,"suffix":""}],"container-title":"Acta Medica Portuguesa","id":"ITEM-1","issued":{"date-parts":[["2011"]]},"page":"961-974","title":"OS MOSQUITOS (DIPTERA, CULICIDAE) E A SUA IMPORTÂNCIA MÉDICA EM PORTUGAL: Desafios para o Século XXI","type":"article-journal","volume":"24"},"uris":["http://www.mendeley.com/documents/?uuid=b6eb6a0f-b8a4-408e-9f0e-5a0b97d0b591"]}],"mendeley":{"formattedCitation":"(Almeida 2011)","manualFormatting":"(Beker et al., 2003; Almeida 2011","plainTextFormattedCitation":"(Almeida 2011)","previouslyFormattedCitation":"(Almeida 2011)"},"properties":{"noteIndex":0},"schema":"https://github.com/citation-style-language/schema/raw/master/csl-citation.json"}</w:instrText>
      </w:r>
      <w:r w:rsidR="00B75FBE">
        <w:fldChar w:fldCharType="separate"/>
      </w:r>
      <w:r w:rsidR="00252695" w:rsidRPr="00B75FBE">
        <w:rPr>
          <w:noProof/>
        </w:rPr>
        <w:t>(</w:t>
      </w:r>
      <w:r w:rsidR="00252695" w:rsidRPr="00252695">
        <w:rPr>
          <w:noProof/>
        </w:rPr>
        <w:t>Beker</w:t>
      </w:r>
      <w:r w:rsidR="00252695" w:rsidRPr="002A0C9F">
        <w:rPr>
          <w:noProof/>
        </w:rPr>
        <w:t xml:space="preserve"> </w:t>
      </w:r>
      <w:r w:rsidR="00252695" w:rsidRPr="002A0C9F">
        <w:rPr>
          <w:i/>
          <w:noProof/>
        </w:rPr>
        <w:t>et al.</w:t>
      </w:r>
      <w:r w:rsidR="00252695" w:rsidRPr="002A0C9F">
        <w:rPr>
          <w:noProof/>
        </w:rPr>
        <w:t>,</w:t>
      </w:r>
      <w:r w:rsidR="00252695">
        <w:rPr>
          <w:noProof/>
        </w:rPr>
        <w:t xml:space="preserve"> </w:t>
      </w:r>
      <w:r w:rsidR="00252695" w:rsidRPr="002A0C9F">
        <w:rPr>
          <w:noProof/>
        </w:rPr>
        <w:t>2003</w:t>
      </w:r>
      <w:r w:rsidR="00252695">
        <w:rPr>
          <w:noProof/>
        </w:rPr>
        <w:t xml:space="preserve">; </w:t>
      </w:r>
      <w:r w:rsidR="00B75FBE" w:rsidRPr="00B75FBE">
        <w:rPr>
          <w:noProof/>
        </w:rPr>
        <w:t>Almeida 2011</w:t>
      </w:r>
      <w:r w:rsidR="00B75FBE">
        <w:fldChar w:fldCharType="end"/>
      </w:r>
      <w:r w:rsidRPr="002A0C9F">
        <w:t>).</w:t>
      </w:r>
    </w:p>
    <w:p w14:paraId="1D630CD6" w14:textId="610E02DE" w:rsidR="00275C1F" w:rsidRPr="002A0C9F" w:rsidRDefault="00275C1F" w:rsidP="00C8665C">
      <w:pPr>
        <w:pStyle w:val="Default"/>
        <w:spacing w:line="360" w:lineRule="auto"/>
        <w:jc w:val="both"/>
      </w:pPr>
      <w:r w:rsidRPr="002A0C9F">
        <w:t xml:space="preserve">Após a fase larvar, os mosquitos entram na fase da pupa que é a fase onde passam pelo processo de metamorfose, </w:t>
      </w:r>
      <w:r w:rsidR="00F81CBB">
        <w:t xml:space="preserve">e que </w:t>
      </w:r>
      <w:r w:rsidRPr="002A0C9F">
        <w:t xml:space="preserve">culmina com a emergência do mosquito adulto. </w:t>
      </w:r>
      <w:r w:rsidR="00F32C68">
        <w:t>Esta fase</w:t>
      </w:r>
      <w:r w:rsidR="00F81CBB">
        <w:t xml:space="preserve"> é considerada uma fase de quiescência em que a</w:t>
      </w:r>
      <w:r w:rsidRPr="002A0C9F">
        <w:t xml:space="preserve">s </w:t>
      </w:r>
      <w:r w:rsidR="00F81CBB" w:rsidRPr="002A0C9F">
        <w:t>pupas</w:t>
      </w:r>
      <w:r w:rsidR="00CE0EAD">
        <w:t xml:space="preserve"> de culicídeos</w:t>
      </w:r>
      <w:r w:rsidR="00F81CBB">
        <w:t xml:space="preserve"> </w:t>
      </w:r>
      <w:r w:rsidRPr="002A0C9F">
        <w:t xml:space="preserve">são </w:t>
      </w:r>
      <w:proofErr w:type="gramStart"/>
      <w:r w:rsidRPr="002A0C9F">
        <w:t>móveis</w:t>
      </w:r>
      <w:proofErr w:type="gramEnd"/>
      <w:r w:rsidR="00F32C68">
        <w:t xml:space="preserve"> mas</w:t>
      </w:r>
      <w:r w:rsidRPr="002A0C9F">
        <w:t>, no entanto</w:t>
      </w:r>
      <w:r w:rsidR="00F81CBB">
        <w:t>,</w:t>
      </w:r>
      <w:r w:rsidRPr="002A0C9F">
        <w:t xml:space="preserve"> não se alimentam. Esta fase do desenvolvimento do ciclo de vida dos mosquitos </w:t>
      </w:r>
      <w:r w:rsidR="00F81CBB">
        <w:t>decorre sobre uma</w:t>
      </w:r>
      <w:r w:rsidRPr="002A0C9F">
        <w:t xml:space="preserve"> forte regulação </w:t>
      </w:r>
      <w:r w:rsidR="00D90871">
        <w:t>hormonal,</w:t>
      </w:r>
      <w:r w:rsidR="00D90871" w:rsidRPr="002A0C9F">
        <w:t xml:space="preserve"> sofrendo</w:t>
      </w:r>
      <w:r w:rsidRPr="002A0C9F">
        <w:t xml:space="preserve"> pouca influência das variações ambienta</w:t>
      </w:r>
      <w:r w:rsidR="00F81CBB">
        <w:t>is</w:t>
      </w:r>
      <w:r w:rsidRPr="002A0C9F">
        <w:t xml:space="preserve"> de temperatura e/ou fotoperíodo</w:t>
      </w:r>
      <w:r w:rsidR="00F32C68">
        <w:t xml:space="preserve">. Esta fase apresenta uma duração semelhante em todas as espécies de </w:t>
      </w:r>
      <w:r w:rsidR="00C8665C">
        <w:t xml:space="preserve">culicídeos, </w:t>
      </w:r>
      <w:r w:rsidR="00C8665C" w:rsidRPr="002A0C9F">
        <w:t>em</w:t>
      </w:r>
      <w:r w:rsidRPr="002A0C9F">
        <w:t xml:space="preserve"> torno de </w:t>
      </w:r>
      <w:r w:rsidR="0089096F">
        <w:t>um</w:t>
      </w:r>
      <w:r w:rsidR="00F32C68" w:rsidRPr="002A0C9F">
        <w:t xml:space="preserve"> </w:t>
      </w:r>
      <w:r w:rsidRPr="002A0C9F">
        <w:t xml:space="preserve">a </w:t>
      </w:r>
      <w:r w:rsidR="0089096F">
        <w:t>três</w:t>
      </w:r>
      <w:r w:rsidRPr="002A0C9F">
        <w:t xml:space="preserve"> dias (</w:t>
      </w:r>
      <w:proofErr w:type="spellStart"/>
      <w:r w:rsidRPr="002A0C9F">
        <w:t>Beker</w:t>
      </w:r>
      <w:proofErr w:type="spellEnd"/>
      <w:r w:rsidRPr="002A0C9F">
        <w:t xml:space="preserve"> </w:t>
      </w:r>
      <w:proofErr w:type="spellStart"/>
      <w:r w:rsidRPr="002A0C9F">
        <w:rPr>
          <w:i/>
        </w:rPr>
        <w:t>et</w:t>
      </w:r>
      <w:proofErr w:type="spellEnd"/>
      <w:r w:rsidRPr="002A0C9F">
        <w:rPr>
          <w:i/>
        </w:rPr>
        <w:t xml:space="preserve"> al.</w:t>
      </w:r>
      <w:r w:rsidRPr="002A0C9F">
        <w:t>, 2003).</w:t>
      </w:r>
    </w:p>
    <w:p w14:paraId="7BF035E5" w14:textId="77777777" w:rsidR="00275C1F" w:rsidRPr="002A0C9F" w:rsidRDefault="00F32C68" w:rsidP="00275C1F">
      <w:p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O</w:t>
      </w:r>
      <w:r w:rsidR="00275C1F" w:rsidRPr="002A0C9F">
        <w:rPr>
          <w:rFonts w:ascii="Times New Roman" w:hAnsi="Times New Roman"/>
          <w:sz w:val="24"/>
          <w:szCs w:val="24"/>
        </w:rPr>
        <w:t xml:space="preserve">s mosquitos adultos </w:t>
      </w:r>
      <w:r>
        <w:rPr>
          <w:rFonts w:ascii="Times New Roman" w:hAnsi="Times New Roman"/>
          <w:sz w:val="24"/>
          <w:szCs w:val="24"/>
        </w:rPr>
        <w:t>apresentam um</w:t>
      </w:r>
      <w:r w:rsidRPr="002A0C9F">
        <w:rPr>
          <w:rFonts w:ascii="Times New Roman" w:hAnsi="Times New Roman"/>
          <w:sz w:val="24"/>
          <w:szCs w:val="24"/>
        </w:rPr>
        <w:t xml:space="preserve"> </w:t>
      </w:r>
      <w:r w:rsidR="00275C1F" w:rsidRPr="002A0C9F">
        <w:rPr>
          <w:rFonts w:ascii="Times New Roman" w:hAnsi="Times New Roman"/>
          <w:sz w:val="24"/>
          <w:szCs w:val="24"/>
        </w:rPr>
        <w:t xml:space="preserve">corpo alongado dividido em cabeça, tórax e abdómen. </w:t>
      </w:r>
      <w:r>
        <w:rPr>
          <w:rFonts w:ascii="Times New Roman" w:hAnsi="Times New Roman"/>
          <w:sz w:val="24"/>
          <w:szCs w:val="24"/>
        </w:rPr>
        <w:t>T</w:t>
      </w:r>
      <w:r w:rsidR="00275C1F" w:rsidRPr="002A0C9F">
        <w:rPr>
          <w:rFonts w:ascii="Times New Roman" w:hAnsi="Times New Roman"/>
          <w:sz w:val="24"/>
          <w:szCs w:val="24"/>
        </w:rPr>
        <w:t>êm em média 3 a 6 mm de comprimento, longas e finas patas e o corpo apresenta escamas mais ou menos abundantes</w:t>
      </w:r>
      <w:r>
        <w:rPr>
          <w:rFonts w:ascii="Times New Roman" w:hAnsi="Times New Roman"/>
          <w:sz w:val="24"/>
          <w:szCs w:val="24"/>
        </w:rPr>
        <w:t xml:space="preserve"> cuja coloração e padrão tem frequentemente, importância taxonómica</w:t>
      </w:r>
      <w:r w:rsidR="00275C1F" w:rsidRPr="002A0C9F">
        <w:rPr>
          <w:rFonts w:ascii="Times New Roman" w:hAnsi="Times New Roman"/>
          <w:sz w:val="24"/>
          <w:szCs w:val="24"/>
        </w:rPr>
        <w:t xml:space="preserve">. A cabeça é pequena e esférica, com olhos reniformes e </w:t>
      </w:r>
      <w:proofErr w:type="spellStart"/>
      <w:r w:rsidR="00275C1F" w:rsidRPr="002A0C9F">
        <w:rPr>
          <w:rFonts w:ascii="Times New Roman" w:hAnsi="Times New Roman"/>
          <w:sz w:val="24"/>
          <w:szCs w:val="24"/>
        </w:rPr>
        <w:t>dicóticos</w:t>
      </w:r>
      <w:proofErr w:type="spellEnd"/>
      <w:r w:rsidR="00275C1F" w:rsidRPr="002A0C9F">
        <w:rPr>
          <w:rFonts w:ascii="Times New Roman" w:hAnsi="Times New Roman"/>
          <w:sz w:val="24"/>
          <w:szCs w:val="24"/>
        </w:rPr>
        <w:t xml:space="preserve">, compostos por 350 a 500 </w:t>
      </w:r>
      <w:proofErr w:type="spellStart"/>
      <w:r w:rsidR="00275C1F" w:rsidRPr="002A0C9F">
        <w:rPr>
          <w:rFonts w:ascii="Times New Roman" w:hAnsi="Times New Roman"/>
          <w:sz w:val="24"/>
          <w:szCs w:val="24"/>
        </w:rPr>
        <w:t>omatídeos</w:t>
      </w:r>
      <w:proofErr w:type="spellEnd"/>
      <w:r w:rsidR="00275C1F" w:rsidRPr="002A0C9F">
        <w:rPr>
          <w:rFonts w:ascii="Times New Roman" w:hAnsi="Times New Roman"/>
          <w:sz w:val="24"/>
          <w:szCs w:val="24"/>
        </w:rPr>
        <w:t xml:space="preserve"> e sem ocelos. </w:t>
      </w:r>
      <w:r>
        <w:rPr>
          <w:rFonts w:ascii="Times New Roman" w:hAnsi="Times New Roman"/>
          <w:sz w:val="24"/>
          <w:szCs w:val="24"/>
        </w:rPr>
        <w:t>A</w:t>
      </w:r>
      <w:r w:rsidR="00275C1F" w:rsidRPr="002A0C9F">
        <w:rPr>
          <w:rFonts w:ascii="Times New Roman" w:hAnsi="Times New Roman"/>
          <w:sz w:val="24"/>
          <w:szCs w:val="24"/>
        </w:rPr>
        <w:t xml:space="preserve"> cabeça </w:t>
      </w:r>
      <w:r>
        <w:rPr>
          <w:rFonts w:ascii="Times New Roman" w:hAnsi="Times New Roman"/>
          <w:sz w:val="24"/>
          <w:szCs w:val="24"/>
        </w:rPr>
        <w:t xml:space="preserve">apresenta ainda </w:t>
      </w:r>
      <w:r w:rsidR="00275C1F" w:rsidRPr="002A0C9F">
        <w:rPr>
          <w:rFonts w:ascii="Times New Roman" w:hAnsi="Times New Roman"/>
          <w:sz w:val="24"/>
          <w:szCs w:val="24"/>
        </w:rPr>
        <w:t>uma prob</w:t>
      </w:r>
      <w:r w:rsidR="00275C1F">
        <w:rPr>
          <w:rFonts w:ascii="Times New Roman" w:hAnsi="Times New Roman"/>
          <w:sz w:val="24"/>
          <w:szCs w:val="24"/>
        </w:rPr>
        <w:t>óscide</w:t>
      </w:r>
      <w:r>
        <w:rPr>
          <w:rFonts w:ascii="Times New Roman" w:hAnsi="Times New Roman"/>
          <w:sz w:val="24"/>
          <w:szCs w:val="24"/>
        </w:rPr>
        <w:t>,</w:t>
      </w:r>
      <w:r w:rsidR="00275C1F" w:rsidRPr="002A0C9F">
        <w:rPr>
          <w:rFonts w:ascii="Times New Roman" w:hAnsi="Times New Roman"/>
          <w:sz w:val="24"/>
          <w:szCs w:val="24"/>
        </w:rPr>
        <w:t xml:space="preserve"> adaptada nas fêmeas para perfuração dos tegumentos,</w:t>
      </w:r>
      <w:r w:rsidR="00275C1F" w:rsidRPr="002A0C9F">
        <w:rPr>
          <w:rFonts w:ascii="Times New Roman" w:hAnsi="Times New Roman"/>
          <w:sz w:val="24"/>
          <w:szCs w:val="24"/>
          <w:lang w:eastAsia="pt-PT"/>
        </w:rPr>
        <w:t xml:space="preserve"> e palpos constituídos por cinco segmentos</w:t>
      </w:r>
      <w:r>
        <w:rPr>
          <w:rFonts w:ascii="Times New Roman" w:hAnsi="Times New Roman"/>
          <w:sz w:val="24"/>
          <w:szCs w:val="24"/>
          <w:lang w:eastAsia="pt-PT"/>
        </w:rPr>
        <w:t xml:space="preserve">. </w:t>
      </w:r>
      <w:r w:rsidR="003A56FE">
        <w:rPr>
          <w:rFonts w:ascii="Times New Roman" w:hAnsi="Times New Roman"/>
          <w:sz w:val="24"/>
          <w:szCs w:val="24"/>
          <w:lang w:eastAsia="pt-PT"/>
        </w:rPr>
        <w:t>As</w:t>
      </w:r>
      <w:r w:rsidR="003A56FE" w:rsidRPr="002A0C9F">
        <w:rPr>
          <w:rFonts w:ascii="Times New Roman" w:hAnsi="Times New Roman"/>
          <w:sz w:val="24"/>
          <w:szCs w:val="24"/>
          <w:lang w:eastAsia="pt-PT"/>
        </w:rPr>
        <w:t xml:space="preserve"> antenas com u</w:t>
      </w:r>
      <w:r w:rsidR="003A56FE">
        <w:rPr>
          <w:rFonts w:ascii="Times New Roman" w:hAnsi="Times New Roman"/>
          <w:sz w:val="24"/>
          <w:szCs w:val="24"/>
          <w:lang w:eastAsia="pt-PT"/>
        </w:rPr>
        <w:t>m flagelo longo de 13 artículos</w:t>
      </w:r>
      <w:r w:rsidR="003A56FE" w:rsidRPr="002A0C9F">
        <w:rPr>
          <w:rFonts w:ascii="Times New Roman" w:hAnsi="Times New Roman"/>
          <w:sz w:val="24"/>
          <w:szCs w:val="24"/>
          <w:lang w:eastAsia="pt-PT"/>
        </w:rPr>
        <w:t xml:space="preserve"> apresentam</w:t>
      </w:r>
      <w:r w:rsidR="00275C1F" w:rsidRPr="002A0C9F">
        <w:rPr>
          <w:rFonts w:ascii="Times New Roman" w:hAnsi="Times New Roman"/>
          <w:sz w:val="24"/>
          <w:szCs w:val="24"/>
          <w:lang w:eastAsia="pt-PT"/>
        </w:rPr>
        <w:t xml:space="preserve"> dimorfismo sexual, sendo plumosas, em regra, nos machos e pilosas nas fêmeas </w:t>
      </w:r>
      <w:r w:rsidR="00275C1F" w:rsidRPr="002A0C9F">
        <w:rPr>
          <w:rFonts w:ascii="Times New Roman" w:hAnsi="Times New Roman"/>
          <w:sz w:val="24"/>
          <w:szCs w:val="24"/>
        </w:rPr>
        <w:t>(</w:t>
      </w:r>
      <w:proofErr w:type="spellStart"/>
      <w:r w:rsidR="00275C1F" w:rsidRPr="002A0C9F">
        <w:rPr>
          <w:rFonts w:ascii="Times New Roman" w:hAnsi="Times New Roman"/>
          <w:sz w:val="24"/>
          <w:szCs w:val="24"/>
        </w:rPr>
        <w:t>Beker</w:t>
      </w:r>
      <w:proofErr w:type="spellEnd"/>
      <w:r w:rsidR="00275C1F" w:rsidRPr="002A0C9F">
        <w:rPr>
          <w:rFonts w:ascii="Times New Roman" w:hAnsi="Times New Roman"/>
          <w:sz w:val="24"/>
          <w:szCs w:val="24"/>
        </w:rPr>
        <w:t xml:space="preserve"> </w:t>
      </w:r>
      <w:proofErr w:type="spellStart"/>
      <w:r w:rsidR="00275C1F" w:rsidRPr="002A0C9F">
        <w:rPr>
          <w:rFonts w:ascii="Times New Roman" w:hAnsi="Times New Roman"/>
          <w:i/>
          <w:sz w:val="24"/>
          <w:szCs w:val="24"/>
        </w:rPr>
        <w:t>et</w:t>
      </w:r>
      <w:proofErr w:type="spellEnd"/>
      <w:r w:rsidR="00275C1F" w:rsidRPr="002A0C9F">
        <w:rPr>
          <w:rFonts w:ascii="Times New Roman" w:hAnsi="Times New Roman"/>
          <w:i/>
          <w:sz w:val="24"/>
          <w:szCs w:val="24"/>
        </w:rPr>
        <w:t xml:space="preserve"> al.</w:t>
      </w:r>
      <w:r w:rsidR="00275C1F" w:rsidRPr="002A0C9F">
        <w:rPr>
          <w:rFonts w:ascii="Times New Roman" w:hAnsi="Times New Roman"/>
          <w:sz w:val="24"/>
          <w:szCs w:val="24"/>
        </w:rPr>
        <w:t>, 2003).</w:t>
      </w:r>
    </w:p>
    <w:p w14:paraId="49508F52" w14:textId="77777777" w:rsidR="00275C1F" w:rsidRPr="002A0C9F" w:rsidRDefault="00275C1F" w:rsidP="00275C1F">
      <w:pPr>
        <w:autoSpaceDE w:val="0"/>
        <w:autoSpaceDN w:val="0"/>
        <w:adjustRightInd w:val="0"/>
        <w:spacing w:after="0" w:line="360" w:lineRule="auto"/>
        <w:jc w:val="both"/>
        <w:rPr>
          <w:rFonts w:ascii="Times New Roman" w:hAnsi="Times New Roman"/>
          <w:sz w:val="24"/>
          <w:szCs w:val="24"/>
          <w:lang w:eastAsia="pt-PT"/>
        </w:rPr>
      </w:pPr>
      <w:r w:rsidRPr="002A0C9F">
        <w:rPr>
          <w:rFonts w:ascii="Times New Roman" w:hAnsi="Times New Roman"/>
          <w:sz w:val="24"/>
          <w:szCs w:val="24"/>
          <w:lang w:eastAsia="pt-PT"/>
        </w:rPr>
        <w:t xml:space="preserve">O tórax por sua vez apresenta </w:t>
      </w:r>
      <w:r w:rsidR="003A56FE">
        <w:rPr>
          <w:rFonts w:ascii="Times New Roman" w:hAnsi="Times New Roman"/>
          <w:sz w:val="24"/>
          <w:szCs w:val="24"/>
          <w:lang w:eastAsia="pt-PT"/>
        </w:rPr>
        <w:t>três</w:t>
      </w:r>
      <w:r w:rsidRPr="002A0C9F">
        <w:rPr>
          <w:rFonts w:ascii="Times New Roman" w:hAnsi="Times New Roman"/>
          <w:sz w:val="24"/>
          <w:szCs w:val="24"/>
          <w:lang w:eastAsia="pt-PT"/>
        </w:rPr>
        <w:t xml:space="preserve"> pares de patas, dois orifícios respiratórios ou espiráculos, um par de asas membranosas, com nervuras cobertas de escamas e uma franja de escamas estreitas ao longo do bordo posterior, e um segundo par de asas modificadas, os halteres </w:t>
      </w:r>
      <w:r w:rsidRPr="002A0C9F">
        <w:rPr>
          <w:rFonts w:ascii="Times New Roman" w:hAnsi="Times New Roman"/>
          <w:sz w:val="24"/>
          <w:szCs w:val="24"/>
        </w:rPr>
        <w:t>(</w:t>
      </w:r>
      <w:proofErr w:type="spellStart"/>
      <w:r w:rsidRPr="002A0C9F">
        <w:rPr>
          <w:rFonts w:ascii="Times New Roman" w:hAnsi="Times New Roman"/>
          <w:sz w:val="24"/>
          <w:szCs w:val="24"/>
        </w:rPr>
        <w:t>Beker</w:t>
      </w:r>
      <w:proofErr w:type="spellEnd"/>
      <w:r w:rsidRPr="002A0C9F">
        <w:rPr>
          <w:rFonts w:ascii="Times New Roman" w:hAnsi="Times New Roman"/>
          <w:sz w:val="24"/>
          <w:szCs w:val="24"/>
        </w:rPr>
        <w:t xml:space="preserve"> </w:t>
      </w:r>
      <w:proofErr w:type="spellStart"/>
      <w:r w:rsidRPr="002A0C9F">
        <w:rPr>
          <w:rFonts w:ascii="Times New Roman" w:hAnsi="Times New Roman"/>
          <w:i/>
          <w:sz w:val="24"/>
          <w:szCs w:val="24"/>
        </w:rPr>
        <w:t>et</w:t>
      </w:r>
      <w:proofErr w:type="spellEnd"/>
      <w:r w:rsidRPr="002A0C9F">
        <w:rPr>
          <w:rFonts w:ascii="Times New Roman" w:hAnsi="Times New Roman"/>
          <w:i/>
          <w:sz w:val="24"/>
          <w:szCs w:val="24"/>
        </w:rPr>
        <w:t xml:space="preserve"> al.</w:t>
      </w:r>
      <w:r w:rsidRPr="002A0C9F">
        <w:rPr>
          <w:rFonts w:ascii="Times New Roman" w:hAnsi="Times New Roman"/>
          <w:sz w:val="24"/>
          <w:szCs w:val="24"/>
        </w:rPr>
        <w:t>, 2003).</w:t>
      </w:r>
    </w:p>
    <w:p w14:paraId="329723D1" w14:textId="77777777" w:rsidR="00275C1F" w:rsidRPr="008D2283" w:rsidRDefault="00275C1F" w:rsidP="00275C1F">
      <w:pPr>
        <w:pStyle w:val="Default"/>
        <w:spacing w:line="360" w:lineRule="auto"/>
        <w:jc w:val="both"/>
      </w:pPr>
      <w:r w:rsidRPr="002A0C9F">
        <w:t xml:space="preserve">O abdómen dos mosquitos é longo e delgado, com oito segmentos visíveis e na sua extremidade encontram-se os orifícios genital e anal, rodeados de estruturas mais ou </w:t>
      </w:r>
      <w:r w:rsidRPr="002A0C9F">
        <w:lastRenderedPageBreak/>
        <w:t>menos complexas</w:t>
      </w:r>
      <w:r w:rsidR="00F32C68">
        <w:t>,</w:t>
      </w:r>
      <w:r w:rsidRPr="002A0C9F">
        <w:t xml:space="preserve"> as genitálias (</w:t>
      </w:r>
      <w:proofErr w:type="spellStart"/>
      <w:r w:rsidRPr="002A0C9F">
        <w:t>Beker</w:t>
      </w:r>
      <w:proofErr w:type="spellEnd"/>
      <w:r w:rsidRPr="002A0C9F">
        <w:t xml:space="preserve"> </w:t>
      </w:r>
      <w:proofErr w:type="spellStart"/>
      <w:r w:rsidRPr="002A0C9F">
        <w:rPr>
          <w:i/>
        </w:rPr>
        <w:t>et</w:t>
      </w:r>
      <w:proofErr w:type="spellEnd"/>
      <w:r w:rsidRPr="002A0C9F">
        <w:rPr>
          <w:i/>
        </w:rPr>
        <w:t xml:space="preserve"> al.</w:t>
      </w:r>
      <w:r w:rsidRPr="002A0C9F">
        <w:t>, 2003).</w:t>
      </w:r>
      <w:r w:rsidR="007F6C58">
        <w:t xml:space="preserve"> </w:t>
      </w:r>
      <w:r w:rsidR="00F32C68">
        <w:t>D</w:t>
      </w:r>
      <w:r w:rsidRPr="002A0C9F">
        <w:t xml:space="preserve">urante a fase larvar não é possível fazer a distinção do sexo dos mosquitos </w:t>
      </w:r>
      <w:r w:rsidRPr="008266CA">
        <w:t>(</w:t>
      </w:r>
      <w:proofErr w:type="spellStart"/>
      <w:r w:rsidRPr="008266CA">
        <w:t>Beker</w:t>
      </w:r>
      <w:proofErr w:type="spellEnd"/>
      <w:r w:rsidRPr="008266CA">
        <w:t xml:space="preserve"> </w:t>
      </w:r>
      <w:proofErr w:type="spellStart"/>
      <w:r w:rsidRPr="008266CA">
        <w:rPr>
          <w:i/>
        </w:rPr>
        <w:t>et</w:t>
      </w:r>
      <w:proofErr w:type="spellEnd"/>
      <w:r w:rsidRPr="008266CA">
        <w:rPr>
          <w:i/>
        </w:rPr>
        <w:t xml:space="preserve"> al.</w:t>
      </w:r>
      <w:r w:rsidRPr="008266CA">
        <w:t>, 2003).</w:t>
      </w:r>
    </w:p>
    <w:p w14:paraId="6B45D965" w14:textId="77777777" w:rsidR="00275C1F" w:rsidRPr="008D2283" w:rsidRDefault="00275C1F" w:rsidP="00275C1F">
      <w:pPr>
        <w:pStyle w:val="Default"/>
        <w:spacing w:line="360" w:lineRule="auto"/>
        <w:jc w:val="both"/>
      </w:pPr>
    </w:p>
    <w:p w14:paraId="4F3C6DFC" w14:textId="77777777" w:rsidR="00503B73" w:rsidRPr="00503B73" w:rsidRDefault="00503B73" w:rsidP="00503B73">
      <w:pPr>
        <w:pStyle w:val="PargrafodaLista"/>
        <w:numPr>
          <w:ilvl w:val="0"/>
          <w:numId w:val="4"/>
        </w:numPr>
        <w:spacing w:after="60" w:line="360" w:lineRule="auto"/>
        <w:contextualSpacing w:val="0"/>
        <w:jc w:val="both"/>
        <w:outlineLvl w:val="1"/>
        <w:rPr>
          <w:rFonts w:ascii="Times New Roman" w:eastAsia="Times New Roman" w:hAnsi="Times New Roman"/>
          <w:b/>
          <w:vanish/>
          <w:sz w:val="24"/>
          <w:szCs w:val="24"/>
        </w:rPr>
      </w:pPr>
      <w:bookmarkStart w:id="13" w:name="_Toc528678256"/>
      <w:bookmarkStart w:id="14" w:name="_Toc528678485"/>
      <w:bookmarkStart w:id="15" w:name="_Toc528722395"/>
      <w:bookmarkStart w:id="16" w:name="_Toc528722523"/>
      <w:bookmarkStart w:id="17" w:name="_Toc528722634"/>
      <w:bookmarkStart w:id="18" w:name="_Toc528722713"/>
      <w:bookmarkStart w:id="19" w:name="_Toc528749440"/>
      <w:bookmarkStart w:id="20" w:name="_Toc528758993"/>
      <w:bookmarkStart w:id="21" w:name="_Toc528759586"/>
      <w:bookmarkStart w:id="22" w:name="_Toc1573228"/>
      <w:bookmarkStart w:id="23" w:name="_Toc1589436"/>
      <w:bookmarkStart w:id="24" w:name="_Toc1589782"/>
      <w:bookmarkStart w:id="25" w:name="_Toc1589983"/>
      <w:bookmarkStart w:id="26" w:name="_Toc1590112"/>
      <w:bookmarkStart w:id="27" w:name="_Toc1590184"/>
      <w:bookmarkStart w:id="28" w:name="_Toc1590267"/>
      <w:bookmarkStart w:id="29" w:name="_Toc1590555"/>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p>
    <w:p w14:paraId="258C2794" w14:textId="77777777" w:rsidR="00503B73" w:rsidRPr="00503B73" w:rsidRDefault="00503B73" w:rsidP="00503B73">
      <w:pPr>
        <w:pStyle w:val="PargrafodaLista"/>
        <w:numPr>
          <w:ilvl w:val="2"/>
          <w:numId w:val="4"/>
        </w:numPr>
        <w:spacing w:after="60" w:line="360" w:lineRule="auto"/>
        <w:contextualSpacing w:val="0"/>
        <w:jc w:val="both"/>
        <w:outlineLvl w:val="1"/>
        <w:rPr>
          <w:rFonts w:ascii="Times New Roman" w:eastAsia="Times New Roman" w:hAnsi="Times New Roman"/>
          <w:b/>
          <w:vanish/>
          <w:sz w:val="24"/>
          <w:szCs w:val="24"/>
        </w:rPr>
      </w:pPr>
      <w:bookmarkStart w:id="30" w:name="_Toc1589437"/>
      <w:bookmarkStart w:id="31" w:name="_Toc1589783"/>
      <w:bookmarkStart w:id="32" w:name="_Toc1589984"/>
      <w:bookmarkStart w:id="33" w:name="_Toc1590113"/>
      <w:bookmarkStart w:id="34" w:name="_Toc1590185"/>
      <w:bookmarkStart w:id="35" w:name="_Toc1590268"/>
      <w:bookmarkStart w:id="36" w:name="_Toc1590556"/>
      <w:bookmarkEnd w:id="30"/>
      <w:bookmarkEnd w:id="31"/>
      <w:bookmarkEnd w:id="32"/>
      <w:bookmarkEnd w:id="33"/>
      <w:bookmarkEnd w:id="34"/>
      <w:bookmarkEnd w:id="35"/>
      <w:bookmarkEnd w:id="36"/>
    </w:p>
    <w:p w14:paraId="53F89881" w14:textId="346FF07E" w:rsidR="00275C1F" w:rsidRPr="008D2283" w:rsidRDefault="00275C1F" w:rsidP="00482352">
      <w:pPr>
        <w:pStyle w:val="Subttulo"/>
        <w:numPr>
          <w:ilvl w:val="2"/>
          <w:numId w:val="33"/>
        </w:numPr>
        <w:spacing w:line="360" w:lineRule="auto"/>
        <w:jc w:val="both"/>
        <w:rPr>
          <w:rFonts w:ascii="Times New Roman" w:hAnsi="Times New Roman"/>
          <w:b/>
          <w:i/>
        </w:rPr>
      </w:pPr>
      <w:bookmarkStart w:id="37" w:name="_Toc1590557"/>
      <w:r w:rsidRPr="008D2283">
        <w:rPr>
          <w:rFonts w:ascii="Times New Roman" w:hAnsi="Times New Roman"/>
          <w:b/>
        </w:rPr>
        <w:t xml:space="preserve">Aspetos </w:t>
      </w:r>
      <w:proofErr w:type="spellStart"/>
      <w:r w:rsidRPr="008D2283">
        <w:rPr>
          <w:rFonts w:ascii="Times New Roman" w:hAnsi="Times New Roman"/>
          <w:b/>
        </w:rPr>
        <w:t>bioecológicos</w:t>
      </w:r>
      <w:proofErr w:type="spellEnd"/>
      <w:r w:rsidRPr="008D2283">
        <w:rPr>
          <w:rFonts w:ascii="Times New Roman" w:hAnsi="Times New Roman"/>
          <w:b/>
        </w:rPr>
        <w:t xml:space="preserve"> de </w:t>
      </w:r>
      <w:r w:rsidRPr="008D2283">
        <w:rPr>
          <w:rFonts w:ascii="Times New Roman" w:hAnsi="Times New Roman"/>
          <w:b/>
          <w:i/>
        </w:rPr>
        <w:t>Aedes aegypti</w:t>
      </w:r>
      <w:bookmarkEnd w:id="37"/>
    </w:p>
    <w:p w14:paraId="02FF8008" w14:textId="7D4B32E9" w:rsidR="00275C1F" w:rsidRPr="00DE4C19" w:rsidRDefault="00275C1F" w:rsidP="00275C1F">
      <w:pPr>
        <w:spacing w:line="360" w:lineRule="auto"/>
        <w:jc w:val="both"/>
        <w:rPr>
          <w:rFonts w:ascii="Times New Roman" w:hAnsi="Times New Roman"/>
          <w:iCs/>
          <w:color w:val="000000"/>
          <w:sz w:val="24"/>
          <w:szCs w:val="24"/>
        </w:rPr>
      </w:pPr>
      <w:r w:rsidRPr="008D2283">
        <w:rPr>
          <w:rFonts w:ascii="Times New Roman" w:hAnsi="Times New Roman"/>
          <w:sz w:val="24"/>
          <w:szCs w:val="24"/>
        </w:rPr>
        <w:t>Os mosquitos dividem</w:t>
      </w:r>
      <w:r w:rsidR="00F32C68">
        <w:rPr>
          <w:rFonts w:ascii="Times New Roman" w:hAnsi="Times New Roman"/>
          <w:sz w:val="24"/>
          <w:szCs w:val="24"/>
        </w:rPr>
        <w:t>-se</w:t>
      </w:r>
      <w:r w:rsidRPr="008D2283">
        <w:rPr>
          <w:rFonts w:ascii="Times New Roman" w:hAnsi="Times New Roman"/>
          <w:sz w:val="24"/>
          <w:szCs w:val="24"/>
        </w:rPr>
        <w:t xml:space="preserve"> em duas grandes </w:t>
      </w:r>
      <w:r w:rsidR="00BE65BF">
        <w:rPr>
          <w:rFonts w:ascii="Times New Roman" w:hAnsi="Times New Roman"/>
          <w:sz w:val="24"/>
          <w:szCs w:val="24"/>
        </w:rPr>
        <w:t>sub</w:t>
      </w:r>
      <w:r w:rsidRPr="008D2283">
        <w:rPr>
          <w:rFonts w:ascii="Times New Roman" w:hAnsi="Times New Roman"/>
          <w:sz w:val="24"/>
          <w:szCs w:val="24"/>
        </w:rPr>
        <w:t xml:space="preserve">famílias: a </w:t>
      </w:r>
      <w:r w:rsidR="00F32C68">
        <w:rPr>
          <w:rFonts w:ascii="Times New Roman" w:hAnsi="Times New Roman"/>
          <w:sz w:val="24"/>
          <w:szCs w:val="24"/>
        </w:rPr>
        <w:t>sub</w:t>
      </w:r>
      <w:r w:rsidRPr="008D2283">
        <w:rPr>
          <w:rFonts w:ascii="Times New Roman" w:hAnsi="Times New Roman"/>
          <w:sz w:val="24"/>
          <w:szCs w:val="24"/>
        </w:rPr>
        <w:t xml:space="preserve">família </w:t>
      </w:r>
      <w:proofErr w:type="spellStart"/>
      <w:r w:rsidRPr="008D2283">
        <w:rPr>
          <w:rFonts w:ascii="Times New Roman" w:hAnsi="Times New Roman"/>
          <w:sz w:val="24"/>
          <w:szCs w:val="24"/>
        </w:rPr>
        <w:t>Anophelinae</w:t>
      </w:r>
      <w:proofErr w:type="spellEnd"/>
      <w:r w:rsidRPr="008D2283">
        <w:rPr>
          <w:rFonts w:ascii="Times New Roman" w:hAnsi="Times New Roman"/>
          <w:sz w:val="24"/>
          <w:szCs w:val="24"/>
        </w:rPr>
        <w:t xml:space="preserve"> e a </w:t>
      </w:r>
      <w:r w:rsidR="00F32C68">
        <w:rPr>
          <w:rFonts w:ascii="Times New Roman" w:hAnsi="Times New Roman"/>
          <w:sz w:val="24"/>
          <w:szCs w:val="24"/>
        </w:rPr>
        <w:t>sub</w:t>
      </w:r>
      <w:r w:rsidRPr="008D2283">
        <w:rPr>
          <w:rFonts w:ascii="Times New Roman" w:hAnsi="Times New Roman"/>
          <w:sz w:val="24"/>
          <w:szCs w:val="24"/>
        </w:rPr>
        <w:t xml:space="preserve">família </w:t>
      </w:r>
      <w:proofErr w:type="spellStart"/>
      <w:r w:rsidRPr="008D2283">
        <w:rPr>
          <w:rFonts w:ascii="Times New Roman" w:hAnsi="Times New Roman"/>
          <w:sz w:val="24"/>
          <w:szCs w:val="24"/>
        </w:rPr>
        <w:t>Culicinae</w:t>
      </w:r>
      <w:proofErr w:type="spellEnd"/>
      <w:r w:rsidRPr="008D2283">
        <w:rPr>
          <w:rFonts w:ascii="Times New Roman" w:hAnsi="Times New Roman"/>
          <w:sz w:val="24"/>
          <w:szCs w:val="24"/>
        </w:rPr>
        <w:t xml:space="preserve">, esta por sua vez composta por várias tribos, entre elas a </w:t>
      </w:r>
      <w:proofErr w:type="spellStart"/>
      <w:r w:rsidRPr="008D2283">
        <w:rPr>
          <w:rFonts w:ascii="Times New Roman" w:hAnsi="Times New Roman"/>
          <w:sz w:val="24"/>
          <w:szCs w:val="24"/>
        </w:rPr>
        <w:t>Aedini</w:t>
      </w:r>
      <w:proofErr w:type="spellEnd"/>
      <w:r>
        <w:rPr>
          <w:rFonts w:ascii="Times New Roman" w:hAnsi="Times New Roman"/>
          <w:sz w:val="24"/>
          <w:szCs w:val="24"/>
        </w:rPr>
        <w:t>, a qual</w:t>
      </w:r>
      <w:r w:rsidRPr="008D2283">
        <w:rPr>
          <w:rFonts w:ascii="Times New Roman" w:hAnsi="Times New Roman"/>
          <w:sz w:val="24"/>
          <w:szCs w:val="24"/>
        </w:rPr>
        <w:t xml:space="preserve"> agrupa os mosquitos do gênero </w:t>
      </w:r>
      <w:r w:rsidRPr="008D2283">
        <w:rPr>
          <w:rFonts w:ascii="Times New Roman" w:hAnsi="Times New Roman"/>
          <w:i/>
          <w:iCs/>
          <w:sz w:val="24"/>
          <w:szCs w:val="24"/>
        </w:rPr>
        <w:t>Aedes</w:t>
      </w:r>
      <w:r w:rsidRPr="008D2283">
        <w:rPr>
          <w:rFonts w:ascii="Times New Roman" w:hAnsi="Times New Roman"/>
          <w:sz w:val="24"/>
          <w:szCs w:val="24"/>
        </w:rPr>
        <w:t>, que tem uma grande importância epidemiol</w:t>
      </w:r>
      <w:r>
        <w:rPr>
          <w:rFonts w:ascii="Times New Roman" w:hAnsi="Times New Roman"/>
          <w:sz w:val="24"/>
          <w:szCs w:val="24"/>
        </w:rPr>
        <w:t>ó</w:t>
      </w:r>
      <w:r w:rsidRPr="008D2283">
        <w:rPr>
          <w:rFonts w:ascii="Times New Roman" w:hAnsi="Times New Roman"/>
          <w:sz w:val="24"/>
          <w:szCs w:val="24"/>
        </w:rPr>
        <w:t>gi</w:t>
      </w:r>
      <w:r>
        <w:rPr>
          <w:rFonts w:ascii="Times New Roman" w:hAnsi="Times New Roman"/>
          <w:sz w:val="24"/>
          <w:szCs w:val="24"/>
        </w:rPr>
        <w:t>c</w:t>
      </w:r>
      <w:r w:rsidRPr="008D2283">
        <w:rPr>
          <w:rFonts w:ascii="Times New Roman" w:hAnsi="Times New Roman"/>
          <w:sz w:val="24"/>
          <w:szCs w:val="24"/>
        </w:rPr>
        <w:t xml:space="preserve">a. Dentro deste género, o </w:t>
      </w:r>
      <w:r w:rsidR="00F32C68" w:rsidRPr="008D2283">
        <w:rPr>
          <w:rFonts w:ascii="Times New Roman" w:hAnsi="Times New Roman"/>
          <w:sz w:val="24"/>
          <w:szCs w:val="24"/>
        </w:rPr>
        <w:t>subgénero</w:t>
      </w:r>
      <w:r w:rsidRPr="008D2283">
        <w:rPr>
          <w:rFonts w:ascii="Times New Roman" w:hAnsi="Times New Roman"/>
          <w:sz w:val="24"/>
          <w:szCs w:val="24"/>
        </w:rPr>
        <w:t xml:space="preserve"> </w:t>
      </w:r>
      <w:proofErr w:type="spellStart"/>
      <w:r w:rsidR="00BE65BF" w:rsidRPr="008D2283">
        <w:rPr>
          <w:rFonts w:ascii="Times New Roman" w:hAnsi="Times New Roman"/>
          <w:i/>
          <w:iCs/>
          <w:color w:val="000000"/>
          <w:sz w:val="24"/>
          <w:szCs w:val="24"/>
        </w:rPr>
        <w:t>Stegomyia</w:t>
      </w:r>
      <w:proofErr w:type="spellEnd"/>
      <w:r w:rsidR="00BE65BF">
        <w:rPr>
          <w:rFonts w:ascii="Times New Roman" w:hAnsi="Times New Roman"/>
          <w:sz w:val="24"/>
          <w:szCs w:val="24"/>
        </w:rPr>
        <w:t xml:space="preserve"> </w:t>
      </w:r>
      <w:r w:rsidR="00BE65BF" w:rsidRPr="008D2283">
        <w:rPr>
          <w:rFonts w:ascii="Times New Roman" w:hAnsi="Times New Roman"/>
          <w:color w:val="000000"/>
          <w:sz w:val="24"/>
          <w:szCs w:val="24"/>
        </w:rPr>
        <w:t>(</w:t>
      </w:r>
      <w:proofErr w:type="spellStart"/>
      <w:r w:rsidR="00BE65BF" w:rsidRPr="008D2283">
        <w:rPr>
          <w:rFonts w:ascii="Times New Roman" w:hAnsi="Times New Roman"/>
          <w:color w:val="000000"/>
          <w:sz w:val="24"/>
          <w:szCs w:val="24"/>
        </w:rPr>
        <w:t>Theobald</w:t>
      </w:r>
      <w:proofErr w:type="spellEnd"/>
      <w:r w:rsidR="00BE65BF" w:rsidRPr="008D2283">
        <w:rPr>
          <w:rFonts w:ascii="Times New Roman" w:hAnsi="Times New Roman"/>
          <w:color w:val="000000"/>
          <w:sz w:val="24"/>
          <w:szCs w:val="24"/>
        </w:rPr>
        <w:t xml:space="preserve">), </w:t>
      </w:r>
      <w:r w:rsidR="00BE65BF">
        <w:rPr>
          <w:rFonts w:ascii="Times New Roman" w:hAnsi="Times New Roman"/>
          <w:sz w:val="24"/>
          <w:szCs w:val="24"/>
        </w:rPr>
        <w:t>apresenta</w:t>
      </w:r>
      <w:r w:rsidRPr="008D2283">
        <w:rPr>
          <w:rFonts w:ascii="Times New Roman" w:hAnsi="Times New Roman"/>
          <w:sz w:val="24"/>
          <w:szCs w:val="24"/>
        </w:rPr>
        <w:t xml:space="preserve"> grande importância</w:t>
      </w:r>
      <w:r w:rsidR="00BE65BF">
        <w:rPr>
          <w:rFonts w:ascii="Times New Roman" w:hAnsi="Times New Roman"/>
          <w:sz w:val="24"/>
          <w:szCs w:val="24"/>
        </w:rPr>
        <w:t xml:space="preserve"> médica. É neste subgénero </w:t>
      </w:r>
      <w:r w:rsidR="00BE65BF" w:rsidRPr="002F34C5">
        <w:rPr>
          <w:rFonts w:ascii="Times New Roman" w:hAnsi="Times New Roman"/>
          <w:iCs/>
          <w:color w:val="000000"/>
          <w:sz w:val="24"/>
          <w:szCs w:val="24"/>
        </w:rPr>
        <w:t>que se integra</w:t>
      </w:r>
      <w:r w:rsidRPr="008D2283">
        <w:rPr>
          <w:rFonts w:ascii="Times New Roman" w:hAnsi="Times New Roman"/>
          <w:color w:val="000000"/>
          <w:sz w:val="24"/>
          <w:szCs w:val="24"/>
        </w:rPr>
        <w:t xml:space="preserve"> a espécie </w:t>
      </w:r>
      <w:r w:rsidRPr="008D2283">
        <w:rPr>
          <w:rFonts w:ascii="Times New Roman" w:hAnsi="Times New Roman"/>
          <w:i/>
          <w:color w:val="000000"/>
          <w:sz w:val="24"/>
          <w:szCs w:val="24"/>
        </w:rPr>
        <w:t xml:space="preserve">Aedes aegypti </w:t>
      </w:r>
      <w:r w:rsidR="0089096F">
        <w:rPr>
          <w:rFonts w:ascii="Times New Roman" w:hAnsi="Times New Roman"/>
          <w:color w:val="000000"/>
          <w:sz w:val="24"/>
          <w:szCs w:val="24"/>
        </w:rPr>
        <w:t>(</w:t>
      </w:r>
      <w:proofErr w:type="spellStart"/>
      <w:r w:rsidR="0089096F">
        <w:rPr>
          <w:rFonts w:ascii="Times New Roman" w:hAnsi="Times New Roman"/>
          <w:color w:val="000000"/>
          <w:sz w:val="24"/>
          <w:szCs w:val="24"/>
        </w:rPr>
        <w:t>Linnaeus</w:t>
      </w:r>
      <w:proofErr w:type="spellEnd"/>
      <w:r w:rsidR="0089096F">
        <w:rPr>
          <w:rFonts w:ascii="Times New Roman" w:hAnsi="Times New Roman"/>
          <w:color w:val="000000"/>
          <w:sz w:val="24"/>
          <w:szCs w:val="24"/>
        </w:rPr>
        <w:t>, 17</w:t>
      </w:r>
      <w:r w:rsidRPr="00430427">
        <w:rPr>
          <w:rFonts w:ascii="Times New Roman" w:hAnsi="Times New Roman"/>
          <w:color w:val="000000"/>
          <w:sz w:val="24"/>
          <w:szCs w:val="24"/>
        </w:rPr>
        <w:t>62)</w:t>
      </w:r>
      <w:r w:rsidR="00BE65BF">
        <w:rPr>
          <w:rFonts w:ascii="Times New Roman" w:hAnsi="Times New Roman"/>
          <w:color w:val="000000"/>
          <w:sz w:val="24"/>
          <w:szCs w:val="24"/>
        </w:rPr>
        <w:t>,</w:t>
      </w:r>
      <w:r w:rsidRPr="008D2283">
        <w:rPr>
          <w:rFonts w:ascii="Times New Roman" w:hAnsi="Times New Roman"/>
          <w:color w:val="000000"/>
          <w:sz w:val="24"/>
          <w:szCs w:val="24"/>
        </w:rPr>
        <w:t xml:space="preserve"> considerada </w:t>
      </w:r>
      <w:r w:rsidR="00BE65BF">
        <w:rPr>
          <w:rFonts w:ascii="Times New Roman" w:hAnsi="Times New Roman"/>
          <w:color w:val="000000"/>
          <w:sz w:val="24"/>
          <w:szCs w:val="24"/>
        </w:rPr>
        <w:t>uma</w:t>
      </w:r>
      <w:r w:rsidR="00BE65BF" w:rsidRPr="008D2283">
        <w:rPr>
          <w:rFonts w:ascii="Times New Roman" w:hAnsi="Times New Roman"/>
          <w:color w:val="000000"/>
          <w:sz w:val="24"/>
          <w:szCs w:val="24"/>
        </w:rPr>
        <w:t xml:space="preserve"> </w:t>
      </w:r>
      <w:r w:rsidR="00BE65BF">
        <w:rPr>
          <w:rFonts w:ascii="Times New Roman" w:hAnsi="Times New Roman"/>
          <w:color w:val="000000"/>
          <w:sz w:val="24"/>
          <w:szCs w:val="24"/>
        </w:rPr>
        <w:t xml:space="preserve">das </w:t>
      </w:r>
      <w:r w:rsidRPr="008D2283">
        <w:rPr>
          <w:rFonts w:ascii="Times New Roman" w:hAnsi="Times New Roman"/>
          <w:color w:val="000000"/>
          <w:sz w:val="24"/>
          <w:szCs w:val="24"/>
        </w:rPr>
        <w:t>mais importante</w:t>
      </w:r>
      <w:r w:rsidR="00BE65BF">
        <w:rPr>
          <w:rFonts w:ascii="Times New Roman" w:hAnsi="Times New Roman"/>
          <w:color w:val="000000"/>
          <w:sz w:val="24"/>
          <w:szCs w:val="24"/>
        </w:rPr>
        <w:t>s</w:t>
      </w:r>
      <w:r w:rsidRPr="008D2283">
        <w:rPr>
          <w:rFonts w:ascii="Times New Roman" w:hAnsi="Times New Roman"/>
          <w:color w:val="000000"/>
          <w:sz w:val="24"/>
          <w:szCs w:val="24"/>
        </w:rPr>
        <w:t xml:space="preserve"> no contexto da saúde pública </w:t>
      </w:r>
      <w:r w:rsidR="00C64F66">
        <w:rPr>
          <w:rFonts w:ascii="Times New Roman" w:hAnsi="Times New Roman"/>
          <w:color w:val="000000"/>
          <w:sz w:val="24"/>
          <w:szCs w:val="24"/>
        </w:rPr>
        <w:fldChar w:fldCharType="begin" w:fldLock="1"/>
      </w:r>
      <w:r w:rsidR="0004451A">
        <w:rPr>
          <w:rFonts w:ascii="Times New Roman" w:hAnsi="Times New Roman"/>
          <w:color w:val="000000"/>
          <w:sz w:val="24"/>
          <w:szCs w:val="24"/>
        </w:rPr>
        <w:instrText>ADDIN CSL_CITATION {"citationItems":[{"id":"ITEM-1","itemData":{"DOI":"10.1371/journal.pone.0133602","ISSN":"19326203","PMID":"26226613","abstract":"The tribe Aedini (Family Culicidae) contains approximately one-quarter of the known species of mosquitoes, including vectors of deadly or debilitating disease agents. This tribe contains the genus Aedes, which is one of the three most familiar genera of mosquitoes. During the past decade, Aedini has been the focus of a series of extensive morphology-based phylogenetic studies published by Reinert, Harbach, and Kitching (RH&amp;K). Those authors created 74 new, elevated or resurrected genera from what had been the single genus Aedes, almost tripling the number of genera in the entire family Culicidae. The proposed classification is based on subjective assessments of the \"number and nature of the characters that support the branches\" subtending particular monophyletic groups in the results of cladistic analyses of a large set of morphological characters of representative species. To gauge the stability of RH&amp;K's generic groupings we reanalyzed their data with unweighted parsimony jackknife and maximum-parsimony analyses, with and without ordering 14 of the characters as in RH&amp;K. We found that their phylogeny was largely weakly supported and their taxonomic rankings failed priority and other useful taxon-naming criteria. Consequently, we propose simplified aedine generic designations that 1) restore a classification system that is useful for the operational community; 2) enhance the ability of taxonomists to accurately place new species into genera; 3) maintain the progress toward a natural classification based on monophyletic groups of species; and 4) correct the current classification system that is subject to instability as new species are described and existing species more thoroughly defined. We do not challenge the phylogenetic hypotheses generated by the above-mentioned series of morphological studies. However, we reduce the ranks of the genera and subgenera of RH&amp;K to subgenera or informal species groups, respectively, to preserve stability as new data become available.","author":[{"dropping-particle":"","family":"Wilkerson","given":"Richard C.","non-dropping-particle":"","parse-names":false,"suffix":""},{"dropping-particle":"","family":"Linton","given":"Yvonne Marie","non-dropping-particle":"","parse-names":false,"suffix":""},{"dropping-particle":"","family":"Fonseca","given":"Dina M.","non-dropping-particle":"","parse-names":false,"suffix":""},{"dropping-particle":"","family":"Schultz","given":"Ted R.","non-dropping-particle":"","parse-names":false,"suffix":""},{"dropping-particle":"","family":"Price","given":"Dana C.","non-dropping-particle":"","parse-names":false,"suffix":""},{"dropping-particle":"","family":"Strickman","given":"Daniel A.","non-dropping-particle":"","parse-names":false,"suffix":""}],"container-title":"PLoS ONE","id":"ITEM-1","issue":"7","issued":{"date-parts":[["2015"]]},"page":"1-26","title":"Making mosquito taxonomy useful: A stable classification of tribe Aedini that balances utility with current knowledge of evolutionary relationships","type":"article-journal","volume":"10"},"uris":["http://www.mendeley.com/documents/?uuid=42ef294e-7033-4a8e-9097-fc88cd7aab18"]}],"mendeley":{"formattedCitation":"(Wilkerson et al. 2015)","manualFormatting":"(Wilkerson et al., 2015)","plainTextFormattedCitation":"(Wilkerson et al. 2015)","previouslyFormattedCitation":"(Wilkerson et al. 2015)"},"properties":{"noteIndex":0},"schema":"https://github.com/citation-style-language/schema/raw/master/csl-citation.json"}</w:instrText>
      </w:r>
      <w:r w:rsidR="00C64F66">
        <w:rPr>
          <w:rFonts w:ascii="Times New Roman" w:hAnsi="Times New Roman"/>
          <w:color w:val="000000"/>
          <w:sz w:val="24"/>
          <w:szCs w:val="24"/>
        </w:rPr>
        <w:fldChar w:fldCharType="separate"/>
      </w:r>
      <w:r w:rsidR="00F63452" w:rsidRPr="00F63452">
        <w:rPr>
          <w:rFonts w:ascii="Times New Roman" w:hAnsi="Times New Roman"/>
          <w:noProof/>
          <w:color w:val="000000"/>
          <w:sz w:val="24"/>
          <w:szCs w:val="24"/>
        </w:rPr>
        <w:t xml:space="preserve">(Wilkerson </w:t>
      </w:r>
      <w:r w:rsidR="00F63452" w:rsidRPr="00252695">
        <w:rPr>
          <w:rFonts w:ascii="Times New Roman" w:hAnsi="Times New Roman"/>
          <w:i/>
          <w:noProof/>
          <w:color w:val="000000"/>
          <w:sz w:val="24"/>
          <w:szCs w:val="24"/>
        </w:rPr>
        <w:t>et al.</w:t>
      </w:r>
      <w:r w:rsidR="00252695">
        <w:rPr>
          <w:rFonts w:ascii="Times New Roman" w:hAnsi="Times New Roman"/>
          <w:noProof/>
          <w:color w:val="000000"/>
          <w:sz w:val="24"/>
          <w:szCs w:val="24"/>
        </w:rPr>
        <w:t>,</w:t>
      </w:r>
      <w:r w:rsidR="00F63452" w:rsidRPr="00F63452">
        <w:rPr>
          <w:rFonts w:ascii="Times New Roman" w:hAnsi="Times New Roman"/>
          <w:noProof/>
          <w:color w:val="000000"/>
          <w:sz w:val="24"/>
          <w:szCs w:val="24"/>
        </w:rPr>
        <w:t xml:space="preserve"> 2015)</w:t>
      </w:r>
      <w:r w:rsidR="00C64F66">
        <w:rPr>
          <w:rFonts w:ascii="Times New Roman" w:hAnsi="Times New Roman"/>
          <w:color w:val="000000"/>
          <w:sz w:val="24"/>
          <w:szCs w:val="24"/>
        </w:rPr>
        <w:fldChar w:fldCharType="end"/>
      </w:r>
      <w:r w:rsidRPr="008D2283">
        <w:rPr>
          <w:rFonts w:ascii="Times New Roman" w:hAnsi="Times New Roman"/>
          <w:color w:val="000000"/>
          <w:sz w:val="24"/>
          <w:szCs w:val="24"/>
        </w:rPr>
        <w:t xml:space="preserve">. </w:t>
      </w:r>
      <w:r w:rsidRPr="008D2283">
        <w:rPr>
          <w:rFonts w:ascii="Times New Roman" w:hAnsi="Times New Roman"/>
          <w:i/>
          <w:color w:val="000000"/>
          <w:sz w:val="24"/>
          <w:szCs w:val="24"/>
        </w:rPr>
        <w:t xml:space="preserve">Aedes aegypti </w:t>
      </w:r>
      <w:r w:rsidR="00BE65BF">
        <w:rPr>
          <w:rFonts w:ascii="Times New Roman" w:hAnsi="Times New Roman"/>
          <w:color w:val="000000"/>
          <w:sz w:val="24"/>
          <w:szCs w:val="24"/>
        </w:rPr>
        <w:t>é composto por duas</w:t>
      </w:r>
      <w:r w:rsidRPr="008D2283">
        <w:rPr>
          <w:rFonts w:ascii="Times New Roman" w:hAnsi="Times New Roman"/>
          <w:color w:val="000000"/>
          <w:sz w:val="24"/>
          <w:szCs w:val="24"/>
        </w:rPr>
        <w:t xml:space="preserve"> </w:t>
      </w:r>
      <w:r w:rsidR="00BE65BF" w:rsidRPr="008D2283">
        <w:rPr>
          <w:rFonts w:ascii="Times New Roman" w:hAnsi="Times New Roman"/>
          <w:color w:val="000000"/>
          <w:sz w:val="24"/>
          <w:szCs w:val="24"/>
        </w:rPr>
        <w:t>subespécie</w:t>
      </w:r>
      <w:r w:rsidR="00BE65BF">
        <w:rPr>
          <w:rFonts w:ascii="Times New Roman" w:hAnsi="Times New Roman"/>
          <w:color w:val="000000"/>
          <w:sz w:val="24"/>
          <w:szCs w:val="24"/>
        </w:rPr>
        <w:t>s</w:t>
      </w:r>
      <w:r w:rsidRPr="008D2283">
        <w:rPr>
          <w:rFonts w:ascii="Times New Roman" w:hAnsi="Times New Roman"/>
          <w:color w:val="000000"/>
          <w:sz w:val="24"/>
          <w:szCs w:val="24"/>
        </w:rPr>
        <w:t xml:space="preserve"> </w:t>
      </w:r>
      <w:r w:rsidRPr="008D2283">
        <w:rPr>
          <w:rFonts w:ascii="Times New Roman" w:hAnsi="Times New Roman"/>
          <w:i/>
          <w:iCs/>
          <w:color w:val="000000"/>
          <w:sz w:val="24"/>
          <w:szCs w:val="24"/>
        </w:rPr>
        <w:t xml:space="preserve">Aedes aegypti </w:t>
      </w:r>
      <w:proofErr w:type="spellStart"/>
      <w:r w:rsidRPr="008D2283">
        <w:rPr>
          <w:rFonts w:ascii="Times New Roman" w:hAnsi="Times New Roman"/>
          <w:i/>
          <w:iCs/>
          <w:color w:val="000000"/>
          <w:sz w:val="24"/>
          <w:szCs w:val="24"/>
        </w:rPr>
        <w:t>formosus</w:t>
      </w:r>
      <w:proofErr w:type="spellEnd"/>
      <w:r>
        <w:rPr>
          <w:rFonts w:ascii="Times New Roman" w:hAnsi="Times New Roman"/>
          <w:i/>
          <w:iCs/>
          <w:color w:val="000000"/>
          <w:sz w:val="24"/>
          <w:szCs w:val="24"/>
        </w:rPr>
        <w:t>,</w:t>
      </w:r>
      <w:r w:rsidRPr="008D2283">
        <w:rPr>
          <w:rFonts w:ascii="Times New Roman" w:hAnsi="Times New Roman"/>
          <w:color w:val="000000"/>
          <w:sz w:val="24"/>
          <w:szCs w:val="24"/>
        </w:rPr>
        <w:t xml:space="preserve"> que é considerada a forma silv</w:t>
      </w:r>
      <w:r w:rsidR="00BE65BF">
        <w:rPr>
          <w:rFonts w:ascii="Times New Roman" w:hAnsi="Times New Roman"/>
          <w:color w:val="000000"/>
          <w:sz w:val="24"/>
          <w:szCs w:val="24"/>
        </w:rPr>
        <w:t>ática</w:t>
      </w:r>
      <w:r>
        <w:rPr>
          <w:rFonts w:ascii="Times New Roman" w:hAnsi="Times New Roman"/>
          <w:color w:val="000000"/>
          <w:sz w:val="24"/>
          <w:szCs w:val="24"/>
        </w:rPr>
        <w:t>,</w:t>
      </w:r>
      <w:r w:rsidRPr="008D2283">
        <w:rPr>
          <w:rFonts w:ascii="Times New Roman" w:hAnsi="Times New Roman"/>
          <w:color w:val="000000"/>
          <w:sz w:val="24"/>
          <w:szCs w:val="24"/>
        </w:rPr>
        <w:t xml:space="preserve"> e a </w:t>
      </w:r>
      <w:r w:rsidR="00BE65BF" w:rsidRPr="008D2283">
        <w:rPr>
          <w:rFonts w:ascii="Times New Roman" w:hAnsi="Times New Roman"/>
          <w:color w:val="000000"/>
          <w:sz w:val="24"/>
          <w:szCs w:val="24"/>
        </w:rPr>
        <w:t>subespécie</w:t>
      </w:r>
      <w:r w:rsidRPr="008D2283">
        <w:rPr>
          <w:rFonts w:ascii="Times New Roman" w:hAnsi="Times New Roman"/>
          <w:color w:val="000000"/>
          <w:sz w:val="24"/>
          <w:szCs w:val="24"/>
        </w:rPr>
        <w:t xml:space="preserve"> </w:t>
      </w:r>
      <w:r w:rsidRPr="008D2283">
        <w:rPr>
          <w:rFonts w:ascii="Times New Roman" w:hAnsi="Times New Roman"/>
          <w:i/>
          <w:iCs/>
          <w:color w:val="000000"/>
          <w:sz w:val="24"/>
          <w:szCs w:val="24"/>
        </w:rPr>
        <w:t xml:space="preserve">Aedes aegypti </w:t>
      </w:r>
      <w:proofErr w:type="spellStart"/>
      <w:r w:rsidRPr="008D2283">
        <w:rPr>
          <w:rFonts w:ascii="Times New Roman" w:hAnsi="Times New Roman"/>
          <w:i/>
          <w:iCs/>
          <w:color w:val="000000"/>
          <w:sz w:val="24"/>
          <w:szCs w:val="24"/>
        </w:rPr>
        <w:t>aegypti</w:t>
      </w:r>
      <w:proofErr w:type="spellEnd"/>
      <w:r>
        <w:rPr>
          <w:rFonts w:ascii="Times New Roman" w:hAnsi="Times New Roman"/>
          <w:i/>
          <w:iCs/>
          <w:color w:val="000000"/>
          <w:sz w:val="24"/>
          <w:szCs w:val="24"/>
        </w:rPr>
        <w:t>,</w:t>
      </w:r>
      <w:r w:rsidRPr="008D2283">
        <w:rPr>
          <w:rFonts w:ascii="Times New Roman" w:hAnsi="Times New Roman"/>
          <w:i/>
          <w:iCs/>
          <w:color w:val="000000"/>
          <w:sz w:val="24"/>
          <w:szCs w:val="24"/>
        </w:rPr>
        <w:t xml:space="preserve"> </w:t>
      </w:r>
      <w:r w:rsidRPr="008D2283">
        <w:rPr>
          <w:rFonts w:ascii="Times New Roman" w:hAnsi="Times New Roman"/>
          <w:iCs/>
          <w:color w:val="000000"/>
          <w:sz w:val="24"/>
          <w:szCs w:val="24"/>
        </w:rPr>
        <w:t>considerada a forma</w:t>
      </w:r>
      <w:r w:rsidR="009F721A">
        <w:rPr>
          <w:rFonts w:ascii="Times New Roman" w:hAnsi="Times New Roman"/>
          <w:iCs/>
          <w:color w:val="000000"/>
          <w:sz w:val="24"/>
          <w:szCs w:val="24"/>
        </w:rPr>
        <w:t xml:space="preserve"> </w:t>
      </w:r>
      <w:proofErr w:type="spellStart"/>
      <w:r w:rsidR="009F721A">
        <w:rPr>
          <w:rFonts w:ascii="Times New Roman" w:hAnsi="Times New Roman"/>
          <w:iCs/>
          <w:color w:val="000000"/>
          <w:sz w:val="24"/>
          <w:szCs w:val="24"/>
        </w:rPr>
        <w:t>sinantrópica</w:t>
      </w:r>
      <w:proofErr w:type="spellEnd"/>
      <w:r w:rsidRPr="008D2283">
        <w:rPr>
          <w:rFonts w:ascii="Times New Roman" w:hAnsi="Times New Roman"/>
          <w:iCs/>
          <w:color w:val="000000"/>
          <w:sz w:val="24"/>
          <w:szCs w:val="24"/>
        </w:rPr>
        <w:t xml:space="preserve">. </w:t>
      </w:r>
      <w:r w:rsidR="009F721A">
        <w:rPr>
          <w:rFonts w:ascii="Times New Roman" w:hAnsi="Times New Roman"/>
          <w:iCs/>
          <w:color w:val="000000"/>
          <w:sz w:val="24"/>
          <w:szCs w:val="24"/>
        </w:rPr>
        <w:t>O primeiro regi</w:t>
      </w:r>
      <w:r w:rsidR="003A56FE">
        <w:rPr>
          <w:rFonts w:ascii="Times New Roman" w:hAnsi="Times New Roman"/>
          <w:iCs/>
          <w:color w:val="000000"/>
          <w:sz w:val="24"/>
          <w:szCs w:val="24"/>
        </w:rPr>
        <w:t>sto e descrição da espécie provê</w:t>
      </w:r>
      <w:r w:rsidR="009F721A">
        <w:rPr>
          <w:rFonts w:ascii="Times New Roman" w:hAnsi="Times New Roman"/>
          <w:iCs/>
          <w:color w:val="000000"/>
          <w:sz w:val="24"/>
          <w:szCs w:val="24"/>
        </w:rPr>
        <w:t xml:space="preserve">m de exemplares capturados </w:t>
      </w:r>
      <w:r w:rsidRPr="008D2283">
        <w:rPr>
          <w:rFonts w:ascii="Times New Roman" w:hAnsi="Times New Roman"/>
          <w:iCs/>
          <w:color w:val="000000"/>
          <w:sz w:val="24"/>
          <w:szCs w:val="24"/>
        </w:rPr>
        <w:t>no Egito</w:t>
      </w:r>
      <w:r w:rsidR="009F721A">
        <w:rPr>
          <w:rFonts w:ascii="Times New Roman" w:hAnsi="Times New Roman"/>
          <w:iCs/>
          <w:color w:val="000000"/>
          <w:sz w:val="24"/>
          <w:szCs w:val="24"/>
        </w:rPr>
        <w:t xml:space="preserve">. Pensa-se que inicialmente terá sido uma espécie originária </w:t>
      </w:r>
      <w:r w:rsidR="002F34C5">
        <w:rPr>
          <w:rFonts w:ascii="Times New Roman" w:hAnsi="Times New Roman"/>
          <w:iCs/>
          <w:color w:val="000000"/>
          <w:sz w:val="24"/>
          <w:szCs w:val="24"/>
        </w:rPr>
        <w:t>d</w:t>
      </w:r>
      <w:r w:rsidR="009F721A">
        <w:rPr>
          <w:rFonts w:ascii="Times New Roman" w:hAnsi="Times New Roman"/>
          <w:iCs/>
          <w:color w:val="000000"/>
          <w:sz w:val="24"/>
          <w:szCs w:val="24"/>
        </w:rPr>
        <w:t>a Africa ocidental, caracteristicamente silvática</w:t>
      </w:r>
      <w:r w:rsidR="003A56FE">
        <w:rPr>
          <w:rFonts w:ascii="Times New Roman" w:hAnsi="Times New Roman"/>
          <w:iCs/>
          <w:color w:val="000000"/>
          <w:sz w:val="24"/>
          <w:szCs w:val="24"/>
        </w:rPr>
        <w:t xml:space="preserve"> </w:t>
      </w:r>
      <w:r w:rsidR="009F721A">
        <w:rPr>
          <w:rFonts w:ascii="Times New Roman" w:hAnsi="Times New Roman"/>
          <w:iCs/>
          <w:color w:val="000000"/>
          <w:sz w:val="24"/>
          <w:szCs w:val="24"/>
        </w:rPr>
        <w:t xml:space="preserve">que durante a sua evolução, </w:t>
      </w:r>
      <w:r w:rsidR="004C4828">
        <w:rPr>
          <w:rFonts w:ascii="Times New Roman" w:hAnsi="Times New Roman"/>
          <w:iCs/>
          <w:color w:val="000000"/>
          <w:sz w:val="24"/>
          <w:szCs w:val="24"/>
        </w:rPr>
        <w:t xml:space="preserve">se </w:t>
      </w:r>
      <w:r w:rsidRPr="008D2283">
        <w:rPr>
          <w:rFonts w:ascii="Times New Roman" w:hAnsi="Times New Roman"/>
          <w:iCs/>
          <w:color w:val="000000"/>
          <w:sz w:val="24"/>
          <w:szCs w:val="24"/>
        </w:rPr>
        <w:t xml:space="preserve">adaptou aos ambientes </w:t>
      </w:r>
      <w:r w:rsidR="002F34C5">
        <w:rPr>
          <w:rFonts w:ascii="Times New Roman" w:hAnsi="Times New Roman"/>
          <w:iCs/>
          <w:color w:val="000000"/>
          <w:sz w:val="24"/>
          <w:szCs w:val="24"/>
        </w:rPr>
        <w:t xml:space="preserve">humanizados </w:t>
      </w:r>
      <w:r w:rsidR="00C64F66">
        <w:rPr>
          <w:rFonts w:ascii="Times New Roman" w:hAnsi="Times New Roman"/>
          <w:iCs/>
          <w:color w:val="000000"/>
          <w:sz w:val="24"/>
          <w:szCs w:val="24"/>
        </w:rPr>
        <w:fldChar w:fldCharType="begin" w:fldLock="1"/>
      </w:r>
      <w:r w:rsidR="0004451A">
        <w:rPr>
          <w:rFonts w:ascii="Times New Roman" w:hAnsi="Times New Roman"/>
          <w:iCs/>
          <w:color w:val="000000"/>
          <w:sz w:val="24"/>
          <w:szCs w:val="24"/>
        </w:rPr>
        <w:instrText>ADDIN CSL_CITATION {"citationItems":[{"id":"ITEM-1","itemData":{"DOI":"10.1590/0074-0276130395","ISBN":"1678-8060 (Electronic)\\r0074-0276 (Linking)","ISSN":"16788060","PMID":"24473798","abstract":"The adaptation of insect vectors of human diseases to breed in human habitats (domestication) is one of the most\\r\\nimportant phenomena in medical entomology. Considerable data are available on the vector mosquito Aedes aegypti\\r\\nin this regard and here we integrate the available information including genetics, behaviour, morphology, ecology\\r\\nand biogeography of the mosquito, with human history. We emphasise the tremendous amount of variation possessed\\r\\nby Ae. aegypti for virtually all traits considered. Typological thinking needs to be abandoned to reach a realistic and\\r\\ncomprehensive understanding of this important vector of yellow fever, dengue and Chikungunya.","author":[{"dropping-particle":"","family":"Powell","given":"Jeffrey R.","non-dropping-particle":"","parse-names":false,"suffix":""},{"dropping-particle":"","family":"Tabachnick","given":"Walter J.","non-dropping-particle":"","parse-names":false,"suffix":""}],"container-title":"Memórias do Instituto Oswaldo Cruz","id":"ITEM-1","issue":"August","issued":{"date-parts":[["2013"]]},"page":"11-17","title":"History of domestication and spread of Aedes aegypti--a review","type":"article-journal","volume":"108"},"uris":["http://www.mendeley.com/documents/?uuid=b3d70287-0524-4615-ba38-de2695fde8f4"]},{"id":"ITEM-2","itemData":{"author":[{"dropping-particle":"","family":"Lounibos","given":"P","non-dropping-particle":"","parse-names":false,"suffix":""}],"container-title":"Ecol. Entomol.","id":"ITEM-2","issued":{"date-parts":[["1981"]]},"page":"129-154","title":"Habitat segregation among African trechole mosquitoes.","type":"article-journal","volume":"6"},"uris":["http://www.mendeley.com/documents/?uuid=e2525f23-85bb-4756-9960-571f334609f2"]},{"id":"ITEM-3","itemData":{"author":[{"dropping-particle":"","family":"Mattingly P. F.","given":"","non-dropping-particle":"","parse-names":false,"suffix":""}],"container-title":"Ann Trop Med Parasitol","id":"ITEM-3","issue":"4","issued":{"date-parts":[["1957"]]},"page":"392-408","title":"Genetical aspects of the Aedes aegypti problem. I. Taxonom: and bionomics.","type":"article-journal","volume":"51"},"uris":["http://www.mendeley.com/documents/?uuid=423f0a42-712d-45cd-9047-d1b41786a809"]}],"mendeley":{"formattedCitation":"(Powell e Tabachnick 2013; Lounibos 1981; Mattingly P. F. 1957)","manualFormatting":"( Mattingly, 1957; Lounibos 1981; Powell e Tabachnick 2013)","plainTextFormattedCitation":"(Powell e Tabachnick 2013; Lounibos 1981; Mattingly P. F. 1957)","previouslyFormattedCitation":"(Powell e Tabachnick 2013; Lounibos 1981; Mattingly P. F. 1957)"},"properties":{"noteIndex":0},"schema":"https://github.com/citation-style-language/schema/raw/master/csl-citation.json"}</w:instrText>
      </w:r>
      <w:r w:rsidR="00C64F66">
        <w:rPr>
          <w:rFonts w:ascii="Times New Roman" w:hAnsi="Times New Roman"/>
          <w:iCs/>
          <w:color w:val="000000"/>
          <w:sz w:val="24"/>
          <w:szCs w:val="24"/>
        </w:rPr>
        <w:fldChar w:fldCharType="separate"/>
      </w:r>
      <w:r w:rsidR="00F63452" w:rsidRPr="00F63452">
        <w:rPr>
          <w:rFonts w:ascii="Times New Roman" w:hAnsi="Times New Roman"/>
          <w:iCs/>
          <w:noProof/>
          <w:color w:val="000000"/>
          <w:sz w:val="24"/>
          <w:szCs w:val="24"/>
        </w:rPr>
        <w:t>(</w:t>
      </w:r>
      <w:r w:rsidR="00252695">
        <w:rPr>
          <w:rFonts w:ascii="Times New Roman" w:hAnsi="Times New Roman"/>
          <w:iCs/>
          <w:noProof/>
          <w:color w:val="000000"/>
          <w:sz w:val="24"/>
          <w:szCs w:val="24"/>
        </w:rPr>
        <w:t xml:space="preserve"> </w:t>
      </w:r>
      <w:r w:rsidR="00A618EA">
        <w:rPr>
          <w:rFonts w:ascii="Times New Roman" w:hAnsi="Times New Roman"/>
          <w:iCs/>
          <w:noProof/>
          <w:color w:val="000000"/>
          <w:sz w:val="24"/>
          <w:szCs w:val="24"/>
        </w:rPr>
        <w:t>Mattingly, 1957</w:t>
      </w:r>
      <w:r w:rsidR="00252695">
        <w:rPr>
          <w:rFonts w:ascii="Times New Roman" w:hAnsi="Times New Roman"/>
          <w:iCs/>
          <w:noProof/>
          <w:color w:val="000000"/>
          <w:sz w:val="24"/>
          <w:szCs w:val="24"/>
        </w:rPr>
        <w:t>;</w:t>
      </w:r>
      <w:r w:rsidR="00252695" w:rsidRPr="00252695">
        <w:rPr>
          <w:rFonts w:ascii="Times New Roman" w:hAnsi="Times New Roman"/>
          <w:iCs/>
          <w:noProof/>
          <w:color w:val="000000"/>
          <w:sz w:val="24"/>
          <w:szCs w:val="24"/>
        </w:rPr>
        <w:t xml:space="preserve"> </w:t>
      </w:r>
      <w:r w:rsidR="00252695" w:rsidRPr="00F63452">
        <w:rPr>
          <w:rFonts w:ascii="Times New Roman" w:hAnsi="Times New Roman"/>
          <w:iCs/>
          <w:noProof/>
          <w:color w:val="000000"/>
          <w:sz w:val="24"/>
          <w:szCs w:val="24"/>
        </w:rPr>
        <w:t>Lounibos 1981</w:t>
      </w:r>
      <w:r w:rsidR="00252695">
        <w:rPr>
          <w:rFonts w:ascii="Times New Roman" w:hAnsi="Times New Roman"/>
          <w:iCs/>
          <w:noProof/>
          <w:color w:val="000000"/>
          <w:sz w:val="24"/>
          <w:szCs w:val="24"/>
        </w:rPr>
        <w:t xml:space="preserve">; </w:t>
      </w:r>
      <w:r w:rsidR="00252695" w:rsidRPr="00F63452">
        <w:rPr>
          <w:rFonts w:ascii="Times New Roman" w:hAnsi="Times New Roman"/>
          <w:iCs/>
          <w:noProof/>
          <w:color w:val="000000"/>
          <w:sz w:val="24"/>
          <w:szCs w:val="24"/>
        </w:rPr>
        <w:t xml:space="preserve">Powell </w:t>
      </w:r>
      <w:r w:rsidR="00252695">
        <w:rPr>
          <w:rFonts w:ascii="Times New Roman" w:hAnsi="Times New Roman"/>
          <w:iCs/>
          <w:noProof/>
          <w:color w:val="000000"/>
          <w:sz w:val="24"/>
          <w:szCs w:val="24"/>
        </w:rPr>
        <w:t>e Tabachnick 2013</w:t>
      </w:r>
      <w:r w:rsidR="00F63452" w:rsidRPr="00F63452">
        <w:rPr>
          <w:rFonts w:ascii="Times New Roman" w:hAnsi="Times New Roman"/>
          <w:iCs/>
          <w:noProof/>
          <w:color w:val="000000"/>
          <w:sz w:val="24"/>
          <w:szCs w:val="24"/>
        </w:rPr>
        <w:t>)</w:t>
      </w:r>
      <w:r w:rsidR="00C64F66">
        <w:rPr>
          <w:rFonts w:ascii="Times New Roman" w:hAnsi="Times New Roman"/>
          <w:iCs/>
          <w:color w:val="000000"/>
          <w:sz w:val="24"/>
          <w:szCs w:val="24"/>
        </w:rPr>
        <w:fldChar w:fldCharType="end"/>
      </w:r>
      <w:r w:rsidRPr="00DE4C19">
        <w:rPr>
          <w:rFonts w:ascii="Times New Roman" w:hAnsi="Times New Roman"/>
          <w:iCs/>
          <w:sz w:val="24"/>
          <w:szCs w:val="24"/>
        </w:rPr>
        <w:t>.</w:t>
      </w:r>
    </w:p>
    <w:p w14:paraId="1EDF6D5A" w14:textId="091D468E" w:rsidR="00275C1F" w:rsidRPr="00AE54FE" w:rsidRDefault="00CE0EAD" w:rsidP="00275C1F">
      <w:pPr>
        <w:spacing w:line="360" w:lineRule="auto"/>
        <w:jc w:val="both"/>
        <w:rPr>
          <w:rFonts w:ascii="Times New Roman" w:hAnsi="Times New Roman"/>
          <w:sz w:val="24"/>
          <w:szCs w:val="24"/>
        </w:rPr>
      </w:pPr>
      <w:r w:rsidRPr="008D2283">
        <w:rPr>
          <w:rFonts w:ascii="Times New Roman" w:hAnsi="Times New Roman"/>
          <w:iCs/>
          <w:color w:val="000000"/>
          <w:sz w:val="24"/>
          <w:szCs w:val="24"/>
        </w:rPr>
        <w:t>Ao nível da morfologia</w:t>
      </w:r>
      <w:r>
        <w:rPr>
          <w:rFonts w:ascii="Times New Roman" w:hAnsi="Times New Roman"/>
          <w:iCs/>
          <w:color w:val="000000"/>
          <w:sz w:val="24"/>
          <w:szCs w:val="24"/>
        </w:rPr>
        <w:t>,</w:t>
      </w:r>
      <w:r w:rsidRPr="008D2283">
        <w:rPr>
          <w:rFonts w:ascii="Times New Roman" w:hAnsi="Times New Roman"/>
          <w:iCs/>
          <w:color w:val="000000"/>
          <w:sz w:val="24"/>
          <w:szCs w:val="24"/>
        </w:rPr>
        <w:t xml:space="preserve"> </w:t>
      </w:r>
      <w:r w:rsidRPr="0050030B">
        <w:rPr>
          <w:rFonts w:ascii="Times New Roman" w:hAnsi="Times New Roman"/>
          <w:i/>
          <w:iCs/>
          <w:color w:val="000000"/>
          <w:sz w:val="24"/>
          <w:szCs w:val="24"/>
        </w:rPr>
        <w:t>Ae. aegypti</w:t>
      </w:r>
      <w:r>
        <w:rPr>
          <w:rFonts w:ascii="Times New Roman" w:hAnsi="Times New Roman"/>
          <w:iCs/>
          <w:color w:val="000000"/>
          <w:sz w:val="24"/>
          <w:szCs w:val="24"/>
        </w:rPr>
        <w:t xml:space="preserve"> </w:t>
      </w:r>
      <w:r w:rsidRPr="008D2283">
        <w:rPr>
          <w:rFonts w:ascii="Times New Roman" w:hAnsi="Times New Roman"/>
          <w:iCs/>
          <w:color w:val="000000"/>
          <w:sz w:val="24"/>
          <w:szCs w:val="24"/>
        </w:rPr>
        <w:t xml:space="preserve">é designada </w:t>
      </w:r>
      <w:r>
        <w:rPr>
          <w:rFonts w:ascii="Times New Roman" w:hAnsi="Times New Roman"/>
          <w:iCs/>
          <w:color w:val="000000"/>
          <w:sz w:val="24"/>
          <w:szCs w:val="24"/>
        </w:rPr>
        <w:t xml:space="preserve">como </w:t>
      </w:r>
      <w:r w:rsidRPr="008D2283">
        <w:rPr>
          <w:rFonts w:ascii="Times New Roman" w:hAnsi="Times New Roman"/>
          <w:iCs/>
          <w:color w:val="000000"/>
          <w:sz w:val="24"/>
          <w:szCs w:val="24"/>
        </w:rPr>
        <w:t>um</w:t>
      </w:r>
      <w:r>
        <w:rPr>
          <w:rFonts w:ascii="Times New Roman" w:hAnsi="Times New Roman"/>
          <w:iCs/>
          <w:color w:val="000000"/>
          <w:sz w:val="24"/>
          <w:szCs w:val="24"/>
        </w:rPr>
        <w:t xml:space="preserve">a espécie </w:t>
      </w:r>
      <w:r w:rsidRPr="008D2283">
        <w:rPr>
          <w:rFonts w:ascii="Times New Roman" w:hAnsi="Times New Roman"/>
          <w:iCs/>
          <w:color w:val="000000"/>
          <w:sz w:val="24"/>
          <w:szCs w:val="24"/>
        </w:rPr>
        <w:t>de tamanho médio, de cor escura, ornamentad</w:t>
      </w:r>
      <w:r>
        <w:rPr>
          <w:rFonts w:ascii="Times New Roman" w:hAnsi="Times New Roman"/>
          <w:iCs/>
          <w:color w:val="000000"/>
          <w:sz w:val="24"/>
          <w:szCs w:val="24"/>
        </w:rPr>
        <w:t>a</w:t>
      </w:r>
      <w:r w:rsidRPr="008D2283">
        <w:rPr>
          <w:rFonts w:ascii="Times New Roman" w:hAnsi="Times New Roman"/>
          <w:iCs/>
          <w:color w:val="000000"/>
          <w:sz w:val="24"/>
          <w:szCs w:val="24"/>
        </w:rPr>
        <w:t xml:space="preserve"> com escamas prateadas na cabeça, escudo, </w:t>
      </w:r>
      <w:r w:rsidR="0089096F">
        <w:rPr>
          <w:rFonts w:ascii="Times New Roman" w:hAnsi="Times New Roman"/>
          <w:iCs/>
          <w:color w:val="000000"/>
          <w:sz w:val="24"/>
          <w:szCs w:val="24"/>
        </w:rPr>
        <w:t>patas</w:t>
      </w:r>
      <w:r w:rsidRPr="008D2283">
        <w:rPr>
          <w:rFonts w:ascii="Times New Roman" w:hAnsi="Times New Roman"/>
          <w:iCs/>
          <w:color w:val="000000"/>
          <w:sz w:val="24"/>
          <w:szCs w:val="24"/>
        </w:rPr>
        <w:t xml:space="preserve"> e abdómen (figura 2) </w:t>
      </w:r>
      <w:r>
        <w:rPr>
          <w:rFonts w:ascii="Times New Roman" w:hAnsi="Times New Roman"/>
          <w:iCs/>
          <w:color w:val="000000"/>
          <w:sz w:val="24"/>
          <w:szCs w:val="24"/>
        </w:rPr>
        <w:fldChar w:fldCharType="begin" w:fldLock="1"/>
      </w:r>
      <w:r w:rsidR="0004451A">
        <w:rPr>
          <w:rFonts w:ascii="Times New Roman" w:hAnsi="Times New Roman"/>
          <w:iCs/>
          <w:color w:val="000000"/>
          <w:sz w:val="24"/>
          <w:szCs w:val="24"/>
        </w:rPr>
        <w:instrText>ADDIN CSL_CITATION {"citationItems":[{"id":"ITEM-1","itemData":{"DOI":"10.1016/j.pt.2012.01.001","ISBN":"1471-4922","ISSN":"14714922","PMID":"22300806","abstract":"Vector-borne disease specialists have traditionally assumed that in each egg-laying cycle mosquitoes take a single bloodmeal that is used for egg development and feed on plant sugars for flight and production of energy reserves. Here we review research showing that for two of the most important vectors of human pathogens (Anopheles gambiae and Aedes aegypti) imbibing multiple bloodmeals during a gonotrophic cycle while foregoing sugar feeding is a common behaviour, not an exception. By feeding preferentially and frequently on human blood these species increase their fitness and exponentially boost the basic reproduction rate of pathogens they transmit. Although the epidemiological outcome is similar, there are important differences in processes underlying frequent human contact by these species that merit more detailed investigation. © 2012 Elsevier Ltd.","author":[{"dropping-particle":"","family":"Scott","given":"Thomas W.","non-dropping-particle":"","parse-names":false,"suffix":""},{"dropping-particle":"","family":"Takken","given":"Willem","non-dropping-particle":"","parse-names":false,"suffix":""}],"container-title":"Trends in Parasitology","id":"ITEM-1","issue":"3","issued":{"date-parts":[["2012"]]},"page":"114-121","publisher":"Elsevier Ltd","title":"Feeding strategies of anthropophilic mosquitoes result in increased risk of pathogen transmission","type":"article-journal","volume":"28"},"uris":["http://www.mendeley.com/documents/?uuid=f8fbfdfa-12f8-42d5-a2b6-ed2ffb8b46ac"]},{"id":"ITEM-2","itemData":{"DOI":"10.1603/0022-2585-38.3.411","ISBN":"0022-2585","ISSN":"0022-2585","PMID":"11372967","abstract":"Adult female Aedes aegypti (L.), the vector of dengue and yellow fever viruses, have an affinity for feeding on human blood and a tendency to forego feeding on sugar. This observation challenges two tenets of mosquito biology: (1) mosquitoes imbibe plant carbohydrates for synthesis of energy reserves and blood for reproduction and (2) egg production is reduced when mosquitoes feed on human blood compared with blood from other species. Sub-optimal amounts of the amino acid isoleucine in human blood (particularly free isoleucine in plasma) are thought to be responsible for lowered egg production when human blood is ingested. We tested the hypothesis that feeding on human blood is associated with a selective advantage for Ae. aegypti and is an underlying reason for this mosquito's intimate and epidemiologically important relationship with human beings. Our five experiments examined the effects of different isoleucine concentrations on accumulated energy reserves, frequency of host contact, survival, and egg production. When mosquitoes imbibed blood meals over a 7- to 10-d period and were not fed sugar, increased isoleucine concentration decreased energy reserves and did not increase egg production. Aedes aegypti took smaller but more frequent blood meals when feeding on a low-isoleucine human host daily compared with a high-isoleucine mouse host. Previous reports that isoleucine enhances egg production were confirmed only when females were fed sugar, an unusual behavior for most domestic Ae. aegypti populations. Females fed human blood and water had greater age-specific survival (l(x)), reproductive output (m(x)), and cumulative net replacement (R0) than cohorts fed human blood plus sugar or isoleucine-rich mouse blood with or without access to sugar. The unique isoleucine concentration of human blood is associated with Ae. aegypti's unusual propensity to feed preferentially and frequently on humans--a behavior that increases this mosquito's fitness, synthesis of energy reserves, and contact with human hosts, making it an especially effective disseminator of human pathogens.","author":[{"dropping-particle":"","family":"Harrington","given":"Laura C","non-dropping-particle":"","parse-names":false,"suffix":""},{"dropping-particle":"","family":"Edman","given":"John D","non-dropping-particle":"","parse-names":false,"suffix":""},{"dropping-particle":"","family":"Scott","given":"Thomas W","non-dropping-particle":"","parse-names":false,"suffix":""},{"dropping-particle":"","family":"Harrington LC, Edman JD","given":"Scott TW.","non-dropping-particle":"","parse-names":false,"suffix":""}],"container-title":"Journal of Medical Entomology","id":"ITEM-2","issue":"3","issued":{"date-parts":[["2001"]]},"page":"411-422","title":"Why do female Aedes aegypti (Diptera: Culicidae) feed preferentially and frequently on human blood?","type":"article-journal","volume":"38"},"uris":["http://www.mendeley.com/documents/?uuid=d1f9c770-6242-43ec-a2ff-b5ad52cb506d"]},{"id":"ITEM-3","itemData":{"ISBN":"85-85676-05-5","author":[{"dropping-particle":"","family":"Rotraut A. G. B. Consoli &amp; Ricardo L. de Oliveira","given":"","non-dropping-particle":"","parse-names":false,"suffix":""}],"editor":[{"dropping-particle":"","family":"FIOCRUZ","given":"","non-dropping-particle":"","parse-names":false,"suffix":""}],"id":"ITEM-3","issued":{"date-parts":[["1994"]]},"number-of-pages":"228","publisher-place":"Rio de janeiro","title":"Principais Mosquitos de Importância Sanitária no Brasil","type":"book"},"uris":["http://www.mendeley.com/documents/?uuid=ac27fe89-0853-418a-a4cd-1ab4ebd2bce1"]}],"mendeley":{"formattedCitation":"(Scott e Takken 2012; Harrington et al. 2001; Rotraut A. G. B. Consoli &amp; Ricardo L. de Oliveira 1994)","manualFormatting":"( Consoli e Oliveira 1994; Harrington et al., 2001; Scott e Takken 2012; ","plainTextFormattedCitation":"(Scott e Takken 2012; Harrington et al. 2001; Rotraut A. G. B. Consoli &amp; Ricardo L. de Oliveira 1994)","previouslyFormattedCitation":"(Scott e Takken 2012; Harrington et al. 2001; Rotraut A. G. B. Consoli &amp; Ricardo L. de Oliveira 1994)"},"properties":{"noteIndex":0},"schema":"https://github.com/citation-style-language/schema/raw/master/csl-citation.json"}</w:instrText>
      </w:r>
      <w:r>
        <w:rPr>
          <w:rFonts w:ascii="Times New Roman" w:hAnsi="Times New Roman"/>
          <w:iCs/>
          <w:color w:val="000000"/>
          <w:sz w:val="24"/>
          <w:szCs w:val="24"/>
        </w:rPr>
        <w:fldChar w:fldCharType="separate"/>
      </w:r>
      <w:r w:rsidRPr="007F6C58">
        <w:rPr>
          <w:rFonts w:ascii="Times New Roman" w:hAnsi="Times New Roman"/>
          <w:iCs/>
          <w:noProof/>
          <w:color w:val="000000"/>
          <w:sz w:val="24"/>
          <w:szCs w:val="24"/>
        </w:rPr>
        <w:t xml:space="preserve">( Consoli </w:t>
      </w:r>
      <w:r w:rsidR="00252695" w:rsidRPr="007F6C58">
        <w:rPr>
          <w:rFonts w:ascii="Times New Roman" w:hAnsi="Times New Roman"/>
          <w:iCs/>
          <w:noProof/>
          <w:color w:val="000000"/>
          <w:sz w:val="24"/>
          <w:szCs w:val="24"/>
        </w:rPr>
        <w:t>e</w:t>
      </w:r>
      <w:r w:rsidRPr="007F6C58">
        <w:rPr>
          <w:rFonts w:ascii="Times New Roman" w:hAnsi="Times New Roman"/>
          <w:iCs/>
          <w:noProof/>
          <w:color w:val="000000"/>
          <w:sz w:val="24"/>
          <w:szCs w:val="24"/>
        </w:rPr>
        <w:t xml:space="preserve"> Oliveira 1994</w:t>
      </w:r>
      <w:r w:rsidR="00252695" w:rsidRPr="007F6C58">
        <w:rPr>
          <w:rFonts w:ascii="Times New Roman" w:hAnsi="Times New Roman"/>
          <w:iCs/>
          <w:noProof/>
          <w:color w:val="000000"/>
          <w:sz w:val="24"/>
          <w:szCs w:val="24"/>
        </w:rPr>
        <w:t xml:space="preserve">; Harrington </w:t>
      </w:r>
      <w:r w:rsidR="00252695" w:rsidRPr="007F6C58">
        <w:rPr>
          <w:rFonts w:ascii="Times New Roman" w:hAnsi="Times New Roman"/>
          <w:i/>
          <w:iCs/>
          <w:noProof/>
          <w:color w:val="000000"/>
          <w:sz w:val="24"/>
          <w:szCs w:val="24"/>
        </w:rPr>
        <w:t>et al.,</w:t>
      </w:r>
      <w:r w:rsidR="00252695" w:rsidRPr="007F6C58">
        <w:rPr>
          <w:rFonts w:ascii="Times New Roman" w:hAnsi="Times New Roman"/>
          <w:iCs/>
          <w:noProof/>
          <w:color w:val="000000"/>
          <w:sz w:val="24"/>
          <w:szCs w:val="24"/>
        </w:rPr>
        <w:t xml:space="preserve"> 2001; Scott e Takken 2012;</w:t>
      </w:r>
      <w:r w:rsidRPr="007F6C58">
        <w:rPr>
          <w:rFonts w:ascii="Times New Roman" w:hAnsi="Times New Roman"/>
          <w:iCs/>
          <w:noProof/>
          <w:color w:val="000000"/>
          <w:sz w:val="24"/>
          <w:szCs w:val="24"/>
        </w:rPr>
        <w:t xml:space="preserve"> </w:t>
      </w:r>
      <w:r>
        <w:rPr>
          <w:rFonts w:ascii="Times New Roman" w:hAnsi="Times New Roman"/>
          <w:iCs/>
          <w:color w:val="000000"/>
          <w:sz w:val="24"/>
          <w:szCs w:val="24"/>
        </w:rPr>
        <w:fldChar w:fldCharType="end"/>
      </w:r>
      <w:r>
        <w:rPr>
          <w:rFonts w:ascii="Times New Roman" w:hAnsi="Times New Roman"/>
          <w:iCs/>
          <w:color w:val="000000"/>
          <w:sz w:val="24"/>
          <w:szCs w:val="24"/>
        </w:rPr>
        <w:fldChar w:fldCharType="begin" w:fldLock="1"/>
      </w:r>
      <w:r w:rsidR="0004451A">
        <w:rPr>
          <w:rFonts w:ascii="Times New Roman" w:hAnsi="Times New Roman"/>
          <w:iCs/>
          <w:color w:val="000000"/>
          <w:sz w:val="24"/>
          <w:szCs w:val="24"/>
        </w:rPr>
        <w:instrText>ADDIN CSL_CITATION {"citationItems":[{"id":"ITEM-1","itemData":{"URL":"http://www.wrbu.org/about/WhatsNew.html","author":[{"dropping-particle":"","family":"Reed","given":"W.","non-dropping-particle":"","parse-names":false,"suffix":""}],"id":"ITEM-1","issued":{"date-parts":[["2018"]]},"title":"The Walter Reed Biosystematics Unit","type":"webpage"},"uris":["http://www.mendeley.com/documents/?uuid=27a81102-9009-4756-8258-9da25fc26d2c"]}],"mendeley":{"formattedCitation":"(Reed 2018)","manualFormatting":"Reed 2018)","plainTextFormattedCitation":"(Reed 2018)","previouslyFormattedCitation":"(Reed 2018)"},"properties":{"noteIndex":0},"schema":"https://github.com/citation-style-language/schema/raw/master/csl-citation.json"}</w:instrText>
      </w:r>
      <w:r>
        <w:rPr>
          <w:rFonts w:ascii="Times New Roman" w:hAnsi="Times New Roman"/>
          <w:iCs/>
          <w:color w:val="000000"/>
          <w:sz w:val="24"/>
          <w:szCs w:val="24"/>
        </w:rPr>
        <w:fldChar w:fldCharType="separate"/>
      </w:r>
      <w:r w:rsidRPr="005A5ADC">
        <w:rPr>
          <w:rFonts w:ascii="Times New Roman" w:hAnsi="Times New Roman"/>
          <w:iCs/>
          <w:noProof/>
          <w:color w:val="000000"/>
          <w:sz w:val="24"/>
          <w:szCs w:val="24"/>
        </w:rPr>
        <w:t>Reed 2018)</w:t>
      </w:r>
      <w:r>
        <w:rPr>
          <w:rFonts w:ascii="Times New Roman" w:hAnsi="Times New Roman"/>
          <w:iCs/>
          <w:color w:val="000000"/>
          <w:sz w:val="24"/>
          <w:szCs w:val="24"/>
        </w:rPr>
        <w:fldChar w:fldCharType="end"/>
      </w:r>
      <w:r>
        <w:rPr>
          <w:rFonts w:ascii="Times New Roman" w:hAnsi="Times New Roman"/>
          <w:iCs/>
          <w:color w:val="000000"/>
          <w:sz w:val="24"/>
          <w:szCs w:val="24"/>
        </w:rPr>
        <w:t xml:space="preserve">. </w:t>
      </w:r>
      <w:r w:rsidR="00275C1F" w:rsidRPr="008D2283">
        <w:rPr>
          <w:rFonts w:ascii="Times New Roman" w:hAnsi="Times New Roman"/>
          <w:i/>
          <w:iCs/>
          <w:color w:val="000000"/>
          <w:sz w:val="24"/>
          <w:szCs w:val="24"/>
        </w:rPr>
        <w:t xml:space="preserve">Aedes aegypti </w:t>
      </w:r>
      <w:r w:rsidR="00275C1F" w:rsidRPr="008D2283">
        <w:rPr>
          <w:rFonts w:ascii="Times New Roman" w:hAnsi="Times New Roman"/>
          <w:iCs/>
          <w:color w:val="000000"/>
          <w:sz w:val="24"/>
          <w:szCs w:val="24"/>
        </w:rPr>
        <w:t>é descrit</w:t>
      </w:r>
      <w:r w:rsidR="009F721A">
        <w:rPr>
          <w:rFonts w:ascii="Times New Roman" w:hAnsi="Times New Roman"/>
          <w:iCs/>
          <w:color w:val="000000"/>
          <w:sz w:val="24"/>
          <w:szCs w:val="24"/>
        </w:rPr>
        <w:t>a</w:t>
      </w:r>
      <w:r w:rsidR="00275C1F" w:rsidRPr="008D2283">
        <w:rPr>
          <w:rFonts w:ascii="Times New Roman" w:hAnsi="Times New Roman"/>
          <w:iCs/>
          <w:color w:val="000000"/>
          <w:sz w:val="24"/>
          <w:szCs w:val="24"/>
        </w:rPr>
        <w:t xml:space="preserve"> como sendo uma espécie </w:t>
      </w:r>
      <w:proofErr w:type="spellStart"/>
      <w:r w:rsidR="00275C1F" w:rsidRPr="008D2283">
        <w:rPr>
          <w:rFonts w:ascii="Times New Roman" w:hAnsi="Times New Roman"/>
          <w:iCs/>
          <w:color w:val="000000"/>
          <w:sz w:val="24"/>
          <w:szCs w:val="24"/>
        </w:rPr>
        <w:t>antropof</w:t>
      </w:r>
      <w:r w:rsidR="00275C1F">
        <w:rPr>
          <w:rFonts w:ascii="Times New Roman" w:hAnsi="Times New Roman"/>
          <w:iCs/>
          <w:color w:val="000000"/>
          <w:sz w:val="24"/>
          <w:szCs w:val="24"/>
        </w:rPr>
        <w:t>í</w:t>
      </w:r>
      <w:r w:rsidR="00275C1F" w:rsidRPr="008D2283">
        <w:rPr>
          <w:rFonts w:ascii="Times New Roman" w:hAnsi="Times New Roman"/>
          <w:iCs/>
          <w:color w:val="000000"/>
          <w:sz w:val="24"/>
          <w:szCs w:val="24"/>
        </w:rPr>
        <w:t>lica</w:t>
      </w:r>
      <w:proofErr w:type="spellEnd"/>
      <w:r w:rsidR="009F721A">
        <w:rPr>
          <w:rFonts w:ascii="Times New Roman" w:hAnsi="Times New Roman"/>
          <w:iCs/>
          <w:color w:val="000000"/>
          <w:sz w:val="24"/>
          <w:szCs w:val="24"/>
        </w:rPr>
        <w:t>,</w:t>
      </w:r>
      <w:r w:rsidR="00275C1F" w:rsidRPr="008D2283">
        <w:rPr>
          <w:rFonts w:ascii="Times New Roman" w:hAnsi="Times New Roman"/>
          <w:iCs/>
          <w:color w:val="000000"/>
          <w:sz w:val="24"/>
          <w:szCs w:val="24"/>
        </w:rPr>
        <w:t xml:space="preserve"> com hábito</w:t>
      </w:r>
      <w:r w:rsidR="009F721A">
        <w:rPr>
          <w:rFonts w:ascii="Times New Roman" w:hAnsi="Times New Roman"/>
          <w:iCs/>
          <w:color w:val="000000"/>
          <w:sz w:val="24"/>
          <w:szCs w:val="24"/>
        </w:rPr>
        <w:t>s de picada</w:t>
      </w:r>
      <w:r w:rsidR="00275C1F" w:rsidRPr="008D2283">
        <w:rPr>
          <w:rFonts w:ascii="Times New Roman" w:hAnsi="Times New Roman"/>
          <w:iCs/>
          <w:color w:val="000000"/>
          <w:sz w:val="24"/>
          <w:szCs w:val="24"/>
        </w:rPr>
        <w:t xml:space="preserve"> diurno</w:t>
      </w:r>
      <w:r w:rsidR="009F721A">
        <w:rPr>
          <w:rFonts w:ascii="Times New Roman" w:hAnsi="Times New Roman"/>
          <w:iCs/>
          <w:color w:val="000000"/>
          <w:sz w:val="24"/>
          <w:szCs w:val="24"/>
        </w:rPr>
        <w:t xml:space="preserve"> com períodos de maior </w:t>
      </w:r>
      <w:r>
        <w:rPr>
          <w:rFonts w:ascii="Times New Roman" w:hAnsi="Times New Roman"/>
          <w:iCs/>
          <w:color w:val="000000"/>
          <w:sz w:val="24"/>
          <w:szCs w:val="24"/>
        </w:rPr>
        <w:t xml:space="preserve">atividade </w:t>
      </w:r>
      <w:r w:rsidR="009F721A">
        <w:rPr>
          <w:rFonts w:ascii="Times New Roman" w:hAnsi="Times New Roman"/>
          <w:iCs/>
          <w:color w:val="000000"/>
          <w:sz w:val="24"/>
          <w:szCs w:val="24"/>
        </w:rPr>
        <w:t>durante os crepúsculos</w:t>
      </w:r>
      <w:r w:rsidR="00275C1F" w:rsidRPr="008D2283">
        <w:rPr>
          <w:rFonts w:ascii="Times New Roman" w:hAnsi="Times New Roman"/>
          <w:iCs/>
          <w:color w:val="000000"/>
          <w:sz w:val="24"/>
          <w:szCs w:val="24"/>
        </w:rPr>
        <w:t xml:space="preserve"> </w:t>
      </w:r>
      <w:r w:rsidR="00275C1F">
        <w:rPr>
          <w:rFonts w:ascii="Times New Roman" w:hAnsi="Times New Roman"/>
          <w:iCs/>
          <w:color w:val="000000"/>
          <w:sz w:val="24"/>
          <w:szCs w:val="24"/>
        </w:rPr>
        <w:t xml:space="preserve">matutino e </w:t>
      </w:r>
      <w:r w:rsidR="002F34C5" w:rsidRPr="008D2283">
        <w:rPr>
          <w:rFonts w:ascii="Times New Roman" w:hAnsi="Times New Roman"/>
          <w:iCs/>
          <w:color w:val="000000"/>
          <w:sz w:val="24"/>
          <w:szCs w:val="24"/>
        </w:rPr>
        <w:t>vespertino</w:t>
      </w:r>
      <w:r w:rsidR="002F34C5">
        <w:rPr>
          <w:rFonts w:ascii="Times New Roman" w:hAnsi="Times New Roman"/>
          <w:iCs/>
          <w:color w:val="000000"/>
          <w:sz w:val="24"/>
          <w:szCs w:val="24"/>
        </w:rPr>
        <w:t xml:space="preserve">. </w:t>
      </w:r>
      <w:r>
        <w:rPr>
          <w:rFonts w:ascii="Times New Roman" w:hAnsi="Times New Roman"/>
          <w:iCs/>
          <w:color w:val="000000"/>
          <w:sz w:val="24"/>
          <w:szCs w:val="24"/>
        </w:rPr>
        <w:t xml:space="preserve">O período crepuscular é também </w:t>
      </w:r>
      <w:r w:rsidR="00275C1F" w:rsidRPr="008D2283">
        <w:rPr>
          <w:rFonts w:ascii="Times New Roman" w:hAnsi="Times New Roman"/>
          <w:iCs/>
          <w:color w:val="000000"/>
          <w:sz w:val="24"/>
          <w:szCs w:val="24"/>
        </w:rPr>
        <w:t>o momento</w:t>
      </w:r>
      <w:r>
        <w:rPr>
          <w:rFonts w:ascii="Times New Roman" w:hAnsi="Times New Roman"/>
          <w:iCs/>
          <w:color w:val="000000"/>
          <w:sz w:val="24"/>
          <w:szCs w:val="24"/>
        </w:rPr>
        <w:t xml:space="preserve"> do </w:t>
      </w:r>
      <w:r w:rsidR="002F34C5">
        <w:rPr>
          <w:rFonts w:ascii="Times New Roman" w:hAnsi="Times New Roman"/>
          <w:iCs/>
          <w:color w:val="000000"/>
          <w:sz w:val="24"/>
          <w:szCs w:val="24"/>
        </w:rPr>
        <w:t xml:space="preserve">dia </w:t>
      </w:r>
      <w:r w:rsidR="002F34C5" w:rsidRPr="008D2283">
        <w:rPr>
          <w:rFonts w:ascii="Times New Roman" w:hAnsi="Times New Roman"/>
          <w:iCs/>
          <w:color w:val="000000"/>
          <w:sz w:val="24"/>
          <w:szCs w:val="24"/>
        </w:rPr>
        <w:t>em</w:t>
      </w:r>
      <w:r w:rsidR="005B2D1F">
        <w:rPr>
          <w:rFonts w:ascii="Times New Roman" w:hAnsi="Times New Roman"/>
          <w:iCs/>
          <w:color w:val="000000"/>
          <w:sz w:val="24"/>
          <w:szCs w:val="24"/>
        </w:rPr>
        <w:t xml:space="preserve"> que ocorre a oviposição.</w:t>
      </w:r>
      <w:r w:rsidR="00275C1F" w:rsidRPr="008D2283">
        <w:rPr>
          <w:rFonts w:ascii="Times New Roman" w:hAnsi="Times New Roman"/>
          <w:iCs/>
          <w:color w:val="000000"/>
          <w:sz w:val="24"/>
          <w:szCs w:val="24"/>
        </w:rPr>
        <w:t xml:space="preserve"> </w:t>
      </w:r>
      <w:r>
        <w:rPr>
          <w:rFonts w:ascii="Times New Roman" w:hAnsi="Times New Roman"/>
          <w:sz w:val="24"/>
          <w:szCs w:val="24"/>
        </w:rPr>
        <w:t xml:space="preserve">É </w:t>
      </w:r>
      <w:r w:rsidR="00275C1F" w:rsidRPr="00AE54FE">
        <w:rPr>
          <w:rFonts w:ascii="Times New Roman" w:hAnsi="Times New Roman"/>
          <w:iCs/>
          <w:sz w:val="24"/>
          <w:szCs w:val="24"/>
        </w:rPr>
        <w:t>um</w:t>
      </w:r>
      <w:r w:rsidR="00275C1F">
        <w:rPr>
          <w:rFonts w:ascii="Times New Roman" w:hAnsi="Times New Roman"/>
          <w:iCs/>
          <w:sz w:val="24"/>
          <w:szCs w:val="24"/>
        </w:rPr>
        <w:t>a</w:t>
      </w:r>
      <w:r w:rsidR="00275C1F" w:rsidRPr="00AE54FE">
        <w:rPr>
          <w:rFonts w:ascii="Times New Roman" w:hAnsi="Times New Roman"/>
          <w:iCs/>
          <w:sz w:val="24"/>
          <w:szCs w:val="24"/>
        </w:rPr>
        <w:t xml:space="preserve"> </w:t>
      </w:r>
      <w:r w:rsidR="00275C1F">
        <w:rPr>
          <w:rFonts w:ascii="Times New Roman" w:hAnsi="Times New Roman"/>
          <w:iCs/>
          <w:sz w:val="24"/>
          <w:szCs w:val="24"/>
        </w:rPr>
        <w:t>espécie</w:t>
      </w:r>
      <w:r w:rsidR="00275C1F" w:rsidRPr="00AE54FE">
        <w:rPr>
          <w:rFonts w:ascii="Times New Roman" w:hAnsi="Times New Roman"/>
          <w:iCs/>
          <w:sz w:val="24"/>
          <w:szCs w:val="24"/>
        </w:rPr>
        <w:t xml:space="preserve"> que tem preferência por criadouros artificiais, recipientes preenchidos com água de chuva ou aqueles utilizad</w:t>
      </w:r>
      <w:r>
        <w:rPr>
          <w:rFonts w:ascii="Times New Roman" w:hAnsi="Times New Roman"/>
          <w:iCs/>
          <w:sz w:val="24"/>
          <w:szCs w:val="24"/>
        </w:rPr>
        <w:t>o</w:t>
      </w:r>
      <w:r w:rsidR="00275C1F" w:rsidRPr="00AE54FE">
        <w:rPr>
          <w:rFonts w:ascii="Times New Roman" w:hAnsi="Times New Roman"/>
          <w:iCs/>
          <w:sz w:val="24"/>
          <w:szCs w:val="24"/>
        </w:rPr>
        <w:t xml:space="preserve">s para o armazenamento de água para o uso doméstico. Como criadouro natural esta espécie opta por locais de possíveis colonização como </w:t>
      </w:r>
      <w:r>
        <w:rPr>
          <w:rFonts w:ascii="Times New Roman" w:hAnsi="Times New Roman"/>
          <w:iCs/>
          <w:sz w:val="24"/>
          <w:szCs w:val="24"/>
        </w:rPr>
        <w:t>buracos</w:t>
      </w:r>
      <w:r w:rsidR="00275C1F" w:rsidRPr="00AE54FE">
        <w:rPr>
          <w:rFonts w:ascii="Times New Roman" w:hAnsi="Times New Roman"/>
          <w:iCs/>
          <w:sz w:val="24"/>
          <w:szCs w:val="24"/>
        </w:rPr>
        <w:t xml:space="preserve"> de árvores com água, escavações ou rochas, </w:t>
      </w:r>
      <w:r>
        <w:rPr>
          <w:rFonts w:ascii="Times New Roman" w:hAnsi="Times New Roman"/>
          <w:iCs/>
          <w:sz w:val="24"/>
          <w:szCs w:val="24"/>
        </w:rPr>
        <w:t xml:space="preserve">tocos de </w:t>
      </w:r>
      <w:r w:rsidR="00275C1F" w:rsidRPr="00AE54FE">
        <w:rPr>
          <w:rFonts w:ascii="Times New Roman" w:hAnsi="Times New Roman"/>
          <w:iCs/>
          <w:sz w:val="24"/>
          <w:szCs w:val="24"/>
        </w:rPr>
        <w:t>bamb</w:t>
      </w:r>
      <w:r>
        <w:rPr>
          <w:rFonts w:ascii="Times New Roman" w:hAnsi="Times New Roman"/>
          <w:iCs/>
          <w:sz w:val="24"/>
          <w:szCs w:val="24"/>
        </w:rPr>
        <w:t>ú</w:t>
      </w:r>
      <w:r w:rsidR="00275C1F" w:rsidRPr="00AE54FE">
        <w:rPr>
          <w:rFonts w:ascii="Times New Roman" w:hAnsi="Times New Roman"/>
          <w:iCs/>
          <w:sz w:val="24"/>
          <w:szCs w:val="24"/>
        </w:rPr>
        <w:t xml:space="preserve"> e folhas</w:t>
      </w:r>
      <w:r w:rsidR="00F61093">
        <w:rPr>
          <w:rFonts w:ascii="Times New Roman" w:hAnsi="Times New Roman"/>
          <w:iCs/>
          <w:sz w:val="24"/>
          <w:szCs w:val="24"/>
        </w:rPr>
        <w:t xml:space="preserve"> e axilas</w:t>
      </w:r>
      <w:r w:rsidR="00275C1F" w:rsidRPr="00AE54FE">
        <w:rPr>
          <w:rFonts w:ascii="Times New Roman" w:hAnsi="Times New Roman"/>
          <w:iCs/>
          <w:sz w:val="24"/>
          <w:szCs w:val="24"/>
        </w:rPr>
        <w:t xml:space="preserve"> de algumas plantas </w:t>
      </w:r>
      <w:r w:rsidR="00275C1F" w:rsidRPr="00AE54FE">
        <w:rPr>
          <w:rFonts w:ascii="Times New Roman" w:hAnsi="Times New Roman"/>
          <w:sz w:val="24"/>
          <w:szCs w:val="24"/>
        </w:rPr>
        <w:t xml:space="preserve">(bromélias, bananeira, abacaxi e lírio). </w:t>
      </w:r>
      <w:r w:rsidR="00F61093">
        <w:rPr>
          <w:rFonts w:ascii="Times New Roman" w:hAnsi="Times New Roman"/>
          <w:sz w:val="24"/>
          <w:szCs w:val="24"/>
        </w:rPr>
        <w:t>As</w:t>
      </w:r>
      <w:r w:rsidR="00275C1F" w:rsidRPr="00AE54FE">
        <w:rPr>
          <w:rFonts w:ascii="Times New Roman" w:hAnsi="Times New Roman"/>
          <w:sz w:val="24"/>
          <w:szCs w:val="24"/>
        </w:rPr>
        <w:t xml:space="preserve"> caraterísticas do material</w:t>
      </w:r>
      <w:r w:rsidR="00F61093" w:rsidRPr="00F61093">
        <w:rPr>
          <w:rFonts w:ascii="Times New Roman" w:hAnsi="Times New Roman"/>
          <w:sz w:val="24"/>
          <w:szCs w:val="24"/>
        </w:rPr>
        <w:t xml:space="preserve"> </w:t>
      </w:r>
      <w:r w:rsidR="00F61093">
        <w:rPr>
          <w:rFonts w:ascii="Times New Roman" w:hAnsi="Times New Roman"/>
          <w:sz w:val="24"/>
          <w:szCs w:val="24"/>
        </w:rPr>
        <w:t>que confina a coleção de água</w:t>
      </w:r>
      <w:r w:rsidR="00275C1F" w:rsidRPr="00AE54FE">
        <w:rPr>
          <w:rFonts w:ascii="Times New Roman" w:hAnsi="Times New Roman"/>
          <w:sz w:val="24"/>
          <w:szCs w:val="24"/>
        </w:rPr>
        <w:t>, principalmente a</w:t>
      </w:r>
      <w:r w:rsidR="00F61093">
        <w:rPr>
          <w:rFonts w:ascii="Times New Roman" w:hAnsi="Times New Roman"/>
          <w:sz w:val="24"/>
          <w:szCs w:val="24"/>
        </w:rPr>
        <w:t xml:space="preserve"> </w:t>
      </w:r>
      <w:r w:rsidR="002F34C5">
        <w:rPr>
          <w:rFonts w:ascii="Times New Roman" w:hAnsi="Times New Roman"/>
          <w:sz w:val="24"/>
          <w:szCs w:val="24"/>
        </w:rPr>
        <w:t xml:space="preserve">sua </w:t>
      </w:r>
      <w:r w:rsidR="002F34C5" w:rsidRPr="00AE54FE">
        <w:rPr>
          <w:rFonts w:ascii="Times New Roman" w:hAnsi="Times New Roman"/>
          <w:sz w:val="24"/>
          <w:szCs w:val="24"/>
        </w:rPr>
        <w:t>porosidade</w:t>
      </w:r>
      <w:r w:rsidR="00275C1F" w:rsidRPr="00AE54FE">
        <w:rPr>
          <w:rFonts w:ascii="Times New Roman" w:hAnsi="Times New Roman"/>
          <w:sz w:val="24"/>
          <w:szCs w:val="24"/>
        </w:rPr>
        <w:t>, textura e cor</w:t>
      </w:r>
      <w:r w:rsidR="00F61093">
        <w:rPr>
          <w:rFonts w:ascii="Times New Roman" w:hAnsi="Times New Roman"/>
          <w:sz w:val="24"/>
          <w:szCs w:val="24"/>
        </w:rPr>
        <w:t xml:space="preserve"> são determinantes na seleção </w:t>
      </w:r>
      <w:r w:rsidR="00252695">
        <w:rPr>
          <w:rFonts w:ascii="Times New Roman" w:hAnsi="Times New Roman"/>
          <w:sz w:val="24"/>
          <w:szCs w:val="24"/>
        </w:rPr>
        <w:t>do</w:t>
      </w:r>
      <w:r w:rsidR="00F61093">
        <w:rPr>
          <w:rFonts w:ascii="Times New Roman" w:hAnsi="Times New Roman"/>
          <w:sz w:val="24"/>
          <w:szCs w:val="24"/>
        </w:rPr>
        <w:t xml:space="preserve"> local de oviposição </w:t>
      </w:r>
      <w:r w:rsidR="00F11384">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{"citationItems":[{"id":"ITEM-1","itemData":{"DOI":"10.1590/0074-0276130395","ISBN":"1678-8060 (Electronic)\\r0074-0276 (Linking)","ISSN":"16788060","PMID":"24473798","abstract":"The adaptation of insect vectors of human diseases to breed in human habitats (domestication) is one of the most\\r\\nimportant phenomena in medical entomology. Considerable data are available on the vector mosquito Aedes aegypti\\r\\nin this regard and here we integrate the available information including genetics, behaviour, morphology, ecology\\r\\nand biogeography of the mosquito, with human history. We emphasise the tremendous amount of variation possessed\\r\\nby Ae. aegypti for virtually all traits considered. Typological thinking needs to be abandoned to reach a realistic and\\r\\ncomprehensive understanding of this important vector of yellow fever, dengue and Chikungunya.","author":[{"dropping-particle":"","family":"Powell","given":"Jeffrey R.","non-dropping-particle":"","parse-names":false,"suffix":""},{"dropping-particle":"","family":"Tabachnick","given":"Walter J.","non-dropping-particle":"","parse-names":false,"suffix":""}],"container-title":"Memórias do Instituto Oswaldo Cruz","id":"ITEM-1","issue":"August","issued":{"date-parts":[["2013"]]},"page":"11-17","title":"History of domestication and spread of Aedes aegypti--a review","type":"article-journal","volume":"108"},"uris":["http://www.mendeley.com/documents/?uuid=b3d70287-0524-4615-ba38-de2695fde8f4"]}],"mendeley":{"formattedCitation":"(Powell e Tabachnick 2013)","manualFormatting":"(Powell e Tabachnick, 2013)","plainTextFormattedCitation":"(Powell e Tabachnick 2013)","previouslyFormattedCitation":"(Powell e Tabachnick 2013)"},"properties":{"noteIndex":0},"schema":"https://github.com/citation-style-language/schema/raw/master/csl-citation.json"}</w:instrText>
      </w:r>
      <w:r w:rsidR="00F11384">
        <w:rPr>
          <w:rFonts w:ascii="Times New Roman" w:hAnsi="Times New Roman"/>
          <w:sz w:val="24"/>
          <w:szCs w:val="24"/>
        </w:rPr>
        <w:fldChar w:fldCharType="separate"/>
      </w:r>
      <w:r w:rsidR="00F11384" w:rsidRPr="00F11384">
        <w:rPr>
          <w:rFonts w:ascii="Times New Roman" w:hAnsi="Times New Roman"/>
          <w:noProof/>
          <w:sz w:val="24"/>
          <w:szCs w:val="24"/>
        </w:rPr>
        <w:t xml:space="preserve">(Powell </w:t>
      </w:r>
      <w:r w:rsidR="00F11384">
        <w:rPr>
          <w:rFonts w:ascii="Times New Roman" w:hAnsi="Times New Roman"/>
          <w:noProof/>
          <w:sz w:val="24"/>
          <w:szCs w:val="24"/>
        </w:rPr>
        <w:t xml:space="preserve">e </w:t>
      </w:r>
      <w:r w:rsidR="00F11384" w:rsidRPr="00F11384">
        <w:rPr>
          <w:rFonts w:ascii="Times New Roman" w:hAnsi="Times New Roman"/>
          <w:noProof/>
          <w:sz w:val="24"/>
          <w:szCs w:val="24"/>
        </w:rPr>
        <w:t>Tabachnick</w:t>
      </w:r>
      <w:r w:rsidR="00252695">
        <w:rPr>
          <w:rFonts w:ascii="Times New Roman" w:hAnsi="Times New Roman"/>
          <w:noProof/>
          <w:sz w:val="24"/>
          <w:szCs w:val="24"/>
        </w:rPr>
        <w:t>,</w:t>
      </w:r>
      <w:r w:rsidR="00F11384" w:rsidRPr="00F11384">
        <w:rPr>
          <w:rFonts w:ascii="Times New Roman" w:hAnsi="Times New Roman"/>
          <w:noProof/>
          <w:sz w:val="24"/>
          <w:szCs w:val="24"/>
        </w:rPr>
        <w:t xml:space="preserve"> 2013)</w:t>
      </w:r>
      <w:r w:rsidR="00F11384">
        <w:rPr>
          <w:rFonts w:ascii="Times New Roman" w:hAnsi="Times New Roman"/>
          <w:sz w:val="24"/>
          <w:szCs w:val="24"/>
        </w:rPr>
        <w:fldChar w:fldCharType="end"/>
      </w:r>
      <w:r w:rsidR="00275C1F" w:rsidRPr="00AE54FE">
        <w:rPr>
          <w:rFonts w:ascii="Times New Roman" w:hAnsi="Times New Roman"/>
          <w:sz w:val="24"/>
          <w:szCs w:val="24"/>
        </w:rPr>
        <w:t>.</w:t>
      </w:r>
    </w:p>
    <w:p w14:paraId="7C72E33F" w14:textId="6FA4F7C5" w:rsidR="00342DC3" w:rsidRPr="00342DC3" w:rsidRDefault="00342DC3" w:rsidP="00342DC3">
      <w:pPr>
        <w:pStyle w:val="Legenda"/>
        <w:keepNext/>
        <w:jc w:val="center"/>
        <w:rPr>
          <w:rFonts w:ascii="Times New Roman" w:hAnsi="Times New Roman"/>
          <w:sz w:val="22"/>
        </w:rPr>
      </w:pPr>
      <w:bookmarkStart w:id="38" w:name="_Toc1588919"/>
      <w:r w:rsidRPr="00342DC3">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2</w:t>
      </w:r>
      <w:r w:rsidR="00DA055E">
        <w:rPr>
          <w:rFonts w:ascii="Times New Roman" w:hAnsi="Times New Roman"/>
          <w:sz w:val="22"/>
        </w:rPr>
        <w:fldChar w:fldCharType="end"/>
      </w:r>
      <w:r w:rsidRPr="00342DC3">
        <w:rPr>
          <w:rFonts w:ascii="Times New Roman" w:hAnsi="Times New Roman"/>
          <w:sz w:val="22"/>
        </w:rPr>
        <w:t xml:space="preserve">- Escudo, patas e abdómen de </w:t>
      </w:r>
      <w:r w:rsidRPr="00342DC3">
        <w:rPr>
          <w:rFonts w:ascii="Times New Roman" w:hAnsi="Times New Roman"/>
          <w:i/>
          <w:sz w:val="22"/>
        </w:rPr>
        <w:t>Aedes aegypti</w:t>
      </w:r>
      <w:bookmarkEnd w:id="38"/>
    </w:p>
    <w:p w14:paraId="5E84D8A7" w14:textId="5C55C5E5" w:rsidR="00275C1F" w:rsidRDefault="002B7397" w:rsidP="00342DC3">
      <w:pPr>
        <w:spacing w:line="360" w:lineRule="auto"/>
        <w:jc w:val="center"/>
        <w:rPr>
          <w:rFonts w:ascii="Times New Roman" w:hAnsi="Times New Roman"/>
          <w:iCs/>
          <w:color w:val="000000"/>
          <w:sz w:val="24"/>
          <w:szCs w:val="24"/>
        </w:rPr>
      </w:pPr>
      <w:r w:rsidRPr="00F17410">
        <w:rPr>
          <w:rFonts w:ascii="Times New Roman" w:hAnsi="Times New Roman"/>
          <w:noProof/>
          <w:color w:val="000000"/>
          <w:sz w:val="24"/>
          <w:szCs w:val="24"/>
          <w:lang w:eastAsia="pt-PT"/>
        </w:rPr>
        <w:drawing>
          <wp:inline distT="0" distB="0" distL="0" distR="0" wp14:anchorId="60CF6136" wp14:editId="2B7255E4">
            <wp:extent cx="3590925" cy="2705100"/>
            <wp:effectExtent l="0" t="0" r="9525" b="0"/>
            <wp:docPr id="6"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590925" cy="2705100"/>
                    </a:xfrm>
                    <a:prstGeom prst="rect">
                      <a:avLst/>
                    </a:prstGeom>
                    <a:noFill/>
                    <a:ln>
                      <a:noFill/>
                    </a:ln>
                  </pic:spPr>
                </pic:pic>
              </a:graphicData>
            </a:graphic>
          </wp:inline>
        </w:drawing>
      </w:r>
    </w:p>
    <w:p w14:paraId="297866BF" w14:textId="77777777" w:rsidR="00275C1F" w:rsidRPr="00342DC3" w:rsidRDefault="00275C1F" w:rsidP="00342DC3">
      <w:pPr>
        <w:spacing w:line="360" w:lineRule="auto"/>
        <w:jc w:val="center"/>
        <w:rPr>
          <w:rFonts w:ascii="Times New Roman" w:hAnsi="Times New Roman"/>
          <w:iCs/>
          <w:color w:val="000000"/>
        </w:rPr>
      </w:pPr>
      <w:r w:rsidRPr="00614B5E">
        <w:rPr>
          <w:rFonts w:ascii="Times New Roman" w:hAnsi="Times New Roman"/>
          <w:b/>
          <w:iCs/>
          <w:color w:val="000000"/>
        </w:rPr>
        <w:t>Fonte:</w:t>
      </w:r>
      <w:r w:rsidRPr="00614B5E">
        <w:rPr>
          <w:rFonts w:ascii="Times New Roman" w:hAnsi="Times New Roman"/>
          <w:iCs/>
          <w:color w:val="000000"/>
        </w:rPr>
        <w:t xml:space="preserve"> Huang (2004).</w:t>
      </w:r>
    </w:p>
    <w:p w14:paraId="0B0A6C54" w14:textId="77777777" w:rsidR="00275C1F" w:rsidRDefault="00275C1F" w:rsidP="00275C1F">
      <w:pPr>
        <w:spacing w:line="360" w:lineRule="auto"/>
        <w:jc w:val="both"/>
        <w:rPr>
          <w:rFonts w:ascii="Times New Roman" w:hAnsi="Times New Roman"/>
        </w:rPr>
      </w:pPr>
      <w:r w:rsidRPr="00614B5E">
        <w:rPr>
          <w:rFonts w:ascii="Times New Roman" w:hAnsi="Times New Roman"/>
          <w:b/>
          <w:iCs/>
          <w:color w:val="000000"/>
        </w:rPr>
        <w:t>Legenda:</w:t>
      </w:r>
      <w:r w:rsidRPr="00614B5E">
        <w:rPr>
          <w:rFonts w:ascii="Times New Roman" w:hAnsi="Times New Roman"/>
          <w:iCs/>
          <w:color w:val="000000"/>
        </w:rPr>
        <w:t xml:space="preserve"> </w:t>
      </w:r>
      <w:r w:rsidRPr="00614B5E">
        <w:rPr>
          <w:rFonts w:ascii="Times New Roman" w:hAnsi="Times New Roman"/>
          <w:b/>
          <w:bCs/>
        </w:rPr>
        <w:t xml:space="preserve">A </w:t>
      </w:r>
      <w:r w:rsidRPr="00614B5E">
        <w:rPr>
          <w:rFonts w:ascii="Times New Roman" w:hAnsi="Times New Roman"/>
        </w:rPr>
        <w:t xml:space="preserve">– escudo; </w:t>
      </w:r>
      <w:r w:rsidRPr="00614B5E">
        <w:rPr>
          <w:rFonts w:ascii="Times New Roman" w:hAnsi="Times New Roman"/>
          <w:b/>
          <w:bCs/>
        </w:rPr>
        <w:t xml:space="preserve">B </w:t>
      </w:r>
      <w:r w:rsidRPr="00614B5E">
        <w:rPr>
          <w:rFonts w:ascii="Times New Roman" w:hAnsi="Times New Roman"/>
        </w:rPr>
        <w:t xml:space="preserve">– patas; </w:t>
      </w:r>
      <w:r w:rsidRPr="00614B5E">
        <w:rPr>
          <w:rFonts w:ascii="Times New Roman" w:hAnsi="Times New Roman"/>
          <w:b/>
          <w:bCs/>
        </w:rPr>
        <w:t>C</w:t>
      </w:r>
      <w:r w:rsidRPr="00614B5E">
        <w:rPr>
          <w:rFonts w:ascii="Times New Roman" w:hAnsi="Times New Roman"/>
        </w:rPr>
        <w:t>- abd</w:t>
      </w:r>
      <w:r>
        <w:rPr>
          <w:rFonts w:ascii="Times New Roman" w:hAnsi="Times New Roman"/>
        </w:rPr>
        <w:t>ó</w:t>
      </w:r>
      <w:r w:rsidRPr="00614B5E">
        <w:rPr>
          <w:rFonts w:ascii="Times New Roman" w:hAnsi="Times New Roman"/>
        </w:rPr>
        <w:t xml:space="preserve">men; de </w:t>
      </w:r>
      <w:r w:rsidRPr="00614B5E">
        <w:rPr>
          <w:rFonts w:ascii="Times New Roman" w:hAnsi="Times New Roman"/>
          <w:i/>
          <w:iCs/>
        </w:rPr>
        <w:t xml:space="preserve">Aedes aegypti </w:t>
      </w:r>
      <w:r w:rsidRPr="00614B5E">
        <w:rPr>
          <w:rFonts w:ascii="Times New Roman" w:hAnsi="Times New Roman"/>
        </w:rPr>
        <w:t>mostrando a localização das escamas brancas.</w:t>
      </w:r>
    </w:p>
    <w:p w14:paraId="29EA9C2C" w14:textId="6568C131" w:rsidR="00275C1F" w:rsidRDefault="00275C1F" w:rsidP="00275C1F">
      <w:pPr>
        <w:spacing w:line="360" w:lineRule="auto"/>
        <w:jc w:val="both"/>
        <w:rPr>
          <w:rFonts w:ascii="Times New Roman" w:hAnsi="Times New Roman"/>
          <w:sz w:val="24"/>
        </w:rPr>
      </w:pPr>
      <w:r w:rsidRPr="004A37BE">
        <w:rPr>
          <w:rFonts w:ascii="Times New Roman" w:hAnsi="Times New Roman"/>
          <w:sz w:val="24"/>
        </w:rPr>
        <w:t xml:space="preserve">Um dos fatores que </w:t>
      </w:r>
      <w:r>
        <w:rPr>
          <w:rFonts w:ascii="Times New Roman" w:hAnsi="Times New Roman"/>
          <w:sz w:val="24"/>
        </w:rPr>
        <w:t xml:space="preserve">tem grande </w:t>
      </w:r>
      <w:r w:rsidRPr="004A37BE">
        <w:rPr>
          <w:rFonts w:ascii="Times New Roman" w:hAnsi="Times New Roman"/>
          <w:sz w:val="24"/>
        </w:rPr>
        <w:t xml:space="preserve">influência </w:t>
      </w:r>
      <w:r w:rsidR="00F61093">
        <w:rPr>
          <w:rFonts w:ascii="Times New Roman" w:hAnsi="Times New Roman"/>
          <w:sz w:val="24"/>
        </w:rPr>
        <w:t>na abundância</w:t>
      </w:r>
      <w:r w:rsidRPr="004A37BE">
        <w:rPr>
          <w:rFonts w:ascii="Times New Roman" w:hAnsi="Times New Roman"/>
          <w:sz w:val="24"/>
        </w:rPr>
        <w:t xml:space="preserve"> de </w:t>
      </w:r>
      <w:r w:rsidRPr="004A37BE">
        <w:rPr>
          <w:rFonts w:ascii="Times New Roman" w:hAnsi="Times New Roman"/>
          <w:i/>
          <w:sz w:val="24"/>
        </w:rPr>
        <w:t xml:space="preserve">Ae. </w:t>
      </w:r>
      <w:r>
        <w:rPr>
          <w:rFonts w:ascii="Times New Roman" w:hAnsi="Times New Roman"/>
          <w:i/>
          <w:sz w:val="24"/>
        </w:rPr>
        <w:t>a</w:t>
      </w:r>
      <w:r w:rsidRPr="004A37BE">
        <w:rPr>
          <w:rFonts w:ascii="Times New Roman" w:hAnsi="Times New Roman"/>
          <w:i/>
          <w:sz w:val="24"/>
        </w:rPr>
        <w:t xml:space="preserve">egypti </w:t>
      </w:r>
      <w:r>
        <w:rPr>
          <w:rFonts w:ascii="Times New Roman" w:hAnsi="Times New Roman"/>
          <w:sz w:val="24"/>
        </w:rPr>
        <w:t xml:space="preserve">é a presença de chuva, ou seja, a densidade populacional de </w:t>
      </w:r>
      <w:r>
        <w:rPr>
          <w:rFonts w:ascii="Times New Roman" w:hAnsi="Times New Roman"/>
          <w:i/>
          <w:sz w:val="24"/>
        </w:rPr>
        <w:t xml:space="preserve">Ae. aegypti </w:t>
      </w:r>
      <w:r>
        <w:rPr>
          <w:rFonts w:ascii="Times New Roman" w:hAnsi="Times New Roman"/>
          <w:sz w:val="24"/>
        </w:rPr>
        <w:t xml:space="preserve">aumenta quando há maior precipitação e diminui durante as épocas mais secas. </w:t>
      </w:r>
      <w:r w:rsidR="00F61093">
        <w:rPr>
          <w:rFonts w:ascii="Times New Roman" w:hAnsi="Times New Roman"/>
          <w:sz w:val="24"/>
        </w:rPr>
        <w:t>A</w:t>
      </w:r>
      <w:r>
        <w:rPr>
          <w:rFonts w:ascii="Times New Roman" w:hAnsi="Times New Roman"/>
          <w:sz w:val="24"/>
        </w:rPr>
        <w:t xml:space="preserve"> manutenção da espécie durante as épocas secas </w:t>
      </w:r>
      <w:r w:rsidR="00F61093">
        <w:rPr>
          <w:rFonts w:ascii="Times New Roman" w:hAnsi="Times New Roman"/>
          <w:sz w:val="24"/>
        </w:rPr>
        <w:t xml:space="preserve">ocorre por colonização de </w:t>
      </w:r>
      <w:r>
        <w:rPr>
          <w:rFonts w:ascii="Times New Roman" w:hAnsi="Times New Roman"/>
          <w:sz w:val="24"/>
        </w:rPr>
        <w:t>criadouros artificiais que não depende</w:t>
      </w:r>
      <w:r w:rsidR="00F61093">
        <w:rPr>
          <w:rFonts w:ascii="Times New Roman" w:hAnsi="Times New Roman"/>
          <w:sz w:val="24"/>
        </w:rPr>
        <w:t>m</w:t>
      </w:r>
      <w:r>
        <w:rPr>
          <w:rFonts w:ascii="Times New Roman" w:hAnsi="Times New Roman"/>
          <w:sz w:val="24"/>
        </w:rPr>
        <w:t xml:space="preserve"> do nível de pluviometria</w:t>
      </w:r>
      <w:r w:rsidR="00F61093">
        <w:rPr>
          <w:rFonts w:ascii="Times New Roman" w:hAnsi="Times New Roman"/>
          <w:sz w:val="24"/>
        </w:rPr>
        <w:t xml:space="preserve"> e </w:t>
      </w:r>
      <w:r w:rsidR="00FE5905">
        <w:rPr>
          <w:rFonts w:ascii="Times New Roman" w:hAnsi="Times New Roman"/>
          <w:sz w:val="24"/>
        </w:rPr>
        <w:t>cujo</w:t>
      </w:r>
      <w:r w:rsidR="00252695">
        <w:rPr>
          <w:rFonts w:ascii="Times New Roman" w:hAnsi="Times New Roman"/>
          <w:sz w:val="24"/>
        </w:rPr>
        <w:t xml:space="preserve">s </w:t>
      </w:r>
      <w:r w:rsidR="00F61093">
        <w:rPr>
          <w:rFonts w:ascii="Times New Roman" w:hAnsi="Times New Roman"/>
          <w:sz w:val="24"/>
        </w:rPr>
        <w:t>número</w:t>
      </w:r>
      <w:r w:rsidR="00252695">
        <w:rPr>
          <w:rFonts w:ascii="Times New Roman" w:hAnsi="Times New Roman"/>
          <w:sz w:val="24"/>
        </w:rPr>
        <w:t>s</w:t>
      </w:r>
      <w:r w:rsidR="00F61093">
        <w:rPr>
          <w:rFonts w:ascii="Times New Roman" w:hAnsi="Times New Roman"/>
          <w:sz w:val="24"/>
        </w:rPr>
        <w:t xml:space="preserve"> pode aumentar durante o período </w:t>
      </w:r>
      <w:r w:rsidR="002F34C5">
        <w:rPr>
          <w:rFonts w:ascii="Times New Roman" w:hAnsi="Times New Roman"/>
          <w:sz w:val="24"/>
        </w:rPr>
        <w:t xml:space="preserve">seco </w:t>
      </w:r>
      <w:r w:rsidR="00E04E2B">
        <w:rPr>
          <w:rFonts w:ascii="Times New Roman" w:hAnsi="Times New Roman"/>
          <w:sz w:val="24"/>
        </w:rPr>
        <w:fldChar w:fldCharType="begin" w:fldLock="1"/>
      </w:r>
      <w:r w:rsidR="0004451A">
        <w:rPr>
          <w:rFonts w:ascii="Times New Roman" w:hAnsi="Times New Roman"/>
          <w:sz w:val="24"/>
        </w:rPr>
        <w:instrText>ADDIN CSL_CITATION {"citationItems":[{"id":"ITEM-1","itemData":{"DOI":"10.1186/s13071-017-2107-7","ISBN":"0035-9203 (Print)\\n0035-9203 (Linking)","ISSN":"17563305","PMID":"28376893","abstract":"Dengue fever is a mosquito-borne disease accounting for 50–100 million annual cases globally. Laos and Thailand are countries in south-east Asia where the disease is endemic in both urban and rural areas. Household water storage containers, which are favourable breeding sites for dengue mosquitoes, are common in these areas, due to intermittent or limited access to water supply. This study assessed the effect of household water management and socio-demographic risk factors on Aedes aegypti infestation of water storage containers. A cross-sectional survey of 239 households in Laos (124 suburban and 115 rural), and 248 households in Thailand (127 suburban and 121 rural) was conducted. Entomological surveys alongside semi-structured interviews and observations were conducted to obtain information on Ae. aegypti infestation, socio-demographic factors and water management. Zero-inflated negative binomial regression models were used to assess risk factors associated with Ae. aegypti pupal infestation. Household water management rather than socio-demographic factors were more likely to be associated with the infestation of water containers with Ae. aegypti pupae. Factors that was significantly associated with Ae. aegypti infestation were tanks, less frequent cleaning of containers, containers without lids, and containers located outdoors or in toilets/bathrooms. Associations between Ae. aegypti pupae infestation, household water management, and socio-demographic factors were found, with risk factors for Ae. aegypti infestation being specific to each study setting. Most of the containers did not have lids, larvicides, such as temephos was seldom used, and containers were not cleaned regularly; factors are facilitating dengue vector proliferation. It is recommended that, in Lao villages, health messages should promote proper use and maintenance of tightly fitted lids, and temephos in tanks, which were the most infested containers. Recommendations for Thailand are that small water containers should be cleaned weekly. Furthermore, in addition to health messages on dengue control provided to communities, attention should be paid to larval control for indoor containers in rural villages. Temephos or other immature control measures such as the use of pyriproxyfen, antilarval bacteria, or larvivorous fish should be used where temephos resistance is prevalent. Dengue control is not possible without additional adult mosquito control and community participation.","author":[{"dropping-particle":"","family":"Vannavong","given":"Nanthasane","non-dropping-particle":"","parse-names":false,"suffix":""},{"dropping-particle":"","family":"Seidu","given":"Razak","non-dropping-particle":"","parse-names":false,"suffix":""},{"dropping-particle":"","family":"Stenström","given":"Thor Axel","non-dropping-particle":"","parse-names":false,"suffix":""},{"dropping-particle":"","family":"Dada","given":"Nsa","non-dropping-particle":"","parse-names":false,"suffix":""},{"dropping-particle":"","family":"Overgaard","given":"Hans J.","non-dropping-particle":"","parse-names":false,"suffix":""}],"container-title":"Parasites and Vectors","id":"ITEM-1","issue":"1","issued":{"date-parts":[["2017"]]},"page":"1-14","publisher":"Parasites &amp; Vectors","title":"Effects of socio-demographic characteristics and household water management on Aedes aegypti production in suburban and rural villages in Laos and Thailand","type":"article-journal","volume":"10"},"uris":["http://www.mendeley.com/documents/?uuid=d399dbce-4068-4f43-af50-f098694dc2f4"]}],"mendeley":{"formattedCitation":"(Vannavong et al. 2017)","manualFormatting":"(Vannavong et al., 2017)","plainTextFormattedCitation":"(Vannavong et al. 2017)","previouslyFormattedCitation":"(Vannavong et al. 2017)"},"properties":{"noteIndex":0},"schema":"https://github.com/citation-style-language/schema/raw/master/csl-citation.json"}</w:instrText>
      </w:r>
      <w:r w:rsidR="00E04E2B">
        <w:rPr>
          <w:rFonts w:ascii="Times New Roman" w:hAnsi="Times New Roman"/>
          <w:sz w:val="24"/>
        </w:rPr>
        <w:fldChar w:fldCharType="separate"/>
      </w:r>
      <w:r w:rsidR="00E04E2B" w:rsidRPr="00E04E2B">
        <w:rPr>
          <w:rFonts w:ascii="Times New Roman" w:hAnsi="Times New Roman"/>
          <w:noProof/>
          <w:sz w:val="24"/>
        </w:rPr>
        <w:t xml:space="preserve">(Vannavong </w:t>
      </w:r>
      <w:r w:rsidR="00E04E2B" w:rsidRPr="00252695">
        <w:rPr>
          <w:rFonts w:ascii="Times New Roman" w:hAnsi="Times New Roman"/>
          <w:i/>
          <w:noProof/>
          <w:sz w:val="24"/>
        </w:rPr>
        <w:t>et al.</w:t>
      </w:r>
      <w:r w:rsidR="00252695">
        <w:rPr>
          <w:rFonts w:ascii="Times New Roman" w:hAnsi="Times New Roman"/>
          <w:noProof/>
          <w:sz w:val="24"/>
        </w:rPr>
        <w:t>,</w:t>
      </w:r>
      <w:r w:rsidR="00E04E2B" w:rsidRPr="00252695">
        <w:rPr>
          <w:rFonts w:ascii="Times New Roman" w:hAnsi="Times New Roman"/>
          <w:noProof/>
          <w:sz w:val="24"/>
        </w:rPr>
        <w:t xml:space="preserve"> </w:t>
      </w:r>
      <w:r w:rsidR="00E04E2B" w:rsidRPr="00E04E2B">
        <w:rPr>
          <w:rFonts w:ascii="Times New Roman" w:hAnsi="Times New Roman"/>
          <w:noProof/>
          <w:sz w:val="24"/>
        </w:rPr>
        <w:t>2017)</w:t>
      </w:r>
      <w:r w:rsidR="00E04E2B">
        <w:rPr>
          <w:rFonts w:ascii="Times New Roman" w:hAnsi="Times New Roman"/>
          <w:sz w:val="24"/>
        </w:rPr>
        <w:fldChar w:fldCharType="end"/>
      </w:r>
      <w:r w:rsidR="00E04E2B">
        <w:rPr>
          <w:rFonts w:ascii="Times New Roman" w:hAnsi="Times New Roman"/>
          <w:sz w:val="24"/>
        </w:rPr>
        <w:t>.</w:t>
      </w:r>
    </w:p>
    <w:p w14:paraId="28760CAB" w14:textId="4198A0A2" w:rsidR="00275C1F" w:rsidRPr="00CC6540" w:rsidRDefault="00252695" w:rsidP="00275C1F">
      <w:pPr>
        <w:spacing w:line="360" w:lineRule="auto"/>
        <w:jc w:val="both"/>
        <w:rPr>
          <w:rFonts w:ascii="Times New Roman" w:hAnsi="Times New Roman"/>
          <w:sz w:val="24"/>
          <w:szCs w:val="24"/>
        </w:rPr>
      </w:pPr>
      <w:r w:rsidRPr="00CC6540">
        <w:rPr>
          <w:rFonts w:ascii="Times New Roman" w:hAnsi="Times New Roman"/>
          <w:sz w:val="24"/>
          <w:szCs w:val="24"/>
        </w:rPr>
        <w:t xml:space="preserve">Outros fatores que também influenciam a </w:t>
      </w:r>
      <w:r>
        <w:rPr>
          <w:rFonts w:ascii="Times New Roman" w:hAnsi="Times New Roman"/>
          <w:sz w:val="24"/>
          <w:szCs w:val="24"/>
        </w:rPr>
        <w:t>abundância</w:t>
      </w:r>
      <w:r w:rsidRPr="00CC6540">
        <w:rPr>
          <w:rFonts w:ascii="Times New Roman" w:hAnsi="Times New Roman"/>
          <w:sz w:val="24"/>
          <w:szCs w:val="24"/>
        </w:rPr>
        <w:t xml:space="preserve"> </w:t>
      </w:r>
      <w:r>
        <w:rPr>
          <w:rFonts w:ascii="Times New Roman" w:hAnsi="Times New Roman"/>
          <w:sz w:val="24"/>
          <w:szCs w:val="24"/>
        </w:rPr>
        <w:t xml:space="preserve">desta </w:t>
      </w:r>
      <w:r w:rsidRPr="00CC6540">
        <w:rPr>
          <w:rFonts w:ascii="Times New Roman" w:hAnsi="Times New Roman"/>
          <w:sz w:val="24"/>
          <w:szCs w:val="24"/>
        </w:rPr>
        <w:t>e</w:t>
      </w:r>
      <w:r>
        <w:rPr>
          <w:rFonts w:ascii="Times New Roman" w:hAnsi="Times New Roman"/>
          <w:sz w:val="24"/>
          <w:szCs w:val="24"/>
        </w:rPr>
        <w:t xml:space="preserve">spécie são a temperatura elevada e </w:t>
      </w:r>
      <w:r w:rsidR="00275C1F" w:rsidRPr="00CC6540">
        <w:rPr>
          <w:rFonts w:ascii="Times New Roman" w:hAnsi="Times New Roman"/>
          <w:sz w:val="24"/>
          <w:szCs w:val="24"/>
        </w:rPr>
        <w:t>a humidade que favorece</w:t>
      </w:r>
      <w:r>
        <w:rPr>
          <w:rFonts w:ascii="Times New Roman" w:hAnsi="Times New Roman"/>
          <w:sz w:val="24"/>
          <w:szCs w:val="24"/>
        </w:rPr>
        <w:t>m</w:t>
      </w:r>
      <w:r w:rsidR="00275C1F" w:rsidRPr="00CC6540">
        <w:rPr>
          <w:rFonts w:ascii="Times New Roman" w:hAnsi="Times New Roman"/>
          <w:sz w:val="24"/>
          <w:szCs w:val="24"/>
        </w:rPr>
        <w:t xml:space="preserve"> a oviposição pelas fêmeas grávidas, o fotoperíodo e a velocidade do vento, que têm impactos evidentes sobre a sobrevi</w:t>
      </w:r>
      <w:r w:rsidR="00275C1F">
        <w:rPr>
          <w:rFonts w:ascii="Times New Roman" w:hAnsi="Times New Roman"/>
          <w:sz w:val="24"/>
          <w:szCs w:val="24"/>
        </w:rPr>
        <w:t xml:space="preserve">vência e ecologia dos </w:t>
      </w:r>
      <w:r w:rsidR="00BF6511">
        <w:rPr>
          <w:rFonts w:ascii="Times New Roman" w:hAnsi="Times New Roman"/>
          <w:sz w:val="24"/>
          <w:szCs w:val="24"/>
        </w:rPr>
        <w:t>mosquitos (</w:t>
      </w:r>
      <w:r w:rsidR="002075B9">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{"citationItems":[{"id":"ITEM-1","itemData":{"DOI":"10.1007/s11538-008-9300-y","ISBN":"0092-8240","ISSN":"00928240","PMID":"18293043","abstract":"We develop a stochastic spatial model for Aedes aegypti populations based on the life cycle of the mosquito and its dispersal. Our validation corresponds to a monitoring study performed in Buenos Aires. Lacking information with regard to the number of breeding sites per block, the corresponding parameter (BS) was adjusted to the data. The model is able to produce numerical data in very good agreement with field results during most of the year, the exception being the fall season. Possible causes of the disagreement are discussed. We analyzed the mosquito dispersal as an advantageous strategy of persistence in the city and simulated the dispersal of females from a source to the surroundings along a 3-year period observing that several processes occur simultaneously: local extinctions, recolonization processes (resulting from flight and the oviposition performed by flyers), and colonization processes resulting from the persistence of eggs during the winter season. In view of this process, we suggest that eradication campaigns in temperate climates should be performed during the winter time for higher efficiency.","author":[{"dropping-particle":"","family":"Otero","given":"Marcelo","non-dropping-particle":"","parse-names":false,"suffix":""},{"dropping-particle":"","family":"Schweigmann","given":"Nicolás","non-dropping-particle":"","parse-names":false,"suffix":""},{"dropping-particle":"","family":"Solari","given":"Hernán G.","non-dropping-particle":"","parse-names":false,"suffix":""}],"container-title":"Bulletin of Mathematical Biology","id":"ITEM-1","issue":"5","issued":{"date-parts":[["2008"]]},"page":"1297-1325","title":"A stochastic spatial dynamical model for Aedes aegypti","type":"article-journal","volume":"70"},"uris":["http://www.mendeley.com/documents/?uuid=26ccd354-9914-42e0-b1f0-9589d9900666"]},{"id":"ITEM-2","itemData":{"DOI":"10.1111/jvec.12187","ISBN":"1948-7134","ISSN":"19487134","PMID":"27232118","abstract":"The mosquito Aedes aegypti is the primary vector of dengue and is common throughout tropical and subtropical regions. Its distribution is modulated by environmental factors, such as temperature. This study aimed to evaluate the influence of temperature on the life cycle and expansion of Ae. aegypti populations in the cities of Campina Grande, João Pessoa, and Patos. Samples of Ae. aegypti were collected in the three cities and raised in the laboratory. We assessed the life cycles of the three Ae. aegypti populations under six constant temperatures (16, 22, 28, 33, 36, and 39°C), selected on the basis of historical temperature tendencies of each city. We also used existing climate data to calculate projected temperature increases for all three areas. Our results suggest that Campina Grande, João Pessoa, and Patos will experience, respectively, maximum temperature increases of 0.030°C/year, 0.069°C/year, and 0.061°C/year, and minimum temperature increases of 0.019°C/year, -0.047°C/year, and -0.086°C/year. These projected increases will result in temperatures favorable to the Ae. aegypti life cycle, causing rapid population growth. Therefore, Ae. aegypti populations are likely to expand in the mesoregions represented by these cities.","author":[{"dropping-particle":"","family":"Marinho","given":"Rafael A.","non-dropping-particle":"","parse-names":false,"suffix":""},{"dropping-particle":"","family":"Beserra","given":"Eduardo B.","non-dropping-particle":"","parse-names":false,"suffix":""},{"dropping-particle":"","family":"Bezerra-Gusmï¿½o","given":"Maria A.","non-dropping-particle":"","parse-names":false,"suffix":""},{"dropping-particle":"","family":"Porto","given":"Valbia de S.","non-dropping-particle":"","parse-names":false,"suffix":""},{"dropping-particle":"","family":"Olinda","given":"Ricardo A.","non-dropping-particle":"","parse-names":false,"suffix":""},{"dropping-particle":"","family":"Santos","given":"Carlos A.C.","non-dropping-particle":"dos","parse-names":false,"suffix":""}],"container-title":"Journal of Vector Ecology","id":"ITEM-2","issue":"1","issued":{"date-parts":[["2016"]]},"page":"1-10","title":"Effects of temperature on the life cycle, expansion, and dispersion of Aedes aegypti (Diptera: Culicidae) in three cities in Paraiba, Brazil","type":"article-journal","volume":"41"},"uris":["http://www.mendeley.com/documents/?uuid=dd9014e8-98b8-4198-b795-1ea5bff64731"]}],"mendeley":{"formattedCitation":"(Otero, Schweigmann, e Solari 2008; Marinho et al. 2016)","manualFormatting":"Otero et al., 2008; Marinho et al. 2016; WHO 2017)","plainTextFormattedCitation":"(Otero, Schweigmann, e Solari 2008; Marinho et al. 2016)","previouslyFormattedCitation":"(Otero, Schweigmann, e Solari 2008; Marinho et al. 2016)"},"properties":{"noteIndex":0},"schema":"https://github.com/citation-style-language/schema/raw/master/csl-citation.json"}</w:instrText>
      </w:r>
      <w:r w:rsidR="002075B9">
        <w:rPr>
          <w:rFonts w:ascii="Times New Roman" w:hAnsi="Times New Roman"/>
          <w:sz w:val="24"/>
          <w:szCs w:val="24"/>
        </w:rPr>
        <w:fldChar w:fldCharType="separate"/>
      </w:r>
      <w:r w:rsidR="002075B9" w:rsidRPr="002075B9">
        <w:rPr>
          <w:rFonts w:ascii="Times New Roman" w:hAnsi="Times New Roman"/>
          <w:noProof/>
          <w:sz w:val="24"/>
          <w:szCs w:val="24"/>
        </w:rPr>
        <w:t>Otero</w:t>
      </w:r>
      <w:r w:rsidR="00BF6511">
        <w:rPr>
          <w:rFonts w:ascii="Times New Roman" w:hAnsi="Times New Roman"/>
          <w:i/>
          <w:noProof/>
          <w:sz w:val="24"/>
          <w:szCs w:val="24"/>
        </w:rPr>
        <w:t xml:space="preserve"> et al.</w:t>
      </w:r>
      <w:r w:rsidR="002075B9" w:rsidRPr="002075B9">
        <w:rPr>
          <w:rFonts w:ascii="Times New Roman" w:hAnsi="Times New Roman"/>
          <w:noProof/>
          <w:sz w:val="24"/>
          <w:szCs w:val="24"/>
        </w:rPr>
        <w:t>,</w:t>
      </w:r>
      <w:r w:rsidR="00BF6511">
        <w:rPr>
          <w:rFonts w:ascii="Times New Roman" w:hAnsi="Times New Roman"/>
          <w:noProof/>
          <w:sz w:val="24"/>
          <w:szCs w:val="24"/>
        </w:rPr>
        <w:t xml:space="preserve"> </w:t>
      </w:r>
      <w:r w:rsidR="002075B9" w:rsidRPr="002075B9">
        <w:rPr>
          <w:rFonts w:ascii="Times New Roman" w:hAnsi="Times New Roman"/>
          <w:noProof/>
          <w:sz w:val="24"/>
          <w:szCs w:val="24"/>
        </w:rPr>
        <w:t xml:space="preserve">2008; Marinho </w:t>
      </w:r>
      <w:r w:rsidR="002075B9" w:rsidRPr="00BF6511">
        <w:rPr>
          <w:rFonts w:ascii="Times New Roman" w:hAnsi="Times New Roman"/>
          <w:i/>
          <w:noProof/>
          <w:sz w:val="24"/>
          <w:szCs w:val="24"/>
        </w:rPr>
        <w:t xml:space="preserve">et al. </w:t>
      </w:r>
      <w:r w:rsidR="002075B9" w:rsidRPr="002075B9">
        <w:rPr>
          <w:rFonts w:ascii="Times New Roman" w:hAnsi="Times New Roman"/>
          <w:noProof/>
          <w:sz w:val="24"/>
          <w:szCs w:val="24"/>
        </w:rPr>
        <w:t>2016</w:t>
      </w:r>
      <w:r w:rsidR="00BF6511">
        <w:rPr>
          <w:rFonts w:ascii="Times New Roman" w:hAnsi="Times New Roman"/>
          <w:noProof/>
          <w:sz w:val="24"/>
          <w:szCs w:val="24"/>
        </w:rPr>
        <w:t xml:space="preserve">; </w:t>
      </w:r>
      <w:r w:rsidR="00BF6511">
        <w:rPr>
          <w:rFonts w:ascii="Times New Roman" w:hAnsi="Times New Roman"/>
          <w:noProof/>
          <w:sz w:val="24"/>
          <w:szCs w:val="24"/>
        </w:rPr>
        <w:fldChar w:fldCharType="begin" w:fldLock="1"/>
      </w:r>
      <w:r w:rsidR="0004451A">
        <w:rPr>
          <w:rFonts w:ascii="Times New Roman" w:hAnsi="Times New Roman"/>
          <w:noProof/>
          <w:sz w:val="24"/>
          <w:szCs w:val="24"/>
        </w:rPr>
        <w:instrText>ADDIN CSL_CITATION {"citationItems":[{"id":"ITEM-1","itemData":{"author":[{"dropping-particle":"","family":"World Health Organisation","given":"W H O","non-dropping-particle":"","parse-names":false,"suffix":""}],"id":"ITEM-1","issued":{"date-parts":[["2017"]]},"title":"Dengue control. Epidemiology.","type":"report"},"uris":["http://www.mendeley.com/documents/?uuid=a96a109d-0afd-496f-84a9-64edff7ad3df"]}],"mendeley":{"formattedCitation":"(World Health Organisation 2017)","manualFormatting":"WHO 2017","plainTextFormattedCitation":"(World Health Organisation 2017)","previouslyFormattedCitation":"(World Health Organisation 2017)"},"properties":{"noteIndex":0},"schema":"https://github.com/citation-style-language/schema/raw/master/csl-citation.json"}</w:instrText>
      </w:r>
      <w:r w:rsidR="00BF6511">
        <w:rPr>
          <w:rFonts w:ascii="Times New Roman" w:hAnsi="Times New Roman"/>
          <w:noProof/>
          <w:sz w:val="24"/>
          <w:szCs w:val="24"/>
        </w:rPr>
        <w:fldChar w:fldCharType="separate"/>
      </w:r>
      <w:r w:rsidR="00BF6511" w:rsidRPr="00E801FF">
        <w:rPr>
          <w:rFonts w:ascii="Times New Roman" w:hAnsi="Times New Roman"/>
          <w:noProof/>
          <w:sz w:val="24"/>
          <w:szCs w:val="24"/>
        </w:rPr>
        <w:t>WHO 2017</w:t>
      </w:r>
      <w:r w:rsidR="00BF6511">
        <w:rPr>
          <w:rFonts w:ascii="Times New Roman" w:hAnsi="Times New Roman"/>
          <w:noProof/>
          <w:sz w:val="24"/>
          <w:szCs w:val="24"/>
        </w:rPr>
        <w:fldChar w:fldCharType="end"/>
      </w:r>
      <w:r w:rsidR="002075B9" w:rsidRPr="002075B9">
        <w:rPr>
          <w:rFonts w:ascii="Times New Roman" w:hAnsi="Times New Roman"/>
          <w:noProof/>
          <w:sz w:val="24"/>
          <w:szCs w:val="24"/>
        </w:rPr>
        <w:t>)</w:t>
      </w:r>
      <w:r w:rsidR="002075B9">
        <w:rPr>
          <w:rFonts w:ascii="Times New Roman" w:hAnsi="Times New Roman"/>
          <w:sz w:val="24"/>
          <w:szCs w:val="24"/>
        </w:rPr>
        <w:fldChar w:fldCharType="end"/>
      </w:r>
      <w:r w:rsidR="002075B9">
        <w:rPr>
          <w:rFonts w:ascii="Times New Roman" w:hAnsi="Times New Roman"/>
          <w:sz w:val="24"/>
          <w:szCs w:val="24"/>
        </w:rPr>
        <w:t>.</w:t>
      </w:r>
      <w:r w:rsidR="00275C1F">
        <w:rPr>
          <w:rFonts w:ascii="Times New Roman" w:hAnsi="Times New Roman"/>
          <w:sz w:val="24"/>
          <w:szCs w:val="24"/>
        </w:rPr>
        <w:t xml:space="preserve"> </w:t>
      </w:r>
    </w:p>
    <w:p w14:paraId="53D0B6F0" w14:textId="1FBF4634" w:rsidR="00275C1F" w:rsidRDefault="00275C1F" w:rsidP="00275C1F">
      <w:pPr>
        <w:spacing w:line="360" w:lineRule="auto"/>
        <w:jc w:val="both"/>
        <w:rPr>
          <w:rFonts w:ascii="Times New Roman" w:hAnsi="Times New Roman"/>
          <w:sz w:val="24"/>
          <w:szCs w:val="24"/>
        </w:rPr>
      </w:pPr>
      <w:r w:rsidRPr="00EF1DFB">
        <w:rPr>
          <w:rFonts w:ascii="Times New Roman" w:hAnsi="Times New Roman"/>
          <w:iCs/>
          <w:color w:val="000000"/>
          <w:sz w:val="24"/>
          <w:szCs w:val="24"/>
        </w:rPr>
        <w:t xml:space="preserve">A proliferação de </w:t>
      </w:r>
      <w:r w:rsidRPr="00EF1DFB">
        <w:rPr>
          <w:rFonts w:ascii="Times New Roman" w:hAnsi="Times New Roman"/>
          <w:i/>
          <w:iCs/>
          <w:color w:val="000000"/>
          <w:sz w:val="24"/>
          <w:szCs w:val="24"/>
        </w:rPr>
        <w:t>Ae. aegypti</w:t>
      </w:r>
      <w:r w:rsidRPr="00EF1DFB">
        <w:rPr>
          <w:rFonts w:ascii="Times New Roman" w:hAnsi="Times New Roman"/>
          <w:iCs/>
          <w:color w:val="000000"/>
          <w:sz w:val="24"/>
          <w:szCs w:val="24"/>
        </w:rPr>
        <w:t xml:space="preserve"> deve-se também a alguns fatores como </w:t>
      </w:r>
      <w:r>
        <w:rPr>
          <w:rFonts w:ascii="Times New Roman" w:hAnsi="Times New Roman"/>
          <w:sz w:val="24"/>
          <w:szCs w:val="24"/>
        </w:rPr>
        <w:t>m</w:t>
      </w:r>
      <w:r w:rsidRPr="00EF1DFB">
        <w:rPr>
          <w:rFonts w:ascii="Times New Roman" w:hAnsi="Times New Roman"/>
          <w:sz w:val="24"/>
          <w:szCs w:val="24"/>
        </w:rPr>
        <w:t>udanças demográficas, intensas migrações, desenvolvimento dos transportes, crescimento desordenado das cidades e condições precárias ou inadequadas de sane</w:t>
      </w:r>
      <w:r>
        <w:rPr>
          <w:rFonts w:ascii="Times New Roman" w:hAnsi="Times New Roman"/>
          <w:sz w:val="24"/>
          <w:szCs w:val="24"/>
        </w:rPr>
        <w:t xml:space="preserve">amento básico </w:t>
      </w:r>
      <w:r w:rsidR="00106CE9">
        <w:rPr>
          <w:rFonts w:ascii="Times New Roman" w:hAnsi="Times New Roman"/>
          <w:sz w:val="24"/>
          <w:szCs w:val="24"/>
        </w:rPr>
        <w:fldChar w:fldCharType="begin" w:fldLock="1"/>
      </w:r>
      <w:r w:rsidR="005608D7">
        <w:rPr>
          <w:rFonts w:ascii="Times New Roman" w:hAnsi="Times New Roman"/>
          <w:sz w:val="24"/>
          <w:szCs w:val="24"/>
        </w:rPr>
        <w:instrText>ADDIN CSL_CITATION {"citationItems":[{"id":"ITEM-1","itemData":{"DOI":"10.1017/CBO9781107415324.004","ISBN":"9789290223870","ISSN":"1098-6596","PMID":"25246403","abstract":"Comprehensive Guidelines for Prevention and Control of Dengue and Dengue Haemorrhagic Fever","author":[{"dropping-particle":"","family":"WHO","given":"","non-dropping-particle":"","parse-names":false,"suffix":""},{"dropping-particle":"","family":"World Health Organisation","given":"W H O","non-dropping-particle":"","parse-names":false,"suffix":""}],"container-title":"WHO Regional Publication SEARO","id":"ITEM-1","issue":"1","issued":{"date-parts":[["2011"]]},"number-of-pages":"159-168","title":"Comprehensive Guidelines for Prevention and Control of Dengue and Dengue Haemorrhagic Fever","type":"report"},"uris":["http://www.mendeley.com/documents/?uuid=4b72c71f-f2cc-40c9-a984-2767c33b87c1"]}],"mendeley":{"formattedCitation":"(WHO e World Health Organisation 2011)","manualFormatting":"(WHO 2011)","plainTextFormattedCitation":"(WHO e World Health Organisation 2011)","previouslyFormattedCitation":"(WHO e World Health Organisation 2011)"},"properties":{"noteIndex":0},"schema":"https://github.com/citation-style-language/schema/raw/master/csl-citation.json"}</w:instrText>
      </w:r>
      <w:r w:rsidR="00106CE9">
        <w:rPr>
          <w:rFonts w:ascii="Times New Roman" w:hAnsi="Times New Roman"/>
          <w:sz w:val="24"/>
          <w:szCs w:val="24"/>
        </w:rPr>
        <w:fldChar w:fldCharType="separate"/>
      </w:r>
      <w:r w:rsidR="00106CE9" w:rsidRPr="00106CE9">
        <w:rPr>
          <w:rFonts w:ascii="Times New Roman" w:hAnsi="Times New Roman"/>
          <w:noProof/>
          <w:sz w:val="24"/>
          <w:szCs w:val="24"/>
        </w:rPr>
        <w:t>(WHO</w:t>
      </w:r>
      <w:r w:rsidR="00BF6511">
        <w:rPr>
          <w:rFonts w:ascii="Times New Roman" w:hAnsi="Times New Roman"/>
          <w:noProof/>
          <w:sz w:val="24"/>
          <w:szCs w:val="24"/>
        </w:rPr>
        <w:t xml:space="preserve"> </w:t>
      </w:r>
      <w:r w:rsidR="00106CE9" w:rsidRPr="00106CE9">
        <w:rPr>
          <w:rFonts w:ascii="Times New Roman" w:hAnsi="Times New Roman"/>
          <w:noProof/>
          <w:sz w:val="24"/>
          <w:szCs w:val="24"/>
        </w:rPr>
        <w:t>2011)</w:t>
      </w:r>
      <w:r w:rsidR="00106CE9">
        <w:rPr>
          <w:rFonts w:ascii="Times New Roman" w:hAnsi="Times New Roman"/>
          <w:sz w:val="24"/>
          <w:szCs w:val="24"/>
        </w:rPr>
        <w:fldChar w:fldCharType="end"/>
      </w:r>
      <w:r w:rsidR="00106CE9">
        <w:rPr>
          <w:rFonts w:ascii="Times New Roman" w:hAnsi="Times New Roman"/>
          <w:sz w:val="24"/>
          <w:szCs w:val="24"/>
        </w:rPr>
        <w:t>.</w:t>
      </w:r>
      <w:r w:rsidRPr="00EF1DFB">
        <w:rPr>
          <w:rFonts w:ascii="Times New Roman" w:hAnsi="Times New Roman"/>
          <w:sz w:val="24"/>
          <w:szCs w:val="24"/>
        </w:rPr>
        <w:t xml:space="preserve"> </w:t>
      </w:r>
    </w:p>
    <w:p w14:paraId="09070595" w14:textId="0AF99BEF" w:rsidR="00275C1F" w:rsidRDefault="00F61093" w:rsidP="00275C1F">
      <w:pPr>
        <w:spacing w:line="360" w:lineRule="auto"/>
        <w:jc w:val="both"/>
        <w:rPr>
          <w:rFonts w:ascii="Times New Roman" w:hAnsi="Times New Roman"/>
          <w:sz w:val="24"/>
          <w:szCs w:val="24"/>
        </w:rPr>
      </w:pPr>
      <w:r w:rsidRPr="00FE5905">
        <w:rPr>
          <w:rFonts w:ascii="Times New Roman" w:hAnsi="Times New Roman"/>
          <w:i/>
          <w:sz w:val="24"/>
          <w:szCs w:val="24"/>
        </w:rPr>
        <w:t>Aedes</w:t>
      </w:r>
      <w:r w:rsidR="00275C1F">
        <w:rPr>
          <w:rFonts w:ascii="Times New Roman" w:hAnsi="Times New Roman"/>
          <w:i/>
          <w:sz w:val="24"/>
          <w:szCs w:val="24"/>
        </w:rPr>
        <w:t xml:space="preserve"> aegypti </w:t>
      </w:r>
      <w:r w:rsidR="00B80D6A">
        <w:rPr>
          <w:rFonts w:ascii="Times New Roman" w:hAnsi="Times New Roman"/>
          <w:sz w:val="24"/>
          <w:szCs w:val="24"/>
        </w:rPr>
        <w:t xml:space="preserve">apresenta uma distribuição </w:t>
      </w:r>
      <w:proofErr w:type="spellStart"/>
      <w:r w:rsidR="00B80D6A">
        <w:rPr>
          <w:rFonts w:ascii="Times New Roman" w:hAnsi="Times New Roman"/>
          <w:sz w:val="24"/>
          <w:szCs w:val="24"/>
        </w:rPr>
        <w:t>cosmotropical</w:t>
      </w:r>
      <w:proofErr w:type="spellEnd"/>
      <w:r w:rsidR="00B80D6A">
        <w:rPr>
          <w:rFonts w:ascii="Times New Roman" w:hAnsi="Times New Roman"/>
          <w:sz w:val="24"/>
          <w:szCs w:val="24"/>
        </w:rPr>
        <w:t xml:space="preserve"> situada </w:t>
      </w:r>
      <w:r w:rsidR="00275C1F">
        <w:rPr>
          <w:rFonts w:ascii="Times New Roman" w:hAnsi="Times New Roman"/>
          <w:sz w:val="24"/>
          <w:szCs w:val="24"/>
        </w:rPr>
        <w:t xml:space="preserve">entre as </w:t>
      </w:r>
      <w:r w:rsidR="00275C1F" w:rsidRPr="00222B11">
        <w:rPr>
          <w:rFonts w:ascii="Times New Roman" w:hAnsi="Times New Roman"/>
          <w:sz w:val="24"/>
          <w:szCs w:val="24"/>
        </w:rPr>
        <w:t xml:space="preserve">latitudes </w:t>
      </w:r>
      <w:r w:rsidR="00275C1F" w:rsidRPr="00222B11">
        <w:rPr>
          <w:rFonts w:ascii="Times New Roman" w:hAnsi="Times New Roman"/>
          <w:iCs/>
          <w:color w:val="000000"/>
          <w:sz w:val="24"/>
          <w:szCs w:val="24"/>
        </w:rPr>
        <w:t xml:space="preserve">45ºN e 35ºS </w:t>
      </w:r>
      <w:r w:rsidR="00275C1F">
        <w:rPr>
          <w:rFonts w:ascii="Times New Roman" w:hAnsi="Times New Roman"/>
          <w:iCs/>
          <w:color w:val="000000"/>
          <w:sz w:val="24"/>
          <w:szCs w:val="24"/>
        </w:rPr>
        <w:t>(figura 3)</w:t>
      </w:r>
      <w:r w:rsidR="00275C1F">
        <w:rPr>
          <w:rFonts w:ascii="Times New Roman" w:hAnsi="Times New Roman"/>
          <w:sz w:val="24"/>
          <w:szCs w:val="24"/>
        </w:rPr>
        <w:t xml:space="preserve">. </w:t>
      </w:r>
      <w:r w:rsidR="00B80D6A">
        <w:rPr>
          <w:rFonts w:ascii="Times New Roman" w:hAnsi="Times New Roman"/>
          <w:sz w:val="24"/>
          <w:szCs w:val="24"/>
        </w:rPr>
        <w:t xml:space="preserve">A </w:t>
      </w:r>
      <w:r w:rsidR="00275C1F">
        <w:rPr>
          <w:rFonts w:ascii="Times New Roman" w:hAnsi="Times New Roman"/>
          <w:sz w:val="24"/>
          <w:szCs w:val="24"/>
        </w:rPr>
        <w:t xml:space="preserve">sua distribuição é limitada por temperaturas frias, </w:t>
      </w:r>
      <w:r w:rsidR="00B80D6A">
        <w:rPr>
          <w:rFonts w:ascii="Times New Roman" w:hAnsi="Times New Roman"/>
          <w:sz w:val="24"/>
          <w:szCs w:val="24"/>
        </w:rPr>
        <w:t xml:space="preserve">não ocorrendo a norte </w:t>
      </w:r>
      <w:r w:rsidR="00B80D6A" w:rsidRPr="00076D3D">
        <w:rPr>
          <w:rFonts w:ascii="Times New Roman" w:hAnsi="Times New Roman"/>
          <w:sz w:val="24"/>
          <w:szCs w:val="24"/>
        </w:rPr>
        <w:lastRenderedPageBreak/>
        <w:t xml:space="preserve">e sul </w:t>
      </w:r>
      <w:r w:rsidR="00B80D6A">
        <w:rPr>
          <w:rFonts w:ascii="Times New Roman" w:hAnsi="Times New Roman"/>
          <w:sz w:val="24"/>
          <w:szCs w:val="24"/>
        </w:rPr>
        <w:t>da isotérmica</w:t>
      </w:r>
      <w:r w:rsidR="00275C1F">
        <w:rPr>
          <w:rFonts w:ascii="Times New Roman" w:hAnsi="Times New Roman"/>
          <w:sz w:val="24"/>
          <w:szCs w:val="24"/>
        </w:rPr>
        <w:t xml:space="preserve"> média de inverno </w:t>
      </w:r>
      <w:r w:rsidR="00B80D6A">
        <w:rPr>
          <w:rFonts w:ascii="Times New Roman" w:hAnsi="Times New Roman"/>
          <w:sz w:val="24"/>
          <w:szCs w:val="24"/>
        </w:rPr>
        <w:t xml:space="preserve">de </w:t>
      </w:r>
      <w:r w:rsidR="00275C1F">
        <w:rPr>
          <w:rFonts w:ascii="Times New Roman" w:hAnsi="Times New Roman"/>
          <w:sz w:val="24"/>
          <w:szCs w:val="24"/>
        </w:rPr>
        <w:t xml:space="preserve">10ºC </w:t>
      </w:r>
      <w:r w:rsidR="00DD5AB4">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{"citationItems":[{"id":"ITEM-1","itemData":{"DOI":"10.4269/ajtmh.2012.12-0244","ISBN":"0002-9637","ISSN":"00029637","PMID":"22987656","abstract":"México has cities (e.g., México City and Puebla City) located at elevations &gt; 2,000 m and above the elevation ceiling below which local climates allow the dengue virus mosquito vector Aedes aegypti to proliferate. Climate warming could raise this ceiling and place high-elevation cities at risk for dengue virus transmission. To assess the elevation ceiling for Ae. aegypti and determine the potential for using weather/climate parameters to predict mosquito abundance, we surveyed 12 communities along an elevation/climate gradient from Veracruz City (sea level) to Puebla City (</w:instrText>
      </w:r>
      <w:r w:rsidR="0004451A">
        <w:rPr>
          <w:rFonts w:ascii="Cambria Math" w:hAnsi="Cambria Math" w:cs="Cambria Math"/>
          <w:sz w:val="24"/>
          <w:szCs w:val="24"/>
        </w:rPr>
        <w:instrText>∼</w:instrText>
      </w:r>
      <w:r w:rsidR="0004451A">
        <w:rPr>
          <w:rFonts w:ascii="Times New Roman" w:hAnsi="Times New Roman"/>
          <w:sz w:val="24"/>
          <w:szCs w:val="24"/>
        </w:rPr>
        <w:instrText>2,100 m). Ae. aegypti was commonly encountered up to 1,700 m and present but rare from 1,700 to 2,130 m. This finding extends the known elevation range in México by &gt; 300 m. Mosquito abundance was correlated with weather parameters, including temperature indices. Potential larval development sites were abundant in Puebla City and other high-elevation communities, suggesting that Ae. aegypti could proliferate should the climate become warmer. Copyright © 2012 by The American Society of Tropical Medicine and Hygiene.","author":[{"dropping-particle":"","family":"Lozano-Fuentes","given":"Saul","non-dropping-particle":"","parse-names":false,"suffix":""},{"dropping-particle":"","family":"Hayden","given":"Mary H.","non-dropping-particle":"","parse-names":false,"suffix":""},{"dropping-particle":"","family":"Welsh-Rodriguez","given":"Carlos","non-dropping-particle":"","parse-names":false,"suffix":""},{"dropping-particle":"","family":"Ochoa-Martinez","given":"Carolina","non-dropping-particle":"","parse-names":false,"suffix":""},{"dropping-particle":"","family":"Tapia-Santos","given":"Berenice","non-dropping-particle":"","parse-names":false,"suffix":""},{"dropping-particle":"","family":"Kobylinski","given":"Kevin C.","non-dropping-particle":"","parse-names":false,"suffix":""},{"dropping-particle":"","family":"Uejio","given":"Christopher K.","non-dropping-particle":"","parse-names":false,"suffix":""},{"dropping-particle":"","family":"Zielinski-Gutierrez","given":"Emily","non-dropping-particle":"","parse-names":false,"suffix":""},{"dropping-particle":"","family":"Delle Monache","given":"Luca","non-dropping-particle":"","parse-names":false,"suffix":""},{"dropping-particle":"","family":"Monaghan","given":"Andrew J.","non-dropping-particle":"","parse-names":false,"suffix":""},{"dropping-particle":"","family":"Steinhoff","given":"Daniel F.","non-dropping-particle":"","parse-names":false,"suffix":""},{"dropping-particle":"","family":"Eisen","given":"Lars","non-dropping-particle":"","parse-names":false,"suffix":""}],"container-title":"American Journal of Tropical Medicine and Hygiene","id":"ITEM-1","issue":"5","issued":{"date-parts":[["2012"]]},"page":"902-909","title":"The dengue virus mosquito vector Aedes aegypti at high elevation in México","type":"article-journal","volume":"87"},"uris":["http://www.mendeley.com/documents/?uuid=059a5eda-e1c7-4137-a51a-d0437218b4f5"]}],"mendeley":{"formattedCitation":"(Lozano-Fuentes et al. 2012)","plainTextFormattedCitation":"(Lozano-Fuentes et al. 2012)","previouslyFormattedCitation":"(Lozano-Fuentes et al. 2012)"},"properties":{"noteIndex":0},"schema":"https://github.com/citation-style-language/schema/raw/master/csl-citation.json"}</w:instrText>
      </w:r>
      <w:r w:rsidR="00DD5AB4">
        <w:rPr>
          <w:rFonts w:ascii="Times New Roman" w:hAnsi="Times New Roman"/>
          <w:sz w:val="24"/>
          <w:szCs w:val="24"/>
        </w:rPr>
        <w:fldChar w:fldCharType="separate"/>
      </w:r>
      <w:r w:rsidR="00DD5AB4" w:rsidRPr="00DD5AB4">
        <w:rPr>
          <w:rFonts w:ascii="Times New Roman" w:hAnsi="Times New Roman"/>
          <w:noProof/>
          <w:sz w:val="24"/>
          <w:szCs w:val="24"/>
        </w:rPr>
        <w:t xml:space="preserve">(Lozano-Fuentes </w:t>
      </w:r>
      <w:r w:rsidR="00DD5AB4" w:rsidRPr="00BF6511">
        <w:rPr>
          <w:rFonts w:ascii="Times New Roman" w:hAnsi="Times New Roman"/>
          <w:i/>
          <w:noProof/>
          <w:sz w:val="24"/>
          <w:szCs w:val="24"/>
        </w:rPr>
        <w:t xml:space="preserve">et al. </w:t>
      </w:r>
      <w:r w:rsidR="00DD5AB4" w:rsidRPr="00DD5AB4">
        <w:rPr>
          <w:rFonts w:ascii="Times New Roman" w:hAnsi="Times New Roman"/>
          <w:noProof/>
          <w:sz w:val="24"/>
          <w:szCs w:val="24"/>
        </w:rPr>
        <w:t>2012)</w:t>
      </w:r>
      <w:r w:rsidR="00DD5AB4">
        <w:rPr>
          <w:rFonts w:ascii="Times New Roman" w:hAnsi="Times New Roman"/>
          <w:sz w:val="24"/>
          <w:szCs w:val="24"/>
        </w:rPr>
        <w:fldChar w:fldCharType="end"/>
      </w:r>
      <w:r w:rsidR="00275C1F" w:rsidRPr="00076D3D">
        <w:rPr>
          <w:rFonts w:ascii="Times New Roman" w:hAnsi="Times New Roman"/>
          <w:sz w:val="24"/>
          <w:szCs w:val="24"/>
          <w:shd w:val="clear" w:color="auto" w:fill="FFFFFF"/>
        </w:rPr>
        <w:t xml:space="preserve">. </w:t>
      </w:r>
      <w:r w:rsidR="00B80D6A">
        <w:rPr>
          <w:rFonts w:ascii="Times New Roman" w:hAnsi="Times New Roman"/>
          <w:sz w:val="24"/>
          <w:szCs w:val="24"/>
        </w:rPr>
        <w:t>Razão semelhante restringe</w:t>
      </w:r>
      <w:r w:rsidR="00275C1F">
        <w:rPr>
          <w:rFonts w:ascii="Times New Roman" w:hAnsi="Times New Roman"/>
          <w:sz w:val="24"/>
          <w:szCs w:val="24"/>
        </w:rPr>
        <w:t xml:space="preserve"> </w:t>
      </w:r>
      <w:r w:rsidR="00B80D6A">
        <w:rPr>
          <w:rFonts w:ascii="Times New Roman" w:hAnsi="Times New Roman"/>
          <w:sz w:val="24"/>
          <w:szCs w:val="24"/>
        </w:rPr>
        <w:t xml:space="preserve">a </w:t>
      </w:r>
      <w:r w:rsidR="00275C1F">
        <w:rPr>
          <w:rFonts w:ascii="Times New Roman" w:hAnsi="Times New Roman"/>
          <w:sz w:val="24"/>
          <w:szCs w:val="24"/>
        </w:rPr>
        <w:t xml:space="preserve">distribuição desta espécie </w:t>
      </w:r>
      <w:r w:rsidR="00B80D6A">
        <w:rPr>
          <w:rFonts w:ascii="Times New Roman" w:hAnsi="Times New Roman"/>
          <w:sz w:val="24"/>
          <w:szCs w:val="24"/>
        </w:rPr>
        <w:t xml:space="preserve">em </w:t>
      </w:r>
      <w:r w:rsidR="00BF6511">
        <w:rPr>
          <w:rFonts w:ascii="Times New Roman" w:hAnsi="Times New Roman"/>
          <w:sz w:val="24"/>
          <w:szCs w:val="24"/>
        </w:rPr>
        <w:t>altitude.</w:t>
      </w:r>
      <w:r w:rsidR="00275C1F">
        <w:rPr>
          <w:rFonts w:ascii="Times New Roman" w:hAnsi="Times New Roman"/>
          <w:sz w:val="24"/>
          <w:szCs w:val="24"/>
        </w:rPr>
        <w:t xml:space="preserve"> </w:t>
      </w:r>
      <w:r w:rsidR="00BF6511">
        <w:rPr>
          <w:rFonts w:ascii="Times New Roman" w:hAnsi="Times New Roman"/>
          <w:sz w:val="24"/>
          <w:szCs w:val="24"/>
        </w:rPr>
        <w:t>Em</w:t>
      </w:r>
      <w:r w:rsidR="00B80D6A">
        <w:rPr>
          <w:rFonts w:ascii="Times New Roman" w:hAnsi="Times New Roman"/>
          <w:sz w:val="24"/>
          <w:szCs w:val="24"/>
        </w:rPr>
        <w:t xml:space="preserve"> regra</w:t>
      </w:r>
      <w:r w:rsidR="00275C1F">
        <w:rPr>
          <w:rFonts w:ascii="Times New Roman" w:hAnsi="Times New Roman"/>
          <w:sz w:val="24"/>
          <w:szCs w:val="24"/>
        </w:rPr>
        <w:t xml:space="preserve">, não se encontra em zonas acima de 1000 metros, </w:t>
      </w:r>
      <w:r w:rsidR="00286F5A">
        <w:rPr>
          <w:rFonts w:ascii="Times New Roman" w:hAnsi="Times New Roman"/>
          <w:sz w:val="24"/>
          <w:szCs w:val="24"/>
        </w:rPr>
        <w:t>devido a</w:t>
      </w:r>
      <w:r w:rsidR="00275C1F">
        <w:rPr>
          <w:rFonts w:ascii="Times New Roman" w:hAnsi="Times New Roman"/>
          <w:sz w:val="24"/>
          <w:szCs w:val="24"/>
        </w:rPr>
        <w:t xml:space="preserve"> temperaturas muito </w:t>
      </w:r>
      <w:r w:rsidR="005B2D1F">
        <w:rPr>
          <w:rFonts w:ascii="Times New Roman" w:hAnsi="Times New Roman"/>
          <w:sz w:val="24"/>
          <w:szCs w:val="24"/>
        </w:rPr>
        <w:t xml:space="preserve">baixas. </w:t>
      </w:r>
      <w:r w:rsidR="00B80D6A">
        <w:rPr>
          <w:rFonts w:ascii="Times New Roman" w:hAnsi="Times New Roman"/>
          <w:sz w:val="24"/>
          <w:szCs w:val="24"/>
        </w:rPr>
        <w:t>C</w:t>
      </w:r>
      <w:r w:rsidR="00275C1F">
        <w:rPr>
          <w:rFonts w:ascii="Times New Roman" w:hAnsi="Times New Roman"/>
          <w:sz w:val="24"/>
          <w:szCs w:val="24"/>
        </w:rPr>
        <w:t>ontudo</w:t>
      </w:r>
      <w:r w:rsidR="00B80D6A">
        <w:rPr>
          <w:rFonts w:ascii="Times New Roman" w:hAnsi="Times New Roman"/>
          <w:sz w:val="24"/>
          <w:szCs w:val="24"/>
        </w:rPr>
        <w:t>,</w:t>
      </w:r>
      <w:r w:rsidR="00275C1F">
        <w:rPr>
          <w:rFonts w:ascii="Times New Roman" w:hAnsi="Times New Roman"/>
          <w:sz w:val="24"/>
          <w:szCs w:val="24"/>
        </w:rPr>
        <w:t xml:space="preserve"> </w:t>
      </w:r>
      <w:r w:rsidR="00B80D6A">
        <w:rPr>
          <w:rFonts w:ascii="Times New Roman" w:hAnsi="Times New Roman"/>
          <w:sz w:val="24"/>
          <w:szCs w:val="24"/>
        </w:rPr>
        <w:t xml:space="preserve">pontualmente, </w:t>
      </w:r>
      <w:r w:rsidR="00275C1F">
        <w:rPr>
          <w:rFonts w:ascii="Times New Roman" w:hAnsi="Times New Roman"/>
          <w:sz w:val="24"/>
          <w:szCs w:val="24"/>
        </w:rPr>
        <w:t>sua presença já foi detetada em altitudes superiores (2200 metros) na região da Índia e Colômbia (</w:t>
      </w:r>
      <w:proofErr w:type="spellStart"/>
      <w:r w:rsidR="00FE3EC4">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{"citationItems":[{"id":"ITEM-1","itemData":{"DOI":"10.7705/biomedica.v1i4.1809","ISSN":"0120-4157","author":[{"dropping-particle":"","family":"Suárez","given":"Marco Fidel","non-dropping-particle":"","parse-names":false,"suffix":""},{"dropping-particle":"","family":"Nelson","given":"Michael J","non-dropping-particle":"","parse-names":false,"suffix":""}],"container-title":"Biomédica","id":"ITEM-1","issue":"4","issued":{"date-parts":[["1981"]]},"page":"225","title":"Registro de altitud del &lt;i&gt;Aedes aegypti&lt;/i&gt; en Colombia","type":"article-journal","volume":"1"},"uris":["http://www.mendeley.com/documents/?uuid=60c9b697-7b6b-4f28-8c89-c04c71bbc19c"]}],"mendeley":{"formattedCitation":"(Suárez e Nelson 1981)","manualFormatting":"Suárez e Nelson, 1981","plainTextFormattedCitation":"(Suárez e Nelson 1981)","previouslyFormattedCitation":"(Suárez e Nelson 1981)"},"properties":{"noteIndex":0},"schema":"https://github.com/citation-style-language/schema/raw/master/csl-citation.json"}</w:instrText>
      </w:r>
      <w:r w:rsidR="00FE3EC4">
        <w:rPr>
          <w:rFonts w:ascii="Times New Roman" w:hAnsi="Times New Roman"/>
          <w:sz w:val="24"/>
          <w:szCs w:val="24"/>
        </w:rPr>
        <w:fldChar w:fldCharType="separate"/>
      </w:r>
      <w:r w:rsidR="00FE3EC4" w:rsidRPr="00FE3EC4">
        <w:rPr>
          <w:rFonts w:ascii="Times New Roman" w:hAnsi="Times New Roman"/>
          <w:noProof/>
          <w:sz w:val="24"/>
          <w:szCs w:val="24"/>
        </w:rPr>
        <w:t>Suárez</w:t>
      </w:r>
      <w:proofErr w:type="spellEnd"/>
      <w:r w:rsidR="00FE3EC4" w:rsidRPr="00FE3EC4">
        <w:rPr>
          <w:rFonts w:ascii="Times New Roman" w:hAnsi="Times New Roman"/>
          <w:noProof/>
          <w:sz w:val="24"/>
          <w:szCs w:val="24"/>
        </w:rPr>
        <w:t xml:space="preserve"> e Nelson</w:t>
      </w:r>
      <w:r w:rsidR="00701B19">
        <w:rPr>
          <w:rFonts w:ascii="Times New Roman" w:hAnsi="Times New Roman"/>
          <w:noProof/>
          <w:sz w:val="24"/>
          <w:szCs w:val="24"/>
        </w:rPr>
        <w:t xml:space="preserve">, </w:t>
      </w:r>
      <w:r w:rsidR="00FE3EC4" w:rsidRPr="00FE3EC4">
        <w:rPr>
          <w:rFonts w:ascii="Times New Roman" w:hAnsi="Times New Roman"/>
          <w:noProof/>
          <w:sz w:val="24"/>
          <w:szCs w:val="24"/>
        </w:rPr>
        <w:t>1981</w:t>
      </w:r>
      <w:r w:rsidR="00FE3EC4">
        <w:rPr>
          <w:rFonts w:ascii="Times New Roman" w:hAnsi="Times New Roman"/>
          <w:sz w:val="24"/>
          <w:szCs w:val="24"/>
        </w:rPr>
        <w:fldChar w:fldCharType="end"/>
      </w:r>
      <w:r w:rsidR="00D74378">
        <w:rPr>
          <w:rFonts w:ascii="Times New Roman" w:hAnsi="Times New Roman"/>
          <w:sz w:val="24"/>
          <w:szCs w:val="24"/>
        </w:rPr>
        <w:t>;</w:t>
      </w:r>
      <w:r w:rsidR="00275C1F">
        <w:rPr>
          <w:rFonts w:ascii="Times New Roman" w:hAnsi="Times New Roman"/>
          <w:sz w:val="24"/>
          <w:szCs w:val="24"/>
        </w:rPr>
        <w:t xml:space="preserve"> </w:t>
      </w:r>
      <w:r w:rsidR="00FB1271">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{"citationItems":[{"id":"ITEM-1","itemData":{"author":[{"dropping-particle":"","family":"BRAGA","given":"Ima Aparecida","non-dropping-particle":"","parse-names":false,"suffix":""},{"dropping-particle":"","family":"VALLE","given":"Denise","non-dropping-particle":"","parse-names":false,"suffix":""}],"container-title":"Epidemiologia e Serviços de Saúde","id":"ITEM-1","issue":"4","issued":{"date-parts":[["2007"]]},"page":"179-293","title":"Aedes aegypti: inseticidas, mecanismos de ação e resistência","type":"article-journal","volume":"16"},"uris":["http://www.mendeley.com/documents/?uuid=30858122-ba1c-4362-a492-4b3bed5dadc3"]}],"mendeley":{"formattedCitation":"(BRAGA e VALLE 2007)","manualFormatting":"Braga e Valle, 2007; WHO, 2011)","plainTextFormattedCitation":"(BRAGA e VALLE 2007)","previouslyFormattedCitation":"(BRAGA e VALLE 2007)"},"properties":{"noteIndex":0},"schema":"https://github.com/citation-style-language/schema/raw/master/csl-citation.json"}</w:instrText>
      </w:r>
      <w:r w:rsidR="00FB1271">
        <w:rPr>
          <w:rFonts w:ascii="Times New Roman" w:hAnsi="Times New Roman"/>
          <w:sz w:val="24"/>
          <w:szCs w:val="24"/>
        </w:rPr>
        <w:fldChar w:fldCharType="separate"/>
      </w:r>
      <w:r w:rsidR="00FB1271" w:rsidRPr="00FB1271">
        <w:rPr>
          <w:rFonts w:ascii="Times New Roman" w:hAnsi="Times New Roman"/>
          <w:noProof/>
          <w:sz w:val="24"/>
          <w:szCs w:val="24"/>
        </w:rPr>
        <w:t>B</w:t>
      </w:r>
      <w:r w:rsidR="00D74378">
        <w:rPr>
          <w:rFonts w:ascii="Times New Roman" w:hAnsi="Times New Roman"/>
          <w:noProof/>
          <w:sz w:val="24"/>
          <w:szCs w:val="24"/>
        </w:rPr>
        <w:t>raga</w:t>
      </w:r>
      <w:r w:rsidR="00FB1271" w:rsidRPr="00FB1271">
        <w:rPr>
          <w:rFonts w:ascii="Times New Roman" w:hAnsi="Times New Roman"/>
          <w:noProof/>
          <w:sz w:val="24"/>
          <w:szCs w:val="24"/>
        </w:rPr>
        <w:t xml:space="preserve"> e V</w:t>
      </w:r>
      <w:r w:rsidR="00D74378">
        <w:rPr>
          <w:rFonts w:ascii="Times New Roman" w:hAnsi="Times New Roman"/>
          <w:noProof/>
          <w:sz w:val="24"/>
          <w:szCs w:val="24"/>
        </w:rPr>
        <w:t>alle</w:t>
      </w:r>
      <w:r w:rsidR="00701B19">
        <w:rPr>
          <w:rFonts w:ascii="Times New Roman" w:hAnsi="Times New Roman"/>
          <w:noProof/>
          <w:sz w:val="24"/>
          <w:szCs w:val="24"/>
        </w:rPr>
        <w:t xml:space="preserve">, </w:t>
      </w:r>
      <w:r w:rsidR="00FB1271" w:rsidRPr="00FB1271">
        <w:rPr>
          <w:rFonts w:ascii="Times New Roman" w:hAnsi="Times New Roman"/>
          <w:noProof/>
          <w:sz w:val="24"/>
          <w:szCs w:val="24"/>
        </w:rPr>
        <w:t>2007</w:t>
      </w:r>
      <w:r w:rsidR="00B5647E">
        <w:rPr>
          <w:rFonts w:ascii="Times New Roman" w:hAnsi="Times New Roman"/>
          <w:noProof/>
          <w:sz w:val="24"/>
          <w:szCs w:val="24"/>
        </w:rPr>
        <w:t xml:space="preserve">; </w:t>
      </w:r>
      <w:r w:rsidR="00BF6511">
        <w:rPr>
          <w:rFonts w:ascii="Times New Roman" w:hAnsi="Times New Roman"/>
          <w:noProof/>
          <w:sz w:val="24"/>
          <w:szCs w:val="24"/>
        </w:rPr>
        <w:t>WHO</w:t>
      </w:r>
      <w:r w:rsidR="00B5647E">
        <w:rPr>
          <w:rFonts w:ascii="Times New Roman" w:hAnsi="Times New Roman"/>
          <w:noProof/>
          <w:sz w:val="24"/>
          <w:szCs w:val="24"/>
        </w:rPr>
        <w:t>, 2011</w:t>
      </w:r>
      <w:r w:rsidR="00FB1271" w:rsidRPr="00FB1271">
        <w:rPr>
          <w:rFonts w:ascii="Times New Roman" w:hAnsi="Times New Roman"/>
          <w:noProof/>
          <w:sz w:val="24"/>
          <w:szCs w:val="24"/>
        </w:rPr>
        <w:t>)</w:t>
      </w:r>
      <w:r w:rsidR="00FB1271">
        <w:rPr>
          <w:rFonts w:ascii="Times New Roman" w:hAnsi="Times New Roman"/>
          <w:sz w:val="24"/>
          <w:szCs w:val="24"/>
        </w:rPr>
        <w:fldChar w:fldCharType="end"/>
      </w:r>
      <w:r w:rsidR="00275C1F">
        <w:rPr>
          <w:rFonts w:ascii="Times New Roman" w:hAnsi="Times New Roman"/>
          <w:sz w:val="24"/>
          <w:szCs w:val="24"/>
        </w:rPr>
        <w:t xml:space="preserve">. </w:t>
      </w:r>
    </w:p>
    <w:p w14:paraId="6D6DEA49" w14:textId="2494FB84" w:rsidR="00286F5A" w:rsidRDefault="002B7397" w:rsidP="00275C1F">
      <w:pPr>
        <w:spacing w:line="360" w:lineRule="auto"/>
        <w:jc w:val="both"/>
        <w:rPr>
          <w:rFonts w:ascii="Times New Roman" w:hAnsi="Times New Roman"/>
          <w:sz w:val="24"/>
          <w:szCs w:val="24"/>
        </w:rPr>
      </w:pPr>
      <w:r>
        <w:rPr>
          <w:noProof/>
          <w:lang w:eastAsia="pt-PT"/>
        </w:rPr>
        <mc:AlternateContent>
          <mc:Choice Requires="wps">
            <w:drawing>
              <wp:anchor distT="0" distB="0" distL="114300" distR="114300" simplePos="0" relativeHeight="251634176" behindDoc="0" locked="0" layoutInCell="1" allowOverlap="1" wp14:anchorId="0ED146F6" wp14:editId="654F0C3A">
                <wp:simplePos x="0" y="0"/>
                <wp:positionH relativeFrom="column">
                  <wp:posOffset>-52705</wp:posOffset>
                </wp:positionH>
                <wp:positionV relativeFrom="paragraph">
                  <wp:posOffset>27305</wp:posOffset>
                </wp:positionV>
                <wp:extent cx="5593080" cy="483870"/>
                <wp:effectExtent l="0" t="1270" r="0" b="635"/>
                <wp:wrapNone/>
                <wp:docPr id="5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93080" cy="4838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AEBF97" w14:textId="0916B783" w:rsidR="00244047" w:rsidRPr="008B33D4" w:rsidRDefault="00244047" w:rsidP="00342DC3">
                            <w:pPr>
                              <w:pStyle w:val="Legenda"/>
                              <w:spacing w:line="360" w:lineRule="auto"/>
                              <w:jc w:val="center"/>
                              <w:rPr>
                                <w:rFonts w:ascii="Times New Roman" w:hAnsi="Times New Roman"/>
                                <w:noProof/>
                                <w:sz w:val="22"/>
                              </w:rPr>
                            </w:pPr>
                            <w:bookmarkStart w:id="39" w:name="_Toc1588920"/>
                            <w:r w:rsidRPr="00342DC3">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3</w:t>
                            </w:r>
                            <w:r>
                              <w:rPr>
                                <w:rFonts w:ascii="Times New Roman" w:hAnsi="Times New Roman"/>
                                <w:sz w:val="22"/>
                              </w:rPr>
                              <w:fldChar w:fldCharType="end"/>
                            </w:r>
                            <w:r w:rsidRPr="00342DC3">
                              <w:rPr>
                                <w:rFonts w:ascii="Times New Roman" w:hAnsi="Times New Roman"/>
                                <w:sz w:val="22"/>
                              </w:rPr>
                              <w:t xml:space="preserve">- Mapa da distribuição mundial de </w:t>
                            </w:r>
                            <w:r w:rsidRPr="00286F5A">
                              <w:rPr>
                                <w:rFonts w:ascii="Times New Roman" w:hAnsi="Times New Roman"/>
                                <w:i/>
                                <w:sz w:val="22"/>
                              </w:rPr>
                              <w:t>Aedes aegypti</w:t>
                            </w:r>
                            <w:r>
                              <w:rPr>
                                <w:rFonts w:ascii="Times New Roman" w:hAnsi="Times New Roman"/>
                                <w:i/>
                                <w:sz w:val="22"/>
                              </w:rPr>
                              <w:t xml:space="preserve">, Aedes </w:t>
                            </w:r>
                            <w:proofErr w:type="spellStart"/>
                            <w:r>
                              <w:rPr>
                                <w:rFonts w:ascii="Times New Roman" w:hAnsi="Times New Roman"/>
                                <w:i/>
                                <w:sz w:val="22"/>
                              </w:rPr>
                              <w:t>albopictus</w:t>
                            </w:r>
                            <w:proofErr w:type="spellEnd"/>
                            <w:r>
                              <w:rPr>
                                <w:rFonts w:ascii="Times New Roman" w:hAnsi="Times New Roman"/>
                                <w:i/>
                                <w:sz w:val="22"/>
                              </w:rPr>
                              <w:t xml:space="preserve"> </w:t>
                            </w:r>
                            <w:r w:rsidRPr="00FE5905">
                              <w:rPr>
                                <w:rFonts w:ascii="Times New Roman" w:hAnsi="Times New Roman"/>
                                <w:sz w:val="22"/>
                              </w:rPr>
                              <w:t xml:space="preserve">e </w:t>
                            </w:r>
                            <w:r>
                              <w:rPr>
                                <w:rFonts w:ascii="Times New Roman" w:hAnsi="Times New Roman"/>
                                <w:sz w:val="22"/>
                              </w:rPr>
                              <w:t>da ocorrência dos</w:t>
                            </w:r>
                            <w:r w:rsidRPr="00FE5905">
                              <w:rPr>
                                <w:rFonts w:ascii="Times New Roman" w:hAnsi="Times New Roman"/>
                                <w:sz w:val="22"/>
                              </w:rPr>
                              <w:t xml:space="preserve"> diferentes serotipos de dengue</w:t>
                            </w:r>
                            <w:bookmarkEnd w:id="39"/>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ED146F6" id="Text Box 25" o:spid="_x0000_s1027" type="#_x0000_t202" style="position:absolute;left:0;text-align:left;margin-left:-4.15pt;margin-top:2.15pt;width:440.4pt;height:38.1pt;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" stroked="f">
                <v:textbox inset="0,0,0,0">
                  <w:txbxContent>
                    <w:p w14:paraId="60AEBF97" w14:textId="0916B783" w:rsidR="00244047" w:rsidRPr="008B33D4" w:rsidRDefault="00244047" w:rsidP="00342DC3">
                      <w:pPr>
                        <w:pStyle w:val="Legenda"/>
                        <w:spacing w:line="360" w:lineRule="auto"/>
                        <w:jc w:val="center"/>
                        <w:rPr>
                          <w:rFonts w:ascii="Times New Roman" w:hAnsi="Times New Roman"/>
                          <w:noProof/>
                          <w:sz w:val="22"/>
                        </w:rPr>
                      </w:pPr>
                      <w:bookmarkStart w:id="40" w:name="_Toc1588920"/>
                      <w:r w:rsidRPr="00342DC3">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3</w:t>
                      </w:r>
                      <w:r>
                        <w:rPr>
                          <w:rFonts w:ascii="Times New Roman" w:hAnsi="Times New Roman"/>
                          <w:sz w:val="22"/>
                        </w:rPr>
                        <w:fldChar w:fldCharType="end"/>
                      </w:r>
                      <w:r w:rsidRPr="00342DC3">
                        <w:rPr>
                          <w:rFonts w:ascii="Times New Roman" w:hAnsi="Times New Roman"/>
                          <w:sz w:val="22"/>
                        </w:rPr>
                        <w:t xml:space="preserve">- Mapa da distribuição mundial de </w:t>
                      </w:r>
                      <w:r w:rsidRPr="00286F5A">
                        <w:rPr>
                          <w:rFonts w:ascii="Times New Roman" w:hAnsi="Times New Roman"/>
                          <w:i/>
                          <w:sz w:val="22"/>
                        </w:rPr>
                        <w:t>Aedes aegypti</w:t>
                      </w:r>
                      <w:r>
                        <w:rPr>
                          <w:rFonts w:ascii="Times New Roman" w:hAnsi="Times New Roman"/>
                          <w:i/>
                          <w:sz w:val="22"/>
                        </w:rPr>
                        <w:t xml:space="preserve">, Aedes </w:t>
                      </w:r>
                      <w:proofErr w:type="spellStart"/>
                      <w:r>
                        <w:rPr>
                          <w:rFonts w:ascii="Times New Roman" w:hAnsi="Times New Roman"/>
                          <w:i/>
                          <w:sz w:val="22"/>
                        </w:rPr>
                        <w:t>albopictus</w:t>
                      </w:r>
                      <w:proofErr w:type="spellEnd"/>
                      <w:r>
                        <w:rPr>
                          <w:rFonts w:ascii="Times New Roman" w:hAnsi="Times New Roman"/>
                          <w:i/>
                          <w:sz w:val="22"/>
                        </w:rPr>
                        <w:t xml:space="preserve"> </w:t>
                      </w:r>
                      <w:r w:rsidRPr="00FE5905">
                        <w:rPr>
                          <w:rFonts w:ascii="Times New Roman" w:hAnsi="Times New Roman"/>
                          <w:sz w:val="22"/>
                        </w:rPr>
                        <w:t xml:space="preserve">e </w:t>
                      </w:r>
                      <w:r>
                        <w:rPr>
                          <w:rFonts w:ascii="Times New Roman" w:hAnsi="Times New Roman"/>
                          <w:sz w:val="22"/>
                        </w:rPr>
                        <w:t>da ocorrência dos</w:t>
                      </w:r>
                      <w:r w:rsidRPr="00FE5905">
                        <w:rPr>
                          <w:rFonts w:ascii="Times New Roman" w:hAnsi="Times New Roman"/>
                          <w:sz w:val="22"/>
                        </w:rPr>
                        <w:t xml:space="preserve"> diferentes serotipos de dengue</w:t>
                      </w:r>
                      <w:bookmarkEnd w:id="40"/>
                    </w:p>
                  </w:txbxContent>
                </v:textbox>
              </v:shape>
            </w:pict>
          </mc:Fallback>
        </mc:AlternateContent>
      </w:r>
    </w:p>
    <w:p w14:paraId="2CC1E576" w14:textId="0323331D" w:rsidR="00275C1F" w:rsidRDefault="002B7397" w:rsidP="00275C1F">
      <w:pPr>
        <w:spacing w:line="360" w:lineRule="auto"/>
        <w:jc w:val="both"/>
        <w:rPr>
          <w:rFonts w:ascii="Times New Roman" w:hAnsi="Times New Roman"/>
          <w:sz w:val="24"/>
          <w:szCs w:val="24"/>
        </w:rPr>
      </w:pPr>
      <w:r>
        <w:rPr>
          <w:noProof/>
          <w:lang w:eastAsia="pt-PT"/>
        </w:rPr>
        <w:drawing>
          <wp:anchor distT="0" distB="0" distL="114300" distR="114300" simplePos="0" relativeHeight="251631104" behindDoc="1" locked="0" layoutInCell="1" allowOverlap="1" wp14:anchorId="0D9C05E4" wp14:editId="2EFEE1A5">
            <wp:simplePos x="0" y="0"/>
            <wp:positionH relativeFrom="column">
              <wp:posOffset>4445</wp:posOffset>
            </wp:positionH>
            <wp:positionV relativeFrom="paragraph">
              <wp:posOffset>146685</wp:posOffset>
            </wp:positionV>
            <wp:extent cx="5400040" cy="2465705"/>
            <wp:effectExtent l="0" t="0" r="0" b="0"/>
            <wp:wrapNone/>
            <wp:docPr id="53"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0040" cy="24657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8CABEC" w14:textId="77777777" w:rsidR="00275C1F" w:rsidRDefault="00275C1F" w:rsidP="00275C1F">
      <w:pPr>
        <w:spacing w:line="360" w:lineRule="auto"/>
        <w:jc w:val="right"/>
        <w:rPr>
          <w:rFonts w:ascii="Times New Roman" w:hAnsi="Times New Roman"/>
          <w:b/>
          <w:szCs w:val="24"/>
        </w:rPr>
      </w:pPr>
    </w:p>
    <w:p w14:paraId="20AC3E39" w14:textId="77777777" w:rsidR="00275C1F" w:rsidRDefault="00275C1F" w:rsidP="00275C1F">
      <w:pPr>
        <w:spacing w:line="360" w:lineRule="auto"/>
        <w:jc w:val="right"/>
        <w:rPr>
          <w:rFonts w:ascii="Times New Roman" w:hAnsi="Times New Roman"/>
          <w:b/>
          <w:szCs w:val="24"/>
        </w:rPr>
      </w:pPr>
    </w:p>
    <w:p w14:paraId="0ADBE11C" w14:textId="77777777" w:rsidR="00275C1F" w:rsidRDefault="00275C1F" w:rsidP="00275C1F">
      <w:pPr>
        <w:spacing w:line="360" w:lineRule="auto"/>
        <w:jc w:val="right"/>
        <w:rPr>
          <w:rFonts w:ascii="Times New Roman" w:hAnsi="Times New Roman"/>
          <w:b/>
          <w:szCs w:val="24"/>
        </w:rPr>
      </w:pPr>
    </w:p>
    <w:p w14:paraId="30579ED4" w14:textId="77777777" w:rsidR="00275C1F" w:rsidRDefault="00275C1F" w:rsidP="00275C1F">
      <w:pPr>
        <w:spacing w:line="360" w:lineRule="auto"/>
        <w:jc w:val="right"/>
        <w:rPr>
          <w:rFonts w:ascii="Times New Roman" w:hAnsi="Times New Roman"/>
          <w:b/>
          <w:szCs w:val="24"/>
        </w:rPr>
      </w:pPr>
    </w:p>
    <w:p w14:paraId="2C74F293" w14:textId="77777777" w:rsidR="00275C1F" w:rsidRDefault="00275C1F" w:rsidP="00275C1F">
      <w:pPr>
        <w:spacing w:line="360" w:lineRule="auto"/>
        <w:jc w:val="right"/>
        <w:rPr>
          <w:rFonts w:ascii="Times New Roman" w:hAnsi="Times New Roman"/>
          <w:b/>
          <w:szCs w:val="24"/>
        </w:rPr>
      </w:pPr>
    </w:p>
    <w:p w14:paraId="1D8AB6CA" w14:textId="77777777" w:rsidR="00275C1F" w:rsidRDefault="00275C1F" w:rsidP="00275C1F">
      <w:pPr>
        <w:spacing w:line="360" w:lineRule="auto"/>
        <w:jc w:val="right"/>
        <w:rPr>
          <w:rFonts w:ascii="Times New Roman" w:hAnsi="Times New Roman"/>
          <w:b/>
          <w:szCs w:val="24"/>
        </w:rPr>
      </w:pPr>
    </w:p>
    <w:p w14:paraId="6D931E80" w14:textId="77777777" w:rsidR="00275C1F" w:rsidRDefault="00275C1F" w:rsidP="00286F5A">
      <w:pPr>
        <w:spacing w:line="360" w:lineRule="auto"/>
        <w:rPr>
          <w:rFonts w:ascii="Times New Roman" w:hAnsi="Times New Roman"/>
          <w:b/>
          <w:szCs w:val="24"/>
        </w:rPr>
      </w:pPr>
    </w:p>
    <w:p w14:paraId="4005FA67" w14:textId="276A0A65" w:rsidR="00275C1F" w:rsidRPr="00286F5A" w:rsidRDefault="00275C1F" w:rsidP="00286F5A">
      <w:pPr>
        <w:spacing w:line="360" w:lineRule="auto"/>
        <w:jc w:val="center"/>
        <w:rPr>
          <w:rFonts w:ascii="Times New Roman" w:hAnsi="Times New Roman"/>
          <w:szCs w:val="24"/>
        </w:rPr>
      </w:pPr>
      <w:r w:rsidRPr="002916B8">
        <w:rPr>
          <w:rFonts w:ascii="Times New Roman" w:hAnsi="Times New Roman"/>
          <w:b/>
          <w:szCs w:val="24"/>
        </w:rPr>
        <w:t xml:space="preserve">Fonte: </w:t>
      </w:r>
      <w:r w:rsidR="008442BA">
        <w:rPr>
          <w:rFonts w:ascii="Times New Roman" w:hAnsi="Times New Roman"/>
          <w:b/>
          <w:szCs w:val="24"/>
        </w:rPr>
        <w:fldChar w:fldCharType="begin" w:fldLock="1"/>
      </w:r>
      <w:r w:rsidR="0004451A">
        <w:rPr>
          <w:rFonts w:ascii="Times New Roman" w:hAnsi="Times New Roman"/>
          <w:b/>
          <w:szCs w:val="24"/>
        </w:rPr>
        <w:instrText>ADDIN CSL_CITATION {"citationItems":[{"id":"ITEM-1","itemData":{"DOI":"10.1179/2047773214Y.0000000163","ISBN":"2047-7724(print), 2047-7732(electronic)","ISSN":"2047-7724","PMID":"25491436","abstract":"Mosquito-borne virus infections, such as dengue and chikungunya, are continuously expanding their geographical range. The dengue virus, which is known to be a common cause of febrile illness in tropical areas of the Old World, is now widespread in the Americas. In most affected areas, all the four dengue virus serotypes have circulated. Recently, small clusters of dengue have been identified also in Southern Europe during the hot season. The chikungunya virus, initially restricted to Central Africa, where is a common cause of sporadic cases or small outbreaks, and Asia, where it is used to cause large epidemics, has recently invaded new territories. After ravaging Indian Ocean Islands and the Indian subcontinent, CHIKV caused an outbreak in north-eastern Italy. Recently, chikungunya has reached the Caribbean, causing for the first time a large epidemic on the American continent. Although Aedes aegypti is the main vector of both viruses, Aedes albopictus, the Asian ?Tiger? mosquito, is now playing an increasingly important role, contributing to their spread in temperate climate areas. Hereby, we focus the attention on outbreaks of dengue and chikungunya occurring in previously disease-free areas and discuss factors associated with the long-distance spread of the vector-borne infections, such as mutations increasing viral fitness, climate change, urbanization, and globalization of humans and vectors.","author":[{"dropping-particle":"","family":"Rezza","given":"Giovanni","non-dropping-particle":"","parse-names":false,"suffix":""}],"container-title":"Pathogens and Global Health","id":"ITEM-1","issue":"8","issued":{"date-parts":[["2014"]]},"page":"349-355","title":"Dengue and chikungunya: long-distance spread and outbreaks in naïve areas","type":"article-journal","volume":"108"},"uris":["http://www.mendeley.com/documents/?uuid=82191a69-a35a-4473-98e2-5d04b40dd1ca"]}],"mendeley":{"formattedCitation":"(Rezza 2014)","plainTextFormattedCitation":"(Rezza 2014)","previouslyFormattedCitation":"(Rezza 2014)"},"properties":{"noteIndex":0},"schema":"https://github.com/citation-style-language/schema/raw/master/csl-citation.json"}</w:instrText>
      </w:r>
      <w:r w:rsidR="008442BA">
        <w:rPr>
          <w:rFonts w:ascii="Times New Roman" w:hAnsi="Times New Roman"/>
          <w:b/>
          <w:szCs w:val="24"/>
        </w:rPr>
        <w:fldChar w:fldCharType="separate"/>
      </w:r>
      <w:r w:rsidR="008442BA" w:rsidRPr="008442BA">
        <w:rPr>
          <w:rFonts w:ascii="Times New Roman" w:hAnsi="Times New Roman"/>
          <w:noProof/>
          <w:szCs w:val="24"/>
        </w:rPr>
        <w:t>(Rezza 2014)</w:t>
      </w:r>
      <w:r w:rsidR="008442BA">
        <w:rPr>
          <w:rFonts w:ascii="Times New Roman" w:hAnsi="Times New Roman"/>
          <w:b/>
          <w:szCs w:val="24"/>
        </w:rPr>
        <w:fldChar w:fldCharType="end"/>
      </w:r>
    </w:p>
    <w:p w14:paraId="5BA48294" w14:textId="4F170329" w:rsidR="007F6C58" w:rsidRDefault="00275C1F" w:rsidP="004C4828">
      <w:pPr>
        <w:spacing w:line="360" w:lineRule="auto"/>
        <w:jc w:val="center"/>
        <w:rPr>
          <w:rFonts w:ascii="Times New Roman" w:hAnsi="Times New Roman"/>
          <w:szCs w:val="24"/>
        </w:rPr>
      </w:pPr>
      <w:r>
        <w:rPr>
          <w:rFonts w:ascii="Times New Roman" w:hAnsi="Times New Roman"/>
          <w:b/>
          <w:szCs w:val="24"/>
        </w:rPr>
        <w:t xml:space="preserve">Legenda: </w:t>
      </w:r>
      <w:r>
        <w:rPr>
          <w:rFonts w:ascii="Times New Roman" w:hAnsi="Times New Roman"/>
          <w:szCs w:val="24"/>
        </w:rPr>
        <w:t xml:space="preserve">Laranja são zonas onde há </w:t>
      </w:r>
      <w:r w:rsidR="00B80D6A">
        <w:rPr>
          <w:rFonts w:ascii="Times New Roman" w:hAnsi="Times New Roman"/>
          <w:szCs w:val="24"/>
        </w:rPr>
        <w:t xml:space="preserve">registo da </w:t>
      </w:r>
      <w:r>
        <w:rPr>
          <w:rFonts w:ascii="Times New Roman" w:hAnsi="Times New Roman"/>
          <w:szCs w:val="24"/>
        </w:rPr>
        <w:t xml:space="preserve">presença de </w:t>
      </w:r>
      <w:r>
        <w:rPr>
          <w:rFonts w:ascii="Times New Roman" w:hAnsi="Times New Roman"/>
          <w:i/>
          <w:szCs w:val="24"/>
        </w:rPr>
        <w:t xml:space="preserve">Ae. </w:t>
      </w:r>
      <w:proofErr w:type="gramStart"/>
      <w:r>
        <w:rPr>
          <w:rFonts w:ascii="Times New Roman" w:hAnsi="Times New Roman"/>
          <w:i/>
          <w:szCs w:val="24"/>
        </w:rPr>
        <w:t>aegypti</w:t>
      </w:r>
      <w:r w:rsidR="00B80D6A">
        <w:rPr>
          <w:rFonts w:ascii="Times New Roman" w:hAnsi="Times New Roman"/>
          <w:szCs w:val="24"/>
        </w:rPr>
        <w:t xml:space="preserve">, </w:t>
      </w:r>
      <w:r>
        <w:rPr>
          <w:rFonts w:ascii="Times New Roman" w:hAnsi="Times New Roman"/>
          <w:szCs w:val="24"/>
        </w:rPr>
        <w:t xml:space="preserve"> amarelo</w:t>
      </w:r>
      <w:proofErr w:type="gramEnd"/>
      <w:r>
        <w:rPr>
          <w:rFonts w:ascii="Times New Roman" w:hAnsi="Times New Roman"/>
          <w:szCs w:val="24"/>
        </w:rPr>
        <w:t xml:space="preserve"> são zonas onde há </w:t>
      </w:r>
      <w:r w:rsidR="00B80D6A">
        <w:rPr>
          <w:rFonts w:ascii="Times New Roman" w:hAnsi="Times New Roman"/>
          <w:szCs w:val="24"/>
        </w:rPr>
        <w:t xml:space="preserve">registo da </w:t>
      </w:r>
      <w:r>
        <w:rPr>
          <w:rFonts w:ascii="Times New Roman" w:hAnsi="Times New Roman"/>
          <w:szCs w:val="24"/>
        </w:rPr>
        <w:t xml:space="preserve">presença de </w:t>
      </w:r>
      <w:r>
        <w:rPr>
          <w:rFonts w:ascii="Times New Roman" w:hAnsi="Times New Roman"/>
          <w:i/>
          <w:szCs w:val="24"/>
        </w:rPr>
        <w:t xml:space="preserve">Ae. </w:t>
      </w:r>
      <w:proofErr w:type="spellStart"/>
      <w:r>
        <w:rPr>
          <w:rFonts w:ascii="Times New Roman" w:hAnsi="Times New Roman"/>
          <w:i/>
          <w:szCs w:val="24"/>
        </w:rPr>
        <w:t>albopictus</w:t>
      </w:r>
      <w:proofErr w:type="spellEnd"/>
      <w:r>
        <w:rPr>
          <w:rFonts w:ascii="Times New Roman" w:hAnsi="Times New Roman"/>
          <w:szCs w:val="24"/>
        </w:rPr>
        <w:t xml:space="preserve"> e verde são zonas onde </w:t>
      </w:r>
      <w:r w:rsidR="00B80D6A">
        <w:rPr>
          <w:rFonts w:ascii="Times New Roman" w:hAnsi="Times New Roman"/>
          <w:szCs w:val="24"/>
        </w:rPr>
        <w:t>ocorrem</w:t>
      </w:r>
      <w:r>
        <w:rPr>
          <w:rFonts w:ascii="Times New Roman" w:hAnsi="Times New Roman"/>
          <w:szCs w:val="24"/>
        </w:rPr>
        <w:t xml:space="preserve"> </w:t>
      </w:r>
      <w:r w:rsidR="00B80D6A">
        <w:rPr>
          <w:rFonts w:ascii="Times New Roman" w:hAnsi="Times New Roman"/>
          <w:szCs w:val="24"/>
        </w:rPr>
        <w:t>as duas espécies</w:t>
      </w:r>
      <w:r>
        <w:rPr>
          <w:rFonts w:ascii="Times New Roman" w:hAnsi="Times New Roman"/>
          <w:szCs w:val="24"/>
        </w:rPr>
        <w:t>.</w:t>
      </w:r>
      <w:r w:rsidR="008B33D4">
        <w:rPr>
          <w:rFonts w:ascii="Times New Roman" w:hAnsi="Times New Roman"/>
          <w:szCs w:val="24"/>
        </w:rPr>
        <w:t xml:space="preserve"> </w:t>
      </w:r>
      <w:r w:rsidR="008224DE">
        <w:rPr>
          <w:rFonts w:ascii="Times New Roman" w:hAnsi="Times New Roman"/>
          <w:szCs w:val="24"/>
        </w:rPr>
        <w:t>DENV 1-4 são os serotipos do vírus da dengue.</w:t>
      </w:r>
    </w:p>
    <w:p w14:paraId="40E11F53" w14:textId="77777777" w:rsidR="004C4828" w:rsidRPr="004C4828" w:rsidRDefault="004C4828" w:rsidP="004C4828">
      <w:pPr>
        <w:spacing w:line="360" w:lineRule="auto"/>
        <w:jc w:val="center"/>
        <w:rPr>
          <w:rFonts w:ascii="Times New Roman" w:hAnsi="Times New Roman"/>
          <w:szCs w:val="24"/>
        </w:rPr>
      </w:pPr>
    </w:p>
    <w:p w14:paraId="1C53937D" w14:textId="084B62B9" w:rsidR="007F6C58" w:rsidRDefault="00275C1F" w:rsidP="00275C1F">
      <w:pPr>
        <w:spacing w:line="360" w:lineRule="auto"/>
        <w:jc w:val="both"/>
        <w:rPr>
          <w:rFonts w:ascii="Times New Roman" w:hAnsi="Times New Roman"/>
          <w:iCs/>
          <w:color w:val="000000"/>
          <w:sz w:val="24"/>
          <w:szCs w:val="24"/>
        </w:rPr>
      </w:pPr>
      <w:r w:rsidRPr="00222B11">
        <w:rPr>
          <w:rFonts w:ascii="Times New Roman" w:hAnsi="Times New Roman"/>
          <w:sz w:val="24"/>
          <w:szCs w:val="24"/>
        </w:rPr>
        <w:t xml:space="preserve"> </w:t>
      </w:r>
      <w:r>
        <w:rPr>
          <w:rFonts w:ascii="Times New Roman" w:hAnsi="Times New Roman"/>
          <w:sz w:val="24"/>
          <w:szCs w:val="24"/>
        </w:rPr>
        <w:t xml:space="preserve">A distribuição geográfica descontínua de </w:t>
      </w:r>
      <w:r>
        <w:rPr>
          <w:rFonts w:ascii="Times New Roman" w:hAnsi="Times New Roman"/>
          <w:i/>
          <w:sz w:val="24"/>
          <w:szCs w:val="24"/>
        </w:rPr>
        <w:t xml:space="preserve">Ae. aegypti </w:t>
      </w:r>
      <w:r>
        <w:rPr>
          <w:rFonts w:ascii="Times New Roman" w:hAnsi="Times New Roman"/>
          <w:sz w:val="24"/>
          <w:szCs w:val="24"/>
        </w:rPr>
        <w:t xml:space="preserve">é devida a dispersão passiva dos </w:t>
      </w:r>
      <w:r w:rsidRPr="00C87D5B">
        <w:rPr>
          <w:rFonts w:ascii="Times New Roman" w:hAnsi="Times New Roman"/>
          <w:sz w:val="24"/>
          <w:szCs w:val="24"/>
        </w:rPr>
        <w:t xml:space="preserve">ovos pelo homem, através de </w:t>
      </w:r>
      <w:r w:rsidRPr="00C87D5B">
        <w:rPr>
          <w:rFonts w:ascii="Times New Roman" w:hAnsi="Times New Roman"/>
          <w:iCs/>
          <w:color w:val="000000"/>
          <w:sz w:val="24"/>
          <w:szCs w:val="24"/>
        </w:rPr>
        <w:t xml:space="preserve">embarcações, comboio, automóveis, aviões, entre outros </w:t>
      </w:r>
      <w:r w:rsidRPr="005A5ADC">
        <w:rPr>
          <w:rFonts w:ascii="Times New Roman" w:hAnsi="Times New Roman"/>
          <w:sz w:val="24"/>
          <w:szCs w:val="24"/>
        </w:rPr>
        <w:t>(</w:t>
      </w:r>
      <w:proofErr w:type="spellStart"/>
      <w:r w:rsidRPr="005A5ADC">
        <w:rPr>
          <w:rFonts w:ascii="Times New Roman" w:hAnsi="Times New Roman"/>
          <w:sz w:val="24"/>
          <w:szCs w:val="24"/>
        </w:rPr>
        <w:t>Suarez</w:t>
      </w:r>
      <w:proofErr w:type="spellEnd"/>
      <w:r w:rsidRPr="005A5ADC">
        <w:rPr>
          <w:rFonts w:ascii="Times New Roman" w:hAnsi="Times New Roman"/>
          <w:sz w:val="24"/>
          <w:szCs w:val="24"/>
        </w:rPr>
        <w:t xml:space="preserve"> e Nelson, 1981).</w:t>
      </w:r>
      <w:r>
        <w:rPr>
          <w:rFonts w:ascii="Times New Roman" w:hAnsi="Times New Roman"/>
          <w:sz w:val="24"/>
          <w:szCs w:val="24"/>
        </w:rPr>
        <w:t xml:space="preserve"> </w:t>
      </w:r>
      <w:r>
        <w:rPr>
          <w:rFonts w:ascii="Times New Roman" w:hAnsi="Times New Roman"/>
          <w:iCs/>
          <w:color w:val="000000"/>
          <w:sz w:val="24"/>
          <w:szCs w:val="24"/>
        </w:rPr>
        <w:t xml:space="preserve"> </w:t>
      </w:r>
    </w:p>
    <w:p w14:paraId="4D4DD79C" w14:textId="77777777" w:rsidR="007F6C58" w:rsidRDefault="007F6C58" w:rsidP="00275C1F">
      <w:pPr>
        <w:spacing w:line="360" w:lineRule="auto"/>
        <w:jc w:val="both"/>
        <w:rPr>
          <w:rFonts w:ascii="Times New Roman" w:hAnsi="Times New Roman"/>
          <w:iCs/>
          <w:color w:val="000000"/>
          <w:sz w:val="24"/>
          <w:szCs w:val="24"/>
        </w:rPr>
      </w:pPr>
    </w:p>
    <w:p w14:paraId="3E55542A" w14:textId="77777777" w:rsidR="00275C1F" w:rsidRDefault="00275C1F" w:rsidP="00D1240D">
      <w:pPr>
        <w:pStyle w:val="Subttulo"/>
        <w:numPr>
          <w:ilvl w:val="1"/>
          <w:numId w:val="2"/>
        </w:numPr>
        <w:spacing w:line="360" w:lineRule="auto"/>
        <w:jc w:val="both"/>
        <w:rPr>
          <w:rFonts w:ascii="Times New Roman" w:hAnsi="Times New Roman"/>
          <w:b/>
        </w:rPr>
      </w:pPr>
      <w:bookmarkStart w:id="41" w:name="_Toc1590558"/>
      <w:r w:rsidRPr="00966904">
        <w:rPr>
          <w:rFonts w:ascii="Times New Roman" w:hAnsi="Times New Roman"/>
          <w:b/>
        </w:rPr>
        <w:t>Mosquitos</w:t>
      </w:r>
      <w:r w:rsidRPr="006B4FDB">
        <w:rPr>
          <w:rFonts w:ascii="Times New Roman" w:hAnsi="Times New Roman"/>
          <w:b/>
        </w:rPr>
        <w:t xml:space="preserve"> em Cabo Verde</w:t>
      </w:r>
      <w:bookmarkEnd w:id="41"/>
    </w:p>
    <w:p w14:paraId="6A8A9696" w14:textId="6023859E" w:rsidR="00275C1F" w:rsidRPr="00256DC9" w:rsidRDefault="00275C1F" w:rsidP="00275C1F">
      <w:pPr>
        <w:spacing w:line="360" w:lineRule="auto"/>
        <w:jc w:val="both"/>
        <w:rPr>
          <w:rFonts w:ascii="Times New Roman" w:hAnsi="Times New Roman"/>
          <w:noProof/>
          <w:sz w:val="24"/>
          <w:szCs w:val="24"/>
          <w:lang w:eastAsia="pt-PT"/>
        </w:rPr>
      </w:pPr>
      <w:r w:rsidRPr="006B4FDB">
        <w:rPr>
          <w:rFonts w:ascii="Times New Roman" w:hAnsi="Times New Roman"/>
          <w:sz w:val="24"/>
        </w:rPr>
        <w:t>Cabo Verde é um arquipélago de origem vulcânica situado a cerca de 450 km da costa ocidental africana, a oeste de Dakar, Senegal</w:t>
      </w:r>
      <w:r w:rsidR="008C7F93">
        <w:rPr>
          <w:rFonts w:ascii="Times New Roman" w:hAnsi="Times New Roman"/>
          <w:sz w:val="24"/>
        </w:rPr>
        <w:t>. O</w:t>
      </w:r>
      <w:r w:rsidRPr="006B4FDB">
        <w:rPr>
          <w:rFonts w:ascii="Times New Roman" w:hAnsi="Times New Roman"/>
          <w:sz w:val="24"/>
        </w:rPr>
        <w:t>cupa uma superfície de 4</w:t>
      </w:r>
      <w:r>
        <w:rPr>
          <w:rFonts w:ascii="Times New Roman" w:hAnsi="Times New Roman"/>
          <w:sz w:val="24"/>
        </w:rPr>
        <w:t>.</w:t>
      </w:r>
      <w:r w:rsidRPr="006B4FDB">
        <w:rPr>
          <w:rFonts w:ascii="Times New Roman" w:hAnsi="Times New Roman"/>
          <w:sz w:val="24"/>
        </w:rPr>
        <w:t>033 km² e uma zona económica exclusiva de 700.000</w:t>
      </w:r>
      <w:r>
        <w:rPr>
          <w:rFonts w:ascii="Times New Roman" w:hAnsi="Times New Roman"/>
          <w:sz w:val="24"/>
        </w:rPr>
        <w:t xml:space="preserve"> </w:t>
      </w:r>
      <w:r w:rsidRPr="006B4FDB">
        <w:rPr>
          <w:rFonts w:ascii="Times New Roman" w:hAnsi="Times New Roman"/>
          <w:sz w:val="24"/>
        </w:rPr>
        <w:t xml:space="preserve">km², situado entre os paralelos 17º 12’ e 14º 48’ de </w:t>
      </w:r>
      <w:r w:rsidRPr="006B4FDB">
        <w:rPr>
          <w:rFonts w:ascii="Times New Roman" w:hAnsi="Times New Roman"/>
          <w:sz w:val="24"/>
        </w:rPr>
        <w:lastRenderedPageBreak/>
        <w:t xml:space="preserve">latitude Norte e os meridianos 22º 44’e 25º 22’ de longitude Oeste. É constituído por dez ilhas </w:t>
      </w:r>
      <w:r>
        <w:rPr>
          <w:rFonts w:ascii="Times New Roman" w:hAnsi="Times New Roman"/>
          <w:sz w:val="24"/>
        </w:rPr>
        <w:t>(</w:t>
      </w:r>
      <w:r w:rsidRPr="006B4FDB">
        <w:rPr>
          <w:rFonts w:ascii="Times New Roman" w:hAnsi="Times New Roman"/>
          <w:sz w:val="24"/>
        </w:rPr>
        <w:t>das quais nove são habitadas</w:t>
      </w:r>
      <w:r>
        <w:rPr>
          <w:rFonts w:ascii="Times New Roman" w:hAnsi="Times New Roman"/>
          <w:sz w:val="24"/>
        </w:rPr>
        <w:t>)</w:t>
      </w:r>
      <w:r w:rsidRPr="006B4FDB">
        <w:rPr>
          <w:rFonts w:ascii="Times New Roman" w:hAnsi="Times New Roman"/>
          <w:sz w:val="24"/>
        </w:rPr>
        <w:t xml:space="preserve"> e vários ilhéus</w:t>
      </w:r>
      <w:r w:rsidR="008C7F93">
        <w:rPr>
          <w:rFonts w:ascii="Times New Roman" w:hAnsi="Times New Roman"/>
          <w:sz w:val="24"/>
        </w:rPr>
        <w:t xml:space="preserve">. As ilhas e </w:t>
      </w:r>
      <w:r w:rsidR="005B2D1F">
        <w:rPr>
          <w:rFonts w:ascii="Times New Roman" w:hAnsi="Times New Roman"/>
          <w:sz w:val="24"/>
        </w:rPr>
        <w:t xml:space="preserve">ilhéus </w:t>
      </w:r>
      <w:r w:rsidR="005B2D1F" w:rsidRPr="006B4FDB">
        <w:rPr>
          <w:rFonts w:ascii="Times New Roman" w:hAnsi="Times New Roman"/>
          <w:sz w:val="24"/>
        </w:rPr>
        <w:t>encontram-se</w:t>
      </w:r>
      <w:r w:rsidR="008C7F93">
        <w:rPr>
          <w:rFonts w:ascii="Times New Roman" w:hAnsi="Times New Roman"/>
          <w:sz w:val="24"/>
        </w:rPr>
        <w:t xml:space="preserve"> </w:t>
      </w:r>
      <w:r w:rsidRPr="006B4FDB">
        <w:rPr>
          <w:rFonts w:ascii="Times New Roman" w:hAnsi="Times New Roman"/>
          <w:sz w:val="24"/>
        </w:rPr>
        <w:t>divididos em dois grupos denominados de Barlavento, ao norte</w:t>
      </w:r>
      <w:r w:rsidR="008C7F93">
        <w:rPr>
          <w:rFonts w:ascii="Times New Roman" w:hAnsi="Times New Roman"/>
          <w:sz w:val="24"/>
        </w:rPr>
        <w:t>,</w:t>
      </w:r>
      <w:r w:rsidRPr="006B4FDB">
        <w:rPr>
          <w:rFonts w:ascii="Times New Roman" w:hAnsi="Times New Roman"/>
          <w:sz w:val="24"/>
        </w:rPr>
        <w:t xml:space="preserve"> e Sotavento, ao sul, de acordo com a posição que ocupam em relação ao vent</w:t>
      </w:r>
      <w:r>
        <w:rPr>
          <w:rFonts w:ascii="Times New Roman" w:hAnsi="Times New Roman"/>
          <w:sz w:val="24"/>
        </w:rPr>
        <w:t>o dominante do Nordeste</w:t>
      </w:r>
      <w:r w:rsidRPr="006B4FDB">
        <w:rPr>
          <w:rFonts w:ascii="Times New Roman" w:hAnsi="Times New Roman"/>
          <w:sz w:val="24"/>
        </w:rPr>
        <w:t xml:space="preserve">. </w:t>
      </w:r>
      <w:r>
        <w:rPr>
          <w:rFonts w:ascii="Times New Roman" w:hAnsi="Times New Roman"/>
          <w:sz w:val="24"/>
        </w:rPr>
        <w:t xml:space="preserve">O grupo do Barlavento é constituído pelas ilhas de S. Antão, S. Vicente, Sta. Luzia (não habitada), S. Nicolau, Sal e Boavista. Já o grupo de </w:t>
      </w:r>
      <w:r w:rsidRPr="00C87D5B">
        <w:rPr>
          <w:rFonts w:ascii="Times New Roman" w:hAnsi="Times New Roman"/>
          <w:sz w:val="24"/>
        </w:rPr>
        <w:t>Sotavento é constituído pelas ilhas d</w:t>
      </w:r>
      <w:r w:rsidR="00E1100F">
        <w:rPr>
          <w:rFonts w:ascii="Times New Roman" w:hAnsi="Times New Roman"/>
          <w:sz w:val="24"/>
        </w:rPr>
        <w:t>e</w:t>
      </w:r>
      <w:r w:rsidRPr="00C87D5B">
        <w:rPr>
          <w:rFonts w:ascii="Times New Roman" w:hAnsi="Times New Roman"/>
          <w:sz w:val="24"/>
        </w:rPr>
        <w:t xml:space="preserve"> Maio, Santiago (onde está situada a capital do país), Fogo e Brava (Figura 4) </w:t>
      </w:r>
      <w:r w:rsidR="001219D6">
        <w:rPr>
          <w:rFonts w:ascii="Times New Roman" w:hAnsi="Times New Roman"/>
          <w:sz w:val="24"/>
        </w:rPr>
        <w:fldChar w:fldCharType="begin" w:fldLock="1"/>
      </w:r>
      <w:r w:rsidR="0004451A">
        <w:rPr>
          <w:rFonts w:ascii="Times New Roman" w:hAnsi="Times New Roman"/>
          <w:sz w:val="24"/>
        </w:rPr>
        <w:instrText>ADDIN CSL_CITATION {"citationItems":[{"id":"ITEM-1","itemData":{"author":[{"dropping-particle":"","family":"Ferreira","given":"L. E.","non-dropping-particle":"","parse-names":false,"suffix":""}],"id":"ITEM-1","issued":{"date-parts":[["1997"]]},"number-of-pages":"92","publisher":"Universidade Aberta de Lisboa","publisher-place":"Lisboa","title":"Cabo Verde","type":"book"},"uris":["http://www.mendeley.com/documents/?uuid=4a778c78-f22c-4fd0-8748-955d0aac8492"]}],"mendeley":{"formattedCitation":"(Ferreira 1997)","plainTextFormattedCitation":"(Ferreira 1997)","previouslyFormattedCitation":"(Ferreira 1997)"},"properties":{"noteIndex":0},"schema":"https://github.com/citation-style-language/schema/raw/master/csl-citation.json"}</w:instrText>
      </w:r>
      <w:r w:rsidR="001219D6">
        <w:rPr>
          <w:rFonts w:ascii="Times New Roman" w:hAnsi="Times New Roman"/>
          <w:sz w:val="24"/>
        </w:rPr>
        <w:fldChar w:fldCharType="separate"/>
      </w:r>
      <w:r w:rsidR="001219D6" w:rsidRPr="001219D6">
        <w:rPr>
          <w:rFonts w:ascii="Times New Roman" w:hAnsi="Times New Roman"/>
          <w:noProof/>
          <w:sz w:val="24"/>
        </w:rPr>
        <w:t>(Ferreira 1997)</w:t>
      </w:r>
      <w:r w:rsidR="001219D6">
        <w:rPr>
          <w:rFonts w:ascii="Times New Roman" w:hAnsi="Times New Roman"/>
          <w:sz w:val="24"/>
        </w:rPr>
        <w:fldChar w:fldCharType="end"/>
      </w:r>
      <w:r w:rsidR="001219D6">
        <w:rPr>
          <w:rFonts w:ascii="Times New Roman" w:hAnsi="Times New Roman"/>
          <w:sz w:val="24"/>
        </w:rPr>
        <w:t>.</w:t>
      </w:r>
      <w:r w:rsidRPr="00256DC9">
        <w:rPr>
          <w:rFonts w:ascii="Times New Roman" w:hAnsi="Times New Roman"/>
          <w:noProof/>
          <w:sz w:val="24"/>
          <w:szCs w:val="24"/>
          <w:lang w:eastAsia="pt-PT"/>
        </w:rPr>
        <w:t xml:space="preserve"> </w:t>
      </w:r>
    </w:p>
    <w:p w14:paraId="61BFF5B2" w14:textId="77777777" w:rsidR="00275C1F" w:rsidRDefault="00275C1F" w:rsidP="00286F5A">
      <w:pPr>
        <w:spacing w:line="360" w:lineRule="auto"/>
        <w:jc w:val="both"/>
        <w:rPr>
          <w:rFonts w:ascii="Times New Roman" w:hAnsi="Times New Roman"/>
          <w:sz w:val="24"/>
          <w:szCs w:val="23"/>
        </w:rPr>
      </w:pPr>
      <w:r w:rsidRPr="00256DC9">
        <w:rPr>
          <w:rFonts w:ascii="Times New Roman" w:hAnsi="Times New Roman"/>
          <w:noProof/>
          <w:sz w:val="24"/>
          <w:szCs w:val="24"/>
          <w:lang w:eastAsia="pt-PT"/>
        </w:rPr>
        <w:t xml:space="preserve">  Com um clima do tipo subtropical seco, Cabo Verde tem apenas duas estações, a chuvosa que vai de Junho a Outubro e a seca, </w:t>
      </w:r>
      <w:r>
        <w:rPr>
          <w:rFonts w:ascii="Times New Roman" w:hAnsi="Times New Roman"/>
          <w:noProof/>
          <w:sz w:val="24"/>
          <w:szCs w:val="24"/>
          <w:lang w:eastAsia="pt-PT"/>
        </w:rPr>
        <w:t xml:space="preserve">que compreende todo </w:t>
      </w:r>
      <w:r w:rsidRPr="00256DC9">
        <w:rPr>
          <w:rFonts w:ascii="Times New Roman" w:hAnsi="Times New Roman"/>
          <w:noProof/>
          <w:sz w:val="24"/>
          <w:szCs w:val="24"/>
          <w:lang w:eastAsia="pt-PT"/>
        </w:rPr>
        <w:t>o resto do ano.</w:t>
      </w:r>
      <w:r>
        <w:rPr>
          <w:rFonts w:ascii="Times New Roman" w:hAnsi="Times New Roman"/>
          <w:noProof/>
          <w:sz w:val="24"/>
          <w:szCs w:val="24"/>
          <w:lang w:eastAsia="pt-PT"/>
        </w:rPr>
        <w:t xml:space="preserve"> Com precipitações não </w:t>
      </w:r>
      <w:r w:rsidRPr="002377E0">
        <w:rPr>
          <w:rFonts w:ascii="Times New Roman" w:hAnsi="Times New Roman"/>
          <w:sz w:val="24"/>
          <w:szCs w:val="23"/>
        </w:rPr>
        <w:t>ultrapassando um total de 300 mm</w:t>
      </w:r>
      <w:r w:rsidR="00E1100F">
        <w:rPr>
          <w:rFonts w:ascii="Times New Roman" w:hAnsi="Times New Roman"/>
          <w:sz w:val="24"/>
          <w:szCs w:val="23"/>
        </w:rPr>
        <w:t>/</w:t>
      </w:r>
      <w:r w:rsidR="00E1100F" w:rsidRPr="002377E0">
        <w:rPr>
          <w:rFonts w:ascii="Times New Roman" w:hAnsi="Times New Roman"/>
          <w:sz w:val="24"/>
          <w:szCs w:val="23"/>
        </w:rPr>
        <w:t xml:space="preserve">ano </w:t>
      </w:r>
      <w:r w:rsidRPr="002377E0">
        <w:rPr>
          <w:rFonts w:ascii="Times New Roman" w:hAnsi="Times New Roman"/>
          <w:sz w:val="24"/>
          <w:szCs w:val="23"/>
        </w:rPr>
        <w:t>nas zonas situad</w:t>
      </w:r>
      <w:r>
        <w:rPr>
          <w:rFonts w:ascii="Times New Roman" w:hAnsi="Times New Roman"/>
          <w:sz w:val="24"/>
          <w:szCs w:val="23"/>
        </w:rPr>
        <w:t>a</w:t>
      </w:r>
      <w:r w:rsidRPr="002377E0">
        <w:rPr>
          <w:rFonts w:ascii="Times New Roman" w:hAnsi="Times New Roman"/>
          <w:sz w:val="24"/>
          <w:szCs w:val="23"/>
        </w:rPr>
        <w:t xml:space="preserve">s a menos de 400 m de altitude, e os 700 mm nas situadas a mais de 500 m, </w:t>
      </w:r>
      <w:r w:rsidR="00E1100F">
        <w:rPr>
          <w:rFonts w:ascii="Times New Roman" w:hAnsi="Times New Roman"/>
          <w:sz w:val="24"/>
          <w:szCs w:val="23"/>
        </w:rPr>
        <w:t xml:space="preserve">o regime de precipitação é </w:t>
      </w:r>
      <w:r w:rsidRPr="002377E0">
        <w:rPr>
          <w:rFonts w:ascii="Times New Roman" w:hAnsi="Times New Roman"/>
          <w:sz w:val="24"/>
          <w:szCs w:val="23"/>
        </w:rPr>
        <w:t>irregular e por vezes torrencia</w:t>
      </w:r>
      <w:r w:rsidR="00E1100F">
        <w:rPr>
          <w:rFonts w:ascii="Times New Roman" w:hAnsi="Times New Roman"/>
          <w:sz w:val="24"/>
          <w:szCs w:val="23"/>
        </w:rPr>
        <w:t>l</w:t>
      </w:r>
      <w:r w:rsidRPr="002377E0">
        <w:rPr>
          <w:rFonts w:ascii="Times New Roman" w:hAnsi="Times New Roman"/>
          <w:sz w:val="24"/>
          <w:szCs w:val="23"/>
        </w:rPr>
        <w:t xml:space="preserve">, mas de forma geral, </w:t>
      </w:r>
      <w:r w:rsidR="00E1100F">
        <w:rPr>
          <w:rFonts w:ascii="Times New Roman" w:hAnsi="Times New Roman"/>
          <w:sz w:val="24"/>
          <w:szCs w:val="23"/>
        </w:rPr>
        <w:t>a precipitação é</w:t>
      </w:r>
      <w:r w:rsidR="00E1100F" w:rsidRPr="002377E0">
        <w:rPr>
          <w:rFonts w:ascii="Times New Roman" w:hAnsi="Times New Roman"/>
          <w:sz w:val="24"/>
          <w:szCs w:val="23"/>
        </w:rPr>
        <w:t xml:space="preserve"> </w:t>
      </w:r>
      <w:r w:rsidRPr="002377E0">
        <w:rPr>
          <w:rFonts w:ascii="Times New Roman" w:hAnsi="Times New Roman"/>
          <w:sz w:val="24"/>
          <w:szCs w:val="23"/>
        </w:rPr>
        <w:t xml:space="preserve">considerada </w:t>
      </w:r>
      <w:r>
        <w:rPr>
          <w:rFonts w:ascii="Times New Roman" w:hAnsi="Times New Roman"/>
          <w:sz w:val="24"/>
          <w:szCs w:val="23"/>
        </w:rPr>
        <w:t>escassa</w:t>
      </w:r>
      <w:r w:rsidRPr="002377E0">
        <w:rPr>
          <w:rFonts w:ascii="Times New Roman" w:hAnsi="Times New Roman"/>
          <w:sz w:val="24"/>
          <w:szCs w:val="23"/>
        </w:rPr>
        <w:t>.</w:t>
      </w:r>
      <w:r>
        <w:rPr>
          <w:rFonts w:ascii="Times New Roman" w:hAnsi="Times New Roman"/>
          <w:sz w:val="24"/>
          <w:szCs w:val="23"/>
        </w:rPr>
        <w:t xml:space="preserve"> A temperatura média anual do país é de 25ºC, não ultrapassando 30ºC durante a época quente e não chegando a menos de 13ºC nos meses mais frios. </w:t>
      </w:r>
      <w:r w:rsidR="00E1100F">
        <w:rPr>
          <w:rFonts w:ascii="Times New Roman" w:hAnsi="Times New Roman"/>
          <w:sz w:val="24"/>
          <w:szCs w:val="23"/>
        </w:rPr>
        <w:t>O</w:t>
      </w:r>
      <w:r>
        <w:rPr>
          <w:rFonts w:ascii="Times New Roman" w:hAnsi="Times New Roman"/>
          <w:sz w:val="24"/>
          <w:szCs w:val="23"/>
        </w:rPr>
        <w:t xml:space="preserve"> mês que apresenta temperaturas mais elevadas é o mês de setembro e o mês de fevereiro apresenta</w:t>
      </w:r>
      <w:r w:rsidR="00E1100F">
        <w:rPr>
          <w:rFonts w:ascii="Times New Roman" w:hAnsi="Times New Roman"/>
          <w:sz w:val="24"/>
          <w:szCs w:val="23"/>
        </w:rPr>
        <w:t>, em regra,</w:t>
      </w:r>
      <w:r>
        <w:rPr>
          <w:rFonts w:ascii="Times New Roman" w:hAnsi="Times New Roman"/>
          <w:sz w:val="24"/>
          <w:szCs w:val="23"/>
        </w:rPr>
        <w:t xml:space="preserve"> as mais baixas (Ferreira, 1997).</w:t>
      </w:r>
    </w:p>
    <w:p w14:paraId="1C419B83" w14:textId="77777777" w:rsidR="00E41EF1" w:rsidRDefault="00E41EF1" w:rsidP="00286F5A">
      <w:pPr>
        <w:spacing w:line="360" w:lineRule="auto"/>
        <w:jc w:val="both"/>
        <w:rPr>
          <w:rFonts w:ascii="Times New Roman" w:hAnsi="Times New Roman"/>
          <w:sz w:val="24"/>
          <w:szCs w:val="23"/>
        </w:rPr>
      </w:pPr>
    </w:p>
    <w:p w14:paraId="1BF7AF02" w14:textId="3C9E996A" w:rsidR="00286F5A" w:rsidRPr="00286F5A" w:rsidRDefault="00BF6511" w:rsidP="00286F5A">
      <w:pPr>
        <w:pStyle w:val="Legenda"/>
        <w:keepNext/>
        <w:jc w:val="center"/>
        <w:rPr>
          <w:rFonts w:ascii="Times New Roman" w:hAnsi="Times New Roman"/>
          <w:sz w:val="22"/>
        </w:rPr>
      </w:pPr>
      <w:r>
        <w:rPr>
          <w:rFonts w:ascii="Times New Roman" w:hAnsi="Times New Roman"/>
          <w:sz w:val="22"/>
        </w:rPr>
        <w:br w:type="page"/>
      </w:r>
      <w:bookmarkStart w:id="42" w:name="_Toc1588921"/>
      <w:r w:rsidR="00286F5A" w:rsidRPr="00286F5A">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4</w:t>
      </w:r>
      <w:r w:rsidR="00DA055E">
        <w:rPr>
          <w:rFonts w:ascii="Times New Roman" w:hAnsi="Times New Roman"/>
          <w:sz w:val="22"/>
        </w:rPr>
        <w:fldChar w:fldCharType="end"/>
      </w:r>
      <w:r w:rsidR="00286F5A" w:rsidRPr="00286F5A">
        <w:rPr>
          <w:rFonts w:ascii="Times New Roman" w:hAnsi="Times New Roman"/>
          <w:sz w:val="22"/>
        </w:rPr>
        <w:t xml:space="preserve">- </w:t>
      </w:r>
      <w:r w:rsidR="00286F5A">
        <w:rPr>
          <w:rFonts w:ascii="Times New Roman" w:hAnsi="Times New Roman"/>
          <w:sz w:val="22"/>
        </w:rPr>
        <w:t>Localização geográfica do a</w:t>
      </w:r>
      <w:r w:rsidR="00286F5A" w:rsidRPr="00286F5A">
        <w:rPr>
          <w:rFonts w:ascii="Times New Roman" w:hAnsi="Times New Roman"/>
          <w:sz w:val="22"/>
        </w:rPr>
        <w:t>rquipélago de Cabo Verde</w:t>
      </w:r>
      <w:bookmarkEnd w:id="42"/>
    </w:p>
    <w:p w14:paraId="08019EF8" w14:textId="2B0ED10B" w:rsidR="00275C1F" w:rsidRDefault="002B7397" w:rsidP="00275C1F">
      <w:pPr>
        <w:keepNext/>
        <w:spacing w:line="360" w:lineRule="auto"/>
        <w:jc w:val="center"/>
        <w:rPr>
          <w:noProof/>
          <w:sz w:val="24"/>
          <w:szCs w:val="24"/>
          <w:lang w:eastAsia="pt-PT"/>
        </w:rPr>
      </w:pPr>
      <w:r>
        <w:rPr>
          <w:noProof/>
          <w:lang w:eastAsia="pt-PT"/>
        </w:rPr>
        <w:drawing>
          <wp:anchor distT="0" distB="0" distL="114300" distR="114300" simplePos="0" relativeHeight="251646464" behindDoc="1" locked="0" layoutInCell="1" allowOverlap="1" wp14:anchorId="359AA9FC" wp14:editId="53A9A23A">
            <wp:simplePos x="0" y="0"/>
            <wp:positionH relativeFrom="column">
              <wp:posOffset>47625</wp:posOffset>
            </wp:positionH>
            <wp:positionV relativeFrom="paragraph">
              <wp:posOffset>266700</wp:posOffset>
            </wp:positionV>
            <wp:extent cx="6096000" cy="2905125"/>
            <wp:effectExtent l="0" t="0" r="0" b="9525"/>
            <wp:wrapNone/>
            <wp:docPr id="52" name="Imagem 42" descr="https://www.researchgate.net/profile/Jose_Brilha/publication/228541690/figure/fig1/AS:393874162896908@1470918326775/Figura-1-Localizacao-geografica-do-arquipelago-de-Cabo-Verde_W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https://www.researchgate.net/profile/Jose_Brilha/publication/228541690/figure/fig1/AS:393874162896908@1470918326775/Figura-1-Localizacao-geografica-do-arquipelago-de-Cabo-Verde_W640.jpg"/>
                    <pic:cNvPicPr>
                      <a:picLocks noChangeAspect="1" noChangeArrowheads="1"/>
                    </pic:cNvPicPr>
                  </pic:nvPicPr>
                  <pic:blipFill>
                    <a:blip r:embed="rId34" r:link="rId35">
                      <a:extLst>
                        <a:ext uri="{28A0092B-C50C-407E-A947-70E740481C1C}">
                          <a14:useLocalDpi xmlns:a14="http://schemas.microsoft.com/office/drawing/2010/main" val="0"/>
                        </a:ext>
                      </a:extLst>
                    </a:blip>
                    <a:srcRect/>
                    <a:stretch>
                      <a:fillRect/>
                    </a:stretch>
                  </pic:blipFill>
                  <pic:spPr bwMode="auto">
                    <a:xfrm>
                      <a:off x="0" y="0"/>
                      <a:ext cx="6096000" cy="29051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13C4F42" w14:textId="77777777" w:rsidR="00617F58" w:rsidRDefault="00617F58" w:rsidP="00286F5A">
      <w:pPr>
        <w:jc w:val="center"/>
        <w:rPr>
          <w:rFonts w:ascii="Times New Roman" w:hAnsi="Times New Roman"/>
          <w:b/>
          <w:noProof/>
          <w:szCs w:val="24"/>
          <w:lang w:eastAsia="pt-PT"/>
        </w:rPr>
      </w:pPr>
    </w:p>
    <w:p w14:paraId="41B97589" w14:textId="77777777" w:rsidR="00617F58" w:rsidRDefault="00617F58" w:rsidP="00286F5A">
      <w:pPr>
        <w:jc w:val="center"/>
        <w:rPr>
          <w:rFonts w:ascii="Times New Roman" w:hAnsi="Times New Roman"/>
          <w:b/>
          <w:noProof/>
          <w:szCs w:val="24"/>
          <w:lang w:eastAsia="pt-PT"/>
        </w:rPr>
      </w:pPr>
    </w:p>
    <w:p w14:paraId="02DEEB74" w14:textId="77777777" w:rsidR="00617F58" w:rsidRDefault="00617F58" w:rsidP="00286F5A">
      <w:pPr>
        <w:jc w:val="center"/>
        <w:rPr>
          <w:rFonts w:ascii="Times New Roman" w:hAnsi="Times New Roman"/>
          <w:b/>
          <w:noProof/>
          <w:szCs w:val="24"/>
          <w:lang w:eastAsia="pt-PT"/>
        </w:rPr>
      </w:pPr>
    </w:p>
    <w:p w14:paraId="3CFB7D15" w14:textId="77777777" w:rsidR="00617F58" w:rsidRDefault="00617F58" w:rsidP="00286F5A">
      <w:pPr>
        <w:jc w:val="center"/>
        <w:rPr>
          <w:rFonts w:ascii="Times New Roman" w:hAnsi="Times New Roman"/>
          <w:b/>
          <w:noProof/>
          <w:szCs w:val="24"/>
          <w:lang w:eastAsia="pt-PT"/>
        </w:rPr>
      </w:pPr>
    </w:p>
    <w:p w14:paraId="16FA7476" w14:textId="77777777" w:rsidR="00617F58" w:rsidRDefault="00617F58" w:rsidP="00286F5A">
      <w:pPr>
        <w:jc w:val="center"/>
        <w:rPr>
          <w:rFonts w:ascii="Times New Roman" w:hAnsi="Times New Roman"/>
          <w:b/>
          <w:noProof/>
          <w:szCs w:val="24"/>
          <w:lang w:eastAsia="pt-PT"/>
        </w:rPr>
      </w:pPr>
    </w:p>
    <w:p w14:paraId="21529794" w14:textId="77777777" w:rsidR="00617F58" w:rsidRDefault="00617F58" w:rsidP="00286F5A">
      <w:pPr>
        <w:jc w:val="center"/>
        <w:rPr>
          <w:rFonts w:ascii="Times New Roman" w:hAnsi="Times New Roman"/>
          <w:b/>
          <w:noProof/>
          <w:szCs w:val="24"/>
          <w:lang w:eastAsia="pt-PT"/>
        </w:rPr>
      </w:pPr>
    </w:p>
    <w:p w14:paraId="788DD1E4" w14:textId="77777777" w:rsidR="00617F58" w:rsidRDefault="00617F58" w:rsidP="00286F5A">
      <w:pPr>
        <w:jc w:val="center"/>
        <w:rPr>
          <w:rFonts w:ascii="Times New Roman" w:hAnsi="Times New Roman"/>
          <w:b/>
          <w:noProof/>
          <w:szCs w:val="24"/>
          <w:lang w:eastAsia="pt-PT"/>
        </w:rPr>
      </w:pPr>
    </w:p>
    <w:p w14:paraId="73BA22D1" w14:textId="77777777" w:rsidR="00617F58" w:rsidRDefault="00617F58" w:rsidP="00286F5A">
      <w:pPr>
        <w:jc w:val="center"/>
        <w:rPr>
          <w:rFonts w:ascii="Times New Roman" w:hAnsi="Times New Roman"/>
          <w:b/>
          <w:noProof/>
          <w:szCs w:val="24"/>
          <w:lang w:eastAsia="pt-PT"/>
        </w:rPr>
      </w:pPr>
    </w:p>
    <w:p w14:paraId="46D6AA08" w14:textId="77777777" w:rsidR="00617F58" w:rsidRDefault="00617F58" w:rsidP="00286F5A">
      <w:pPr>
        <w:jc w:val="center"/>
        <w:rPr>
          <w:rFonts w:ascii="Times New Roman" w:hAnsi="Times New Roman"/>
          <w:b/>
          <w:noProof/>
          <w:szCs w:val="24"/>
          <w:lang w:eastAsia="pt-PT"/>
        </w:rPr>
      </w:pPr>
    </w:p>
    <w:p w14:paraId="3445C35B" w14:textId="77777777" w:rsidR="00617F58" w:rsidRDefault="00617F58" w:rsidP="00286F5A">
      <w:pPr>
        <w:jc w:val="center"/>
        <w:rPr>
          <w:rFonts w:ascii="Times New Roman" w:hAnsi="Times New Roman"/>
          <w:b/>
          <w:noProof/>
          <w:szCs w:val="24"/>
          <w:lang w:eastAsia="pt-PT"/>
        </w:rPr>
      </w:pPr>
    </w:p>
    <w:p w14:paraId="73645AB7" w14:textId="77777777" w:rsidR="00617F58" w:rsidRDefault="00617F58" w:rsidP="005B2D1F">
      <w:pPr>
        <w:rPr>
          <w:rFonts w:ascii="Times New Roman" w:hAnsi="Times New Roman"/>
          <w:b/>
          <w:noProof/>
          <w:szCs w:val="24"/>
          <w:lang w:eastAsia="pt-PT"/>
        </w:rPr>
      </w:pPr>
    </w:p>
    <w:p w14:paraId="6BF90475" w14:textId="1B13D33E" w:rsidR="00E41EF1" w:rsidRPr="005B2D1F" w:rsidRDefault="00275C1F" w:rsidP="005B2D1F">
      <w:pPr>
        <w:jc w:val="center"/>
        <w:rPr>
          <w:rFonts w:ascii="Times New Roman" w:hAnsi="Times New Roman"/>
          <w:noProof/>
          <w:szCs w:val="24"/>
          <w:vertAlign w:val="superscript"/>
          <w:lang w:eastAsia="pt-PT"/>
        </w:rPr>
      </w:pPr>
      <w:r w:rsidRPr="00564F45">
        <w:rPr>
          <w:rFonts w:ascii="Times New Roman" w:hAnsi="Times New Roman"/>
          <w:b/>
          <w:noProof/>
          <w:szCs w:val="24"/>
          <w:lang w:eastAsia="pt-PT"/>
        </w:rPr>
        <w:t xml:space="preserve">Fonte: </w:t>
      </w:r>
      <w:r w:rsidR="00692C07">
        <w:rPr>
          <w:rFonts w:ascii="Times New Roman" w:hAnsi="Times New Roman"/>
          <w:b/>
          <w:noProof/>
          <w:szCs w:val="24"/>
          <w:lang w:eastAsia="pt-PT"/>
        </w:rPr>
        <w:fldChar w:fldCharType="begin" w:fldLock="1"/>
      </w:r>
      <w:r w:rsidR="0004451A">
        <w:rPr>
          <w:rFonts w:ascii="Times New Roman" w:hAnsi="Times New Roman"/>
          <w:b/>
          <w:noProof/>
          <w:szCs w:val="24"/>
          <w:lang w:eastAsia="pt-PT"/>
        </w:rPr>
        <w:instrText>ADDIN CSL_CITATION {"citationItems":[{"id":"ITEM-1","itemData":{"author":[{"dropping-particle":"","family":"Pereira","given":"José Manuel","non-dropping-particle":"","parse-names":false,"suffix":""},{"dropping-particle":"","family":"Brilha","given":"J","non-dropping-particle":"","parse-names":false,"suffix":""},{"dropping-particle":"","family":"Gomes","given":"Alberto Da Mota","non-dropping-particle":"","parse-names":false,"suffix":""}],"container-title":"I Congresso de Desenvolvimento Regional de Cabo Verde","id":"ITEM-1","issued":{"date-parts":[["2009"]]},"page":"16","title":"Proposta para a promoção do património geológico e da geoconservação na Conservação da Natureza de Cabo Verde","type":"paper-conference"},"uris":["http://www.mendeley.com/documents/?uuid=1f9e5afa-4156-4030-aeb7-bbe2a7dfff64"]}],"mendeley":{"formattedCitation":"(Pereira, Brilha, e Gomes 2009)","manualFormatting":"(Pereira et al., 2009)","plainTextFormattedCitation":"(Pereira, Brilha, e Gomes 2009)","previouslyFormattedCitation":"(Pereira, Brilha, e Gomes 2009)"},"properties":{"noteIndex":0},"schema":"https://github.com/citation-style-language/schema/raw/master/csl-citation.json"}</w:instrText>
      </w:r>
      <w:r w:rsidR="00692C07">
        <w:rPr>
          <w:rFonts w:ascii="Times New Roman" w:hAnsi="Times New Roman"/>
          <w:b/>
          <w:noProof/>
          <w:szCs w:val="24"/>
          <w:lang w:eastAsia="pt-PT"/>
        </w:rPr>
        <w:fldChar w:fldCharType="separate"/>
      </w:r>
      <w:r w:rsidR="00692C07" w:rsidRPr="00692C07">
        <w:rPr>
          <w:rFonts w:ascii="Times New Roman" w:hAnsi="Times New Roman"/>
          <w:noProof/>
          <w:szCs w:val="24"/>
          <w:lang w:eastAsia="pt-PT"/>
        </w:rPr>
        <w:t>(Pereira</w:t>
      </w:r>
      <w:r w:rsidR="00BF6511">
        <w:rPr>
          <w:rFonts w:ascii="Times New Roman" w:hAnsi="Times New Roman"/>
          <w:noProof/>
          <w:szCs w:val="24"/>
          <w:lang w:eastAsia="pt-PT"/>
        </w:rPr>
        <w:t xml:space="preserve"> </w:t>
      </w:r>
      <w:r w:rsidR="00BF6511">
        <w:rPr>
          <w:rFonts w:ascii="Times New Roman" w:hAnsi="Times New Roman"/>
          <w:i/>
          <w:noProof/>
          <w:szCs w:val="24"/>
          <w:lang w:eastAsia="pt-PT"/>
        </w:rPr>
        <w:t>et al.,</w:t>
      </w:r>
      <w:r w:rsidR="00692C07" w:rsidRPr="00692C07">
        <w:rPr>
          <w:rFonts w:ascii="Times New Roman" w:hAnsi="Times New Roman"/>
          <w:noProof/>
          <w:szCs w:val="24"/>
          <w:lang w:eastAsia="pt-PT"/>
        </w:rPr>
        <w:t xml:space="preserve"> 2009)</w:t>
      </w:r>
      <w:r w:rsidR="00692C07">
        <w:rPr>
          <w:rFonts w:ascii="Times New Roman" w:hAnsi="Times New Roman"/>
          <w:b/>
          <w:noProof/>
          <w:szCs w:val="24"/>
          <w:lang w:eastAsia="pt-PT"/>
        </w:rPr>
        <w:fldChar w:fldCharType="end"/>
      </w:r>
    </w:p>
    <w:p w14:paraId="4B2CDE96" w14:textId="77777777" w:rsidR="00E41EF1" w:rsidRPr="009B1F96" w:rsidRDefault="00275C1F" w:rsidP="005B2D1F">
      <w:pPr>
        <w:spacing w:line="360" w:lineRule="auto"/>
        <w:jc w:val="center"/>
        <w:rPr>
          <w:rFonts w:ascii="Times New Roman" w:hAnsi="Times New Roman"/>
          <w:noProof/>
          <w:szCs w:val="24"/>
          <w:lang w:eastAsia="pt-PT"/>
        </w:rPr>
      </w:pPr>
      <w:r w:rsidRPr="00564F45">
        <w:rPr>
          <w:rFonts w:ascii="Times New Roman" w:hAnsi="Times New Roman"/>
          <w:b/>
          <w:noProof/>
          <w:szCs w:val="24"/>
          <w:lang w:eastAsia="pt-PT"/>
        </w:rPr>
        <w:t>Legenda:</w:t>
      </w:r>
      <w:r w:rsidRPr="00564F45">
        <w:rPr>
          <w:rFonts w:ascii="Times New Roman" w:hAnsi="Times New Roman"/>
          <w:noProof/>
          <w:szCs w:val="24"/>
          <w:lang w:eastAsia="pt-PT"/>
        </w:rPr>
        <w:t xml:space="preserve"> </w:t>
      </w:r>
      <w:r w:rsidR="00E1100F">
        <w:rPr>
          <w:rFonts w:ascii="Times New Roman" w:hAnsi="Times New Roman"/>
          <w:noProof/>
          <w:szCs w:val="24"/>
          <w:lang w:eastAsia="pt-PT"/>
        </w:rPr>
        <w:t>À</w:t>
      </w:r>
      <w:r w:rsidRPr="00564F45">
        <w:rPr>
          <w:rFonts w:ascii="Times New Roman" w:hAnsi="Times New Roman"/>
          <w:noProof/>
          <w:szCs w:val="24"/>
          <w:lang w:eastAsia="pt-PT"/>
        </w:rPr>
        <w:t xml:space="preserve"> direita a localização de Cabo Verde </w:t>
      </w:r>
      <w:r w:rsidR="00E1100F">
        <w:rPr>
          <w:rFonts w:ascii="Times New Roman" w:hAnsi="Times New Roman"/>
          <w:noProof/>
          <w:szCs w:val="24"/>
          <w:lang w:eastAsia="pt-PT"/>
        </w:rPr>
        <w:t xml:space="preserve">em relação à </w:t>
      </w:r>
      <w:r w:rsidRPr="00564F45">
        <w:rPr>
          <w:rFonts w:ascii="Times New Roman" w:hAnsi="Times New Roman"/>
          <w:noProof/>
          <w:szCs w:val="24"/>
          <w:lang w:eastAsia="pt-PT"/>
        </w:rPr>
        <w:t xml:space="preserve">costa ocidental africana; </w:t>
      </w:r>
      <w:r w:rsidR="00E1100F">
        <w:rPr>
          <w:rFonts w:ascii="Times New Roman" w:hAnsi="Times New Roman"/>
          <w:noProof/>
          <w:szCs w:val="24"/>
          <w:lang w:eastAsia="pt-PT"/>
        </w:rPr>
        <w:t>à</w:t>
      </w:r>
      <w:r w:rsidR="00E1100F" w:rsidRPr="00564F45">
        <w:rPr>
          <w:rFonts w:ascii="Times New Roman" w:hAnsi="Times New Roman"/>
          <w:noProof/>
          <w:szCs w:val="24"/>
          <w:lang w:eastAsia="pt-PT"/>
        </w:rPr>
        <w:t xml:space="preserve"> </w:t>
      </w:r>
      <w:r w:rsidRPr="009B1F96">
        <w:rPr>
          <w:rFonts w:ascii="Times New Roman" w:hAnsi="Times New Roman"/>
          <w:noProof/>
          <w:szCs w:val="24"/>
          <w:lang w:eastAsia="pt-PT"/>
        </w:rPr>
        <w:t>esquerda o mapa de Cabo Verde com as diferentes ilhas que o</w:t>
      </w:r>
      <w:r w:rsidR="00E1100F" w:rsidRPr="009B1F96">
        <w:rPr>
          <w:rFonts w:ascii="Times New Roman" w:hAnsi="Times New Roman"/>
          <w:noProof/>
          <w:szCs w:val="24"/>
          <w:lang w:eastAsia="pt-PT"/>
        </w:rPr>
        <w:t xml:space="preserve"> </w:t>
      </w:r>
      <w:r w:rsidRPr="009B1F96">
        <w:rPr>
          <w:rFonts w:ascii="Times New Roman" w:hAnsi="Times New Roman"/>
          <w:noProof/>
          <w:szCs w:val="24"/>
          <w:lang w:eastAsia="pt-PT"/>
        </w:rPr>
        <w:t>compõe.</w:t>
      </w:r>
    </w:p>
    <w:p w14:paraId="1363F17E" w14:textId="6183B1F8" w:rsidR="00275C1F" w:rsidRPr="00FE4A45" w:rsidRDefault="00275C1F" w:rsidP="00275C1F">
      <w:pPr>
        <w:spacing w:line="360" w:lineRule="auto"/>
        <w:jc w:val="both"/>
        <w:rPr>
          <w:rFonts w:ascii="Times New Roman" w:hAnsi="Times New Roman"/>
          <w:i/>
          <w:sz w:val="24"/>
        </w:rPr>
      </w:pPr>
      <w:r w:rsidRPr="009B1F96">
        <w:rPr>
          <w:rFonts w:ascii="Times New Roman" w:hAnsi="Times New Roman"/>
          <w:sz w:val="24"/>
        </w:rPr>
        <w:t xml:space="preserve">A fauna entomológica de Cabo Verde em geral é considerada pobre, comparada com a das regiões áridas do continente africano. Segundo Ribeiro </w:t>
      </w:r>
      <w:r w:rsidR="00065A52" w:rsidRPr="009B1F96">
        <w:rPr>
          <w:rFonts w:ascii="Times New Roman" w:hAnsi="Times New Roman"/>
          <w:sz w:val="24"/>
        </w:rPr>
        <w:t>(</w:t>
      </w:r>
      <w:r w:rsidR="00065A52" w:rsidRPr="009B1F96">
        <w:rPr>
          <w:rFonts w:ascii="Times New Roman" w:hAnsi="Times New Roman"/>
          <w:sz w:val="24"/>
        </w:rPr>
        <w:fldChar w:fldCharType="begin" w:fldLock="1"/>
      </w:r>
      <w:r w:rsidR="0004451A">
        <w:rPr>
          <w:rFonts w:ascii="Times New Roman" w:hAnsi="Times New Roman"/>
          <w:sz w:val="24"/>
        </w:rPr>
        <w:instrText>ADDIN CSL_CITATION {"citationItems":[{"id":"ITEM-1","itemData":{"author":[{"dropping-particle":"","family":"Ribeiro H, Cunha Ramos H, Capela RA","given":"Pires CA","non-dropping-particle":"","parse-names":false,"suffix":""}],"editor":[{"dropping-particle":"do","family":"Ultramar","given":"Junta de Investigações Científicas","non-dropping-particle":"","parse-names":false,"suffix":""}],"id":"ITEM-1","issued":{"date-parts":[["1980"]]},"number-of-pages":"141","publisher-place":"Lisboa","title":"Os Mosquitos de Cabo Verde (Diptera, Culicidae): sistemática, distribuição, bioecologia e importância médica","type":"book"},"uris":["http://www.mendeley.com/documents/?uuid=6c106fea-d20e-4795-93bb-c06e2c93583d"]}],"mendeley":{"formattedCitation":"(Ribeiro H, Cunha Ramos H, Capela RA 1980)","manualFormatting":"1980)","plainTextFormattedCitation":"(Ribeiro H, Cunha Ramos H, Capela RA 1980)","previouslyFormattedCitation":"(Ribeiro H, Cunha Ramos H, Capela RA 1980)"},"properties":{"noteIndex":0},"schema":"https://github.com/citation-style-language/schema/raw/master/csl-citation.json"}</w:instrText>
      </w:r>
      <w:r w:rsidR="00065A52" w:rsidRPr="009B1F96">
        <w:rPr>
          <w:rFonts w:ascii="Times New Roman" w:hAnsi="Times New Roman"/>
          <w:sz w:val="24"/>
        </w:rPr>
        <w:fldChar w:fldCharType="separate"/>
      </w:r>
      <w:r w:rsidR="00065A52" w:rsidRPr="009B1F96">
        <w:rPr>
          <w:rFonts w:ascii="Times New Roman" w:hAnsi="Times New Roman"/>
          <w:noProof/>
          <w:sz w:val="24"/>
        </w:rPr>
        <w:t>1980)</w:t>
      </w:r>
      <w:r w:rsidR="00065A52" w:rsidRPr="009B1F96">
        <w:rPr>
          <w:rFonts w:ascii="Times New Roman" w:hAnsi="Times New Roman"/>
          <w:sz w:val="24"/>
        </w:rPr>
        <w:fldChar w:fldCharType="end"/>
      </w:r>
      <w:r w:rsidR="00065A52" w:rsidRPr="009B1F96">
        <w:rPr>
          <w:rFonts w:ascii="Times New Roman" w:hAnsi="Times New Roman"/>
          <w:sz w:val="24"/>
        </w:rPr>
        <w:t>,</w:t>
      </w:r>
      <w:r w:rsidRPr="009B1F96">
        <w:rPr>
          <w:rFonts w:ascii="Times New Roman" w:hAnsi="Times New Roman"/>
          <w:sz w:val="24"/>
        </w:rPr>
        <w:t xml:space="preserve"> a primeira espécie cabo-verdiana de culicídeo a ser </w:t>
      </w:r>
      <w:r w:rsidR="00E1100F" w:rsidRPr="009B1F96">
        <w:rPr>
          <w:rFonts w:ascii="Times New Roman" w:hAnsi="Times New Roman"/>
          <w:sz w:val="24"/>
        </w:rPr>
        <w:t xml:space="preserve">registada </w:t>
      </w:r>
      <w:r w:rsidRPr="009B1F96">
        <w:rPr>
          <w:rFonts w:ascii="Times New Roman" w:hAnsi="Times New Roman"/>
          <w:sz w:val="24"/>
        </w:rPr>
        <w:t xml:space="preserve">foi </w:t>
      </w:r>
      <w:proofErr w:type="spellStart"/>
      <w:r w:rsidRPr="009B1F96">
        <w:rPr>
          <w:rFonts w:ascii="Times New Roman" w:hAnsi="Times New Roman"/>
          <w:i/>
          <w:sz w:val="24"/>
        </w:rPr>
        <w:t>Anopheles</w:t>
      </w:r>
      <w:proofErr w:type="spellEnd"/>
      <w:r w:rsidRPr="009B1F96">
        <w:rPr>
          <w:rFonts w:ascii="Times New Roman" w:hAnsi="Times New Roman"/>
          <w:i/>
          <w:sz w:val="24"/>
        </w:rPr>
        <w:t xml:space="preserve"> (</w:t>
      </w:r>
      <w:proofErr w:type="spellStart"/>
      <w:r w:rsidRPr="009B1F96">
        <w:rPr>
          <w:rFonts w:ascii="Times New Roman" w:hAnsi="Times New Roman"/>
          <w:i/>
          <w:sz w:val="24"/>
        </w:rPr>
        <w:t>Cellia</w:t>
      </w:r>
      <w:proofErr w:type="spellEnd"/>
      <w:r w:rsidRPr="009B1F96">
        <w:rPr>
          <w:rFonts w:ascii="Times New Roman" w:hAnsi="Times New Roman"/>
          <w:i/>
          <w:sz w:val="24"/>
        </w:rPr>
        <w:t xml:space="preserve">) </w:t>
      </w:r>
      <w:proofErr w:type="spellStart"/>
      <w:r w:rsidRPr="009B1F96">
        <w:rPr>
          <w:rFonts w:ascii="Times New Roman" w:hAnsi="Times New Roman"/>
          <w:i/>
          <w:sz w:val="24"/>
        </w:rPr>
        <w:t>gambiae</w:t>
      </w:r>
      <w:proofErr w:type="spellEnd"/>
      <w:r w:rsidRPr="009B1F96">
        <w:rPr>
          <w:rFonts w:ascii="Times New Roman" w:hAnsi="Times New Roman"/>
          <w:i/>
          <w:sz w:val="24"/>
        </w:rPr>
        <w:t xml:space="preserve"> </w:t>
      </w:r>
      <w:r w:rsidRPr="009B1F96">
        <w:rPr>
          <w:rFonts w:ascii="Times New Roman" w:hAnsi="Times New Roman"/>
          <w:sz w:val="24"/>
        </w:rPr>
        <w:t>(</w:t>
      </w:r>
      <w:proofErr w:type="spellStart"/>
      <w:r w:rsidRPr="009B1F96">
        <w:rPr>
          <w:rFonts w:ascii="Times New Roman" w:hAnsi="Times New Roman"/>
          <w:sz w:val="24"/>
        </w:rPr>
        <w:t>Giles</w:t>
      </w:r>
      <w:proofErr w:type="spellEnd"/>
      <w:r w:rsidRPr="009B1F96">
        <w:rPr>
          <w:rFonts w:ascii="Times New Roman" w:hAnsi="Times New Roman"/>
          <w:sz w:val="24"/>
        </w:rPr>
        <w:t>, 1902) em 1909</w:t>
      </w:r>
      <w:r w:rsidR="00E1100F" w:rsidRPr="009B1F96">
        <w:rPr>
          <w:rFonts w:ascii="Times New Roman" w:hAnsi="Times New Roman"/>
          <w:sz w:val="24"/>
        </w:rPr>
        <w:t>,</w:t>
      </w:r>
      <w:r w:rsidRPr="009B1F96">
        <w:rPr>
          <w:rFonts w:ascii="Times New Roman" w:hAnsi="Times New Roman"/>
          <w:sz w:val="24"/>
        </w:rPr>
        <w:t xml:space="preserve"> na cidade da Praia, Santiago. Desde então, </w:t>
      </w:r>
      <w:r w:rsidR="00E1100F" w:rsidRPr="009B1F96">
        <w:rPr>
          <w:rFonts w:ascii="Times New Roman" w:hAnsi="Times New Roman"/>
          <w:sz w:val="24"/>
        </w:rPr>
        <w:t xml:space="preserve">registaram-se </w:t>
      </w:r>
      <w:r w:rsidRPr="009B1F96">
        <w:rPr>
          <w:rFonts w:ascii="Times New Roman" w:hAnsi="Times New Roman"/>
          <w:sz w:val="24"/>
        </w:rPr>
        <w:t xml:space="preserve">um total de 9 espécies </w:t>
      </w:r>
      <w:r w:rsidR="008F3F26" w:rsidRPr="009B1F96">
        <w:rPr>
          <w:rFonts w:ascii="Times New Roman" w:hAnsi="Times New Roman"/>
          <w:sz w:val="24"/>
        </w:rPr>
        <w:t xml:space="preserve">a saber: </w:t>
      </w:r>
      <w:proofErr w:type="spellStart"/>
      <w:r w:rsidR="00690E15" w:rsidRPr="009B1F96">
        <w:rPr>
          <w:rFonts w:ascii="Times New Roman" w:hAnsi="Times New Roman"/>
          <w:i/>
          <w:sz w:val="24"/>
        </w:rPr>
        <w:t>Anopheles</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Cellia</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pretoriensis</w:t>
      </w:r>
      <w:proofErr w:type="spellEnd"/>
      <w:r w:rsidR="00690E15" w:rsidRPr="009B1F96">
        <w:rPr>
          <w:rFonts w:ascii="Times New Roman" w:hAnsi="Times New Roman"/>
          <w:i/>
          <w:sz w:val="24"/>
        </w:rPr>
        <w:t xml:space="preserve"> </w:t>
      </w:r>
      <w:r w:rsidR="00690E15" w:rsidRPr="009B1F96">
        <w:rPr>
          <w:rFonts w:ascii="Times New Roman" w:hAnsi="Times New Roman"/>
          <w:sz w:val="24"/>
        </w:rPr>
        <w:t>(</w:t>
      </w:r>
      <w:proofErr w:type="spellStart"/>
      <w:r w:rsidR="00690E15" w:rsidRPr="009B1F96">
        <w:rPr>
          <w:rFonts w:ascii="Times New Roman" w:hAnsi="Times New Roman"/>
          <w:sz w:val="24"/>
        </w:rPr>
        <w:t>Theo</w:t>
      </w:r>
      <w:proofErr w:type="spellEnd"/>
      <w:r w:rsidR="00690E15" w:rsidRPr="009B1F96">
        <w:rPr>
          <w:rFonts w:ascii="Times New Roman" w:hAnsi="Times New Roman"/>
          <w:sz w:val="24"/>
        </w:rPr>
        <w:t xml:space="preserve">, 1903), </w:t>
      </w:r>
      <w:r w:rsidR="00690E15" w:rsidRPr="009B1F96">
        <w:rPr>
          <w:rFonts w:ascii="Times New Roman" w:hAnsi="Times New Roman"/>
          <w:i/>
          <w:sz w:val="24"/>
        </w:rPr>
        <w:t>Aedes (</w:t>
      </w:r>
      <w:proofErr w:type="spellStart"/>
      <w:r w:rsidR="00690E15" w:rsidRPr="009B1F96">
        <w:rPr>
          <w:rFonts w:ascii="Times New Roman" w:hAnsi="Times New Roman"/>
          <w:i/>
          <w:sz w:val="24"/>
        </w:rPr>
        <w:t>Ochlerotatus</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meirai</w:t>
      </w:r>
      <w:proofErr w:type="spellEnd"/>
      <w:r w:rsidR="00690E15" w:rsidRPr="009B1F96">
        <w:rPr>
          <w:rFonts w:ascii="Times New Roman" w:hAnsi="Times New Roman"/>
          <w:i/>
          <w:sz w:val="24"/>
        </w:rPr>
        <w:t xml:space="preserve"> </w:t>
      </w:r>
      <w:r w:rsidR="00690E15" w:rsidRPr="009B1F96">
        <w:rPr>
          <w:rFonts w:ascii="Times New Roman" w:hAnsi="Times New Roman"/>
          <w:sz w:val="24"/>
        </w:rPr>
        <w:t>(</w:t>
      </w:r>
      <w:proofErr w:type="spellStart"/>
      <w:r w:rsidR="00690E15" w:rsidRPr="009B1F96">
        <w:rPr>
          <w:rFonts w:ascii="Times New Roman" w:hAnsi="Times New Roman"/>
          <w:sz w:val="24"/>
        </w:rPr>
        <w:t>Pallas</w:t>
      </w:r>
      <w:proofErr w:type="spellEnd"/>
      <w:r w:rsidR="00690E15" w:rsidRPr="009B1F96">
        <w:rPr>
          <w:rFonts w:ascii="Times New Roman" w:hAnsi="Times New Roman"/>
          <w:sz w:val="24"/>
        </w:rPr>
        <w:t xml:space="preserve">, 1771), </w:t>
      </w:r>
      <w:r w:rsidR="00690E15" w:rsidRPr="009B1F96">
        <w:rPr>
          <w:rFonts w:ascii="Times New Roman" w:hAnsi="Times New Roman"/>
          <w:i/>
          <w:sz w:val="24"/>
        </w:rPr>
        <w:t>Aedes (</w:t>
      </w:r>
      <w:proofErr w:type="spellStart"/>
      <w:r w:rsidR="00690E15" w:rsidRPr="009B1F96">
        <w:rPr>
          <w:rFonts w:ascii="Times New Roman" w:hAnsi="Times New Roman"/>
          <w:i/>
          <w:sz w:val="24"/>
        </w:rPr>
        <w:t>Stegomyia</w:t>
      </w:r>
      <w:proofErr w:type="spellEnd"/>
      <w:r w:rsidR="00690E15" w:rsidRPr="009B1F96">
        <w:rPr>
          <w:rFonts w:ascii="Times New Roman" w:hAnsi="Times New Roman"/>
          <w:i/>
          <w:sz w:val="24"/>
        </w:rPr>
        <w:t xml:space="preserve">) aegypti </w:t>
      </w:r>
      <w:r w:rsidR="008224DE">
        <w:rPr>
          <w:rFonts w:ascii="Times New Roman" w:hAnsi="Times New Roman"/>
          <w:sz w:val="24"/>
        </w:rPr>
        <w:t>(</w:t>
      </w:r>
      <w:proofErr w:type="spellStart"/>
      <w:r w:rsidR="008224DE">
        <w:rPr>
          <w:rFonts w:ascii="Times New Roman" w:hAnsi="Times New Roman"/>
          <w:sz w:val="24"/>
        </w:rPr>
        <w:t>Linnaeus</w:t>
      </w:r>
      <w:proofErr w:type="spellEnd"/>
      <w:r w:rsidR="008224DE">
        <w:rPr>
          <w:rFonts w:ascii="Times New Roman" w:hAnsi="Times New Roman"/>
          <w:sz w:val="24"/>
        </w:rPr>
        <w:t>, 176</w:t>
      </w:r>
      <w:r w:rsidR="00690E15" w:rsidRPr="009B1F96">
        <w:rPr>
          <w:rFonts w:ascii="Times New Roman" w:hAnsi="Times New Roman"/>
          <w:sz w:val="24"/>
        </w:rPr>
        <w:t xml:space="preserve">2), </w:t>
      </w:r>
      <w:proofErr w:type="spellStart"/>
      <w:r w:rsidR="00690E15" w:rsidRPr="009B1F96">
        <w:rPr>
          <w:rFonts w:ascii="Times New Roman" w:hAnsi="Times New Roman"/>
          <w:i/>
          <w:sz w:val="24"/>
        </w:rPr>
        <w:t>Culex</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Culex</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ethiopicus</w:t>
      </w:r>
      <w:proofErr w:type="spellEnd"/>
      <w:r w:rsidR="00690E15" w:rsidRPr="009B1F96">
        <w:rPr>
          <w:rFonts w:ascii="Times New Roman" w:hAnsi="Times New Roman"/>
          <w:i/>
          <w:sz w:val="24"/>
        </w:rPr>
        <w:t xml:space="preserve"> </w:t>
      </w:r>
      <w:r w:rsidR="00690E15" w:rsidRPr="009B1F96">
        <w:rPr>
          <w:rFonts w:ascii="Times New Roman" w:hAnsi="Times New Roman"/>
          <w:sz w:val="24"/>
        </w:rPr>
        <w:t>(</w:t>
      </w:r>
      <w:proofErr w:type="spellStart"/>
      <w:r w:rsidR="00690E15" w:rsidRPr="009B1F96">
        <w:rPr>
          <w:rFonts w:ascii="Times New Roman" w:hAnsi="Times New Roman"/>
          <w:sz w:val="24"/>
        </w:rPr>
        <w:t>Edwards</w:t>
      </w:r>
      <w:proofErr w:type="spellEnd"/>
      <w:r w:rsidR="00690E15" w:rsidRPr="009B1F96">
        <w:rPr>
          <w:rFonts w:ascii="Times New Roman" w:hAnsi="Times New Roman"/>
          <w:sz w:val="24"/>
        </w:rPr>
        <w:t xml:space="preserve">, 1912), </w:t>
      </w:r>
      <w:proofErr w:type="spellStart"/>
      <w:r w:rsidR="00690E15" w:rsidRPr="009B1F96">
        <w:rPr>
          <w:rFonts w:ascii="Times New Roman" w:hAnsi="Times New Roman"/>
          <w:i/>
          <w:sz w:val="24"/>
        </w:rPr>
        <w:t>Culex</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Culex</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pipiens</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pipiens</w:t>
      </w:r>
      <w:proofErr w:type="spellEnd"/>
      <w:r w:rsidR="00690E15" w:rsidRPr="009B1F96">
        <w:rPr>
          <w:rFonts w:ascii="Times New Roman" w:hAnsi="Times New Roman"/>
          <w:i/>
          <w:sz w:val="24"/>
        </w:rPr>
        <w:t xml:space="preserve"> </w:t>
      </w:r>
      <w:r w:rsidR="00690E15" w:rsidRPr="009B1F96">
        <w:rPr>
          <w:rFonts w:ascii="Times New Roman" w:hAnsi="Times New Roman"/>
          <w:sz w:val="24"/>
        </w:rPr>
        <w:t>(</w:t>
      </w:r>
      <w:proofErr w:type="spellStart"/>
      <w:r w:rsidR="00690E15" w:rsidRPr="009B1F96">
        <w:rPr>
          <w:rFonts w:ascii="Times New Roman" w:hAnsi="Times New Roman"/>
          <w:sz w:val="24"/>
        </w:rPr>
        <w:t>Linnaeus</w:t>
      </w:r>
      <w:proofErr w:type="spellEnd"/>
      <w:r w:rsidR="00690E15" w:rsidRPr="009B1F96">
        <w:rPr>
          <w:rFonts w:ascii="Times New Roman" w:hAnsi="Times New Roman"/>
          <w:sz w:val="24"/>
        </w:rPr>
        <w:t xml:space="preserve">, 1758), </w:t>
      </w:r>
      <w:proofErr w:type="spellStart"/>
      <w:r w:rsidR="00690E15" w:rsidRPr="009B1F96">
        <w:rPr>
          <w:rFonts w:ascii="Times New Roman" w:hAnsi="Times New Roman"/>
          <w:i/>
          <w:sz w:val="24"/>
        </w:rPr>
        <w:t>Culex</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Culex</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pipiens</w:t>
      </w:r>
      <w:proofErr w:type="spellEnd"/>
      <w:r w:rsidR="00690E15" w:rsidRPr="009B1F96">
        <w:rPr>
          <w:rFonts w:ascii="Times New Roman" w:hAnsi="Times New Roman"/>
          <w:i/>
          <w:sz w:val="24"/>
        </w:rPr>
        <w:t xml:space="preserve"> </w:t>
      </w:r>
      <w:proofErr w:type="spellStart"/>
      <w:r w:rsidR="00690E15" w:rsidRPr="009B1F96">
        <w:rPr>
          <w:rFonts w:ascii="Times New Roman" w:hAnsi="Times New Roman"/>
          <w:i/>
          <w:sz w:val="24"/>
        </w:rPr>
        <w:t>quinquefasciatus</w:t>
      </w:r>
      <w:proofErr w:type="spellEnd"/>
      <w:r w:rsidR="00690E15" w:rsidRPr="009B1F96">
        <w:rPr>
          <w:rFonts w:ascii="Times New Roman" w:hAnsi="Times New Roman"/>
          <w:i/>
          <w:sz w:val="24"/>
        </w:rPr>
        <w:t xml:space="preserve"> </w:t>
      </w:r>
      <w:r w:rsidR="00690E15" w:rsidRPr="009B1F96">
        <w:rPr>
          <w:rFonts w:ascii="Times New Roman" w:hAnsi="Times New Roman"/>
          <w:sz w:val="24"/>
        </w:rPr>
        <w:t>(</w:t>
      </w:r>
      <w:proofErr w:type="spellStart"/>
      <w:r w:rsidR="00690E15" w:rsidRPr="009B1F96">
        <w:rPr>
          <w:rFonts w:ascii="Times New Roman" w:hAnsi="Times New Roman"/>
          <w:sz w:val="24"/>
        </w:rPr>
        <w:t>Say</w:t>
      </w:r>
      <w:proofErr w:type="spellEnd"/>
      <w:r w:rsidR="00690E15" w:rsidRPr="009B1F96">
        <w:rPr>
          <w:rFonts w:ascii="Times New Roman" w:hAnsi="Times New Roman"/>
          <w:sz w:val="24"/>
        </w:rPr>
        <w:t>, 1823)</w:t>
      </w:r>
      <w:r w:rsidR="00FB05BE">
        <w:rPr>
          <w:rFonts w:ascii="Times New Roman" w:hAnsi="Times New Roman"/>
          <w:sz w:val="24"/>
        </w:rPr>
        <w:t>,</w:t>
      </w:r>
      <w:r w:rsidR="00690E15" w:rsidRPr="009B1F96">
        <w:rPr>
          <w:rFonts w:ascii="Times New Roman" w:hAnsi="Times New Roman"/>
          <w:sz w:val="24"/>
        </w:rPr>
        <w:t xml:space="preserve"> </w:t>
      </w:r>
      <w:proofErr w:type="spellStart"/>
      <w:r w:rsidR="002F641C" w:rsidRPr="002F641C">
        <w:rPr>
          <w:rFonts w:ascii="Times New Roman" w:hAnsi="Times New Roman"/>
          <w:i/>
          <w:sz w:val="24"/>
        </w:rPr>
        <w:t>Culex</w:t>
      </w:r>
      <w:proofErr w:type="spellEnd"/>
      <w:r w:rsidR="002F641C" w:rsidRPr="002F641C">
        <w:rPr>
          <w:rFonts w:ascii="Times New Roman" w:hAnsi="Times New Roman"/>
          <w:i/>
          <w:sz w:val="24"/>
        </w:rPr>
        <w:t xml:space="preserve"> </w:t>
      </w:r>
      <w:r w:rsidR="002F641C" w:rsidRPr="002F641C">
        <w:rPr>
          <w:rFonts w:ascii="Times New Roman" w:hAnsi="Times New Roman"/>
          <w:i/>
          <w:sz w:val="24"/>
          <w:szCs w:val="24"/>
        </w:rPr>
        <w:t>(</w:t>
      </w:r>
      <w:proofErr w:type="spellStart"/>
      <w:r w:rsidR="002F641C" w:rsidRPr="002F641C">
        <w:rPr>
          <w:rFonts w:ascii="Times New Roman" w:hAnsi="Times New Roman"/>
          <w:i/>
          <w:sz w:val="24"/>
          <w:szCs w:val="24"/>
        </w:rPr>
        <w:t>Lutzia</w:t>
      </w:r>
      <w:proofErr w:type="spellEnd"/>
      <w:r w:rsidR="002F641C" w:rsidRPr="002F641C">
        <w:rPr>
          <w:rFonts w:ascii="Times New Roman" w:hAnsi="Times New Roman"/>
          <w:i/>
          <w:sz w:val="24"/>
          <w:szCs w:val="24"/>
        </w:rPr>
        <w:t xml:space="preserve">) </w:t>
      </w:r>
      <w:proofErr w:type="spellStart"/>
      <w:r w:rsidR="002F641C" w:rsidRPr="002F641C">
        <w:rPr>
          <w:rFonts w:ascii="Times New Roman" w:hAnsi="Times New Roman"/>
          <w:i/>
          <w:sz w:val="24"/>
          <w:szCs w:val="24"/>
        </w:rPr>
        <w:t>tigripes</w:t>
      </w:r>
      <w:proofErr w:type="spellEnd"/>
      <w:r w:rsidR="002F641C" w:rsidRPr="002F641C">
        <w:rPr>
          <w:rFonts w:ascii="Times New Roman" w:hAnsi="Times New Roman"/>
          <w:sz w:val="24"/>
          <w:szCs w:val="24"/>
        </w:rPr>
        <w:t xml:space="preserve"> (De </w:t>
      </w:r>
      <w:proofErr w:type="spellStart"/>
      <w:r w:rsidR="002F641C" w:rsidRPr="002F641C">
        <w:rPr>
          <w:rFonts w:ascii="Times New Roman" w:hAnsi="Times New Roman"/>
          <w:sz w:val="24"/>
          <w:szCs w:val="24"/>
        </w:rPr>
        <w:t>Grandpré</w:t>
      </w:r>
      <w:proofErr w:type="spellEnd"/>
      <w:r w:rsidR="002F641C" w:rsidRPr="002F641C">
        <w:rPr>
          <w:rFonts w:ascii="Times New Roman" w:hAnsi="Times New Roman"/>
          <w:sz w:val="24"/>
          <w:szCs w:val="24"/>
        </w:rPr>
        <w:t xml:space="preserve"> e De </w:t>
      </w:r>
      <w:proofErr w:type="spellStart"/>
      <w:r w:rsidR="002F641C" w:rsidRPr="002F641C">
        <w:rPr>
          <w:rFonts w:ascii="Times New Roman" w:hAnsi="Times New Roman"/>
          <w:sz w:val="24"/>
          <w:szCs w:val="24"/>
        </w:rPr>
        <w:t>Charmoy</w:t>
      </w:r>
      <w:proofErr w:type="spellEnd"/>
      <w:r w:rsidR="002F641C" w:rsidRPr="002F641C">
        <w:rPr>
          <w:rFonts w:ascii="Times New Roman" w:hAnsi="Times New Roman"/>
          <w:sz w:val="24"/>
          <w:szCs w:val="24"/>
        </w:rPr>
        <w:t xml:space="preserve">, 1990) </w:t>
      </w:r>
      <w:r w:rsidR="00690E15" w:rsidRPr="002F641C">
        <w:rPr>
          <w:rFonts w:ascii="Times New Roman" w:hAnsi="Times New Roman"/>
          <w:sz w:val="24"/>
          <w:szCs w:val="24"/>
        </w:rPr>
        <w:t xml:space="preserve">e </w:t>
      </w:r>
      <w:proofErr w:type="spellStart"/>
      <w:r w:rsidR="00690E15" w:rsidRPr="002F641C">
        <w:rPr>
          <w:rFonts w:ascii="Times New Roman" w:hAnsi="Times New Roman"/>
          <w:i/>
          <w:sz w:val="24"/>
          <w:szCs w:val="24"/>
        </w:rPr>
        <w:t>Culiseta</w:t>
      </w:r>
      <w:proofErr w:type="spellEnd"/>
      <w:r w:rsidR="00690E15" w:rsidRPr="002F641C">
        <w:rPr>
          <w:rFonts w:ascii="Times New Roman" w:hAnsi="Times New Roman"/>
          <w:i/>
          <w:sz w:val="24"/>
          <w:szCs w:val="24"/>
        </w:rPr>
        <w:t xml:space="preserve"> (</w:t>
      </w:r>
      <w:proofErr w:type="spellStart"/>
      <w:r w:rsidR="00690E15" w:rsidRPr="002F641C">
        <w:rPr>
          <w:rFonts w:ascii="Times New Roman" w:hAnsi="Times New Roman"/>
          <w:i/>
          <w:sz w:val="24"/>
          <w:szCs w:val="24"/>
        </w:rPr>
        <w:t>Allotheobaldia</w:t>
      </w:r>
      <w:proofErr w:type="spellEnd"/>
      <w:r w:rsidR="00690E15" w:rsidRPr="002F641C">
        <w:rPr>
          <w:rFonts w:ascii="Times New Roman" w:hAnsi="Times New Roman"/>
          <w:i/>
          <w:sz w:val="24"/>
          <w:szCs w:val="24"/>
        </w:rPr>
        <w:t xml:space="preserve">) </w:t>
      </w:r>
      <w:proofErr w:type="spellStart"/>
      <w:r w:rsidR="00690E15" w:rsidRPr="002F641C">
        <w:rPr>
          <w:rFonts w:ascii="Times New Roman" w:hAnsi="Times New Roman"/>
          <w:i/>
          <w:sz w:val="24"/>
          <w:szCs w:val="24"/>
        </w:rPr>
        <w:t>longiareolata</w:t>
      </w:r>
      <w:proofErr w:type="spellEnd"/>
      <w:r w:rsidR="00690E15" w:rsidRPr="002F641C">
        <w:rPr>
          <w:rFonts w:ascii="Times New Roman" w:hAnsi="Times New Roman"/>
          <w:i/>
          <w:sz w:val="24"/>
          <w:szCs w:val="24"/>
        </w:rPr>
        <w:t xml:space="preserve"> </w:t>
      </w:r>
      <w:r w:rsidR="00690E15" w:rsidRPr="002F641C">
        <w:rPr>
          <w:rFonts w:ascii="Times New Roman" w:hAnsi="Times New Roman"/>
          <w:sz w:val="24"/>
          <w:szCs w:val="24"/>
        </w:rPr>
        <w:t>(</w:t>
      </w:r>
      <w:proofErr w:type="spellStart"/>
      <w:r w:rsidR="00690E15" w:rsidRPr="002F641C">
        <w:rPr>
          <w:rFonts w:ascii="Times New Roman" w:hAnsi="Times New Roman"/>
          <w:sz w:val="24"/>
          <w:szCs w:val="24"/>
        </w:rPr>
        <w:t>Macquart</w:t>
      </w:r>
      <w:proofErr w:type="spellEnd"/>
      <w:r w:rsidR="00690E15" w:rsidRPr="002F641C">
        <w:rPr>
          <w:rFonts w:ascii="Times New Roman" w:hAnsi="Times New Roman"/>
          <w:sz w:val="24"/>
          <w:szCs w:val="24"/>
        </w:rPr>
        <w:t xml:space="preserve">, 1838) </w:t>
      </w:r>
      <w:r w:rsidRPr="002F641C">
        <w:rPr>
          <w:rFonts w:ascii="Times New Roman" w:hAnsi="Times New Roman"/>
          <w:sz w:val="24"/>
          <w:szCs w:val="24"/>
        </w:rPr>
        <w:t>(</w:t>
      </w:r>
      <w:r w:rsidR="00200D3B" w:rsidRPr="002F641C">
        <w:rPr>
          <w:rFonts w:ascii="Times New Roman" w:hAnsi="Times New Roman"/>
          <w:sz w:val="24"/>
          <w:szCs w:val="24"/>
        </w:rPr>
        <w:t>Figura</w:t>
      </w:r>
      <w:r w:rsidRPr="002F641C">
        <w:rPr>
          <w:rFonts w:ascii="Times New Roman" w:hAnsi="Times New Roman"/>
          <w:sz w:val="24"/>
          <w:szCs w:val="24"/>
        </w:rPr>
        <w:t xml:space="preserve"> 5).</w:t>
      </w:r>
      <w:r>
        <w:rPr>
          <w:rFonts w:ascii="Times New Roman" w:hAnsi="Times New Roman"/>
          <w:sz w:val="24"/>
        </w:rPr>
        <w:t xml:space="preserve"> </w:t>
      </w:r>
    </w:p>
    <w:p w14:paraId="7C342FCF" w14:textId="2984BC4E" w:rsidR="00F02699" w:rsidRPr="005B2D1F" w:rsidRDefault="005B2D1F" w:rsidP="005B2D1F">
      <w:pPr>
        <w:pStyle w:val="Legenda"/>
        <w:keepNext/>
        <w:spacing w:line="360" w:lineRule="auto"/>
        <w:jc w:val="both"/>
        <w:rPr>
          <w:rFonts w:ascii="Times New Roman" w:hAnsi="Times New Roman"/>
          <w:sz w:val="22"/>
        </w:rPr>
      </w:pPr>
      <w:r>
        <w:rPr>
          <w:rFonts w:ascii="Times New Roman" w:hAnsi="Times New Roman"/>
          <w:sz w:val="22"/>
        </w:rPr>
        <w:br w:type="page"/>
      </w:r>
      <w:bookmarkStart w:id="43" w:name="_Toc1588922"/>
      <w:r w:rsidR="00286F5A" w:rsidRPr="00286F5A">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5</w:t>
      </w:r>
      <w:r w:rsidR="00DA055E">
        <w:rPr>
          <w:rFonts w:ascii="Times New Roman" w:hAnsi="Times New Roman"/>
          <w:sz w:val="22"/>
        </w:rPr>
        <w:fldChar w:fldCharType="end"/>
      </w:r>
      <w:r w:rsidR="00286F5A" w:rsidRPr="00286F5A">
        <w:rPr>
          <w:rFonts w:ascii="Times New Roman" w:hAnsi="Times New Roman"/>
          <w:sz w:val="22"/>
        </w:rPr>
        <w:t xml:space="preserve">- Distribuição de </w:t>
      </w:r>
      <w:r w:rsidR="00286F5A" w:rsidRPr="00286F5A">
        <w:rPr>
          <w:rFonts w:ascii="Times New Roman" w:hAnsi="Times New Roman"/>
          <w:i/>
          <w:sz w:val="22"/>
        </w:rPr>
        <w:t xml:space="preserve">Ae. aegypti </w:t>
      </w:r>
      <w:r w:rsidR="00286F5A" w:rsidRPr="00286F5A">
        <w:rPr>
          <w:rFonts w:ascii="Times New Roman" w:hAnsi="Times New Roman"/>
          <w:sz w:val="22"/>
        </w:rPr>
        <w:t>e outras espécies de mosquitos nas diferentes ilhas de Cabo Verde</w:t>
      </w:r>
      <w:r>
        <w:rPr>
          <w:rFonts w:ascii="Times New Roman" w:hAnsi="Times New Roman"/>
          <w:sz w:val="22"/>
        </w:rPr>
        <w:t>.</w:t>
      </w:r>
      <w:bookmarkEnd w:id="43"/>
    </w:p>
    <w:p w14:paraId="791B0B83" w14:textId="77777777" w:rsidR="00F02699" w:rsidRPr="00F02699" w:rsidRDefault="00F02699" w:rsidP="00F02699"/>
    <w:p w14:paraId="1D958F69" w14:textId="1B9FD4FB" w:rsidR="00275C1F" w:rsidRDefault="002B7397" w:rsidP="00275C1F">
      <w:pPr>
        <w:spacing w:line="360" w:lineRule="auto"/>
        <w:jc w:val="center"/>
        <w:rPr>
          <w:rFonts w:ascii="Times New Roman" w:hAnsi="Times New Roman"/>
          <w:sz w:val="24"/>
        </w:rPr>
      </w:pPr>
      <w:r w:rsidRPr="00F17410">
        <w:rPr>
          <w:rFonts w:ascii="Times New Roman" w:hAnsi="Times New Roman"/>
          <w:noProof/>
          <w:sz w:val="24"/>
          <w:lang w:eastAsia="pt-PT"/>
        </w:rPr>
        <w:drawing>
          <wp:inline distT="0" distB="0" distL="0" distR="0" wp14:anchorId="0977FE32" wp14:editId="19D1AB28">
            <wp:extent cx="4591050" cy="3124200"/>
            <wp:effectExtent l="0" t="0" r="0" b="0"/>
            <wp:docPr id="7"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91050" cy="3124200"/>
                    </a:xfrm>
                    <a:prstGeom prst="rect">
                      <a:avLst/>
                    </a:prstGeom>
                    <a:noFill/>
                    <a:ln>
                      <a:noFill/>
                    </a:ln>
                  </pic:spPr>
                </pic:pic>
              </a:graphicData>
            </a:graphic>
          </wp:inline>
        </w:drawing>
      </w:r>
    </w:p>
    <w:p w14:paraId="0DAB7B80" w14:textId="5512E259" w:rsidR="00275C1F" w:rsidRPr="00286F5A" w:rsidRDefault="00275C1F" w:rsidP="00286F5A">
      <w:pPr>
        <w:tabs>
          <w:tab w:val="center" w:pos="4690"/>
          <w:tab w:val="left" w:pos="7305"/>
        </w:tabs>
        <w:spacing w:line="360" w:lineRule="auto"/>
        <w:jc w:val="center"/>
        <w:rPr>
          <w:rFonts w:ascii="Times New Roman" w:hAnsi="Times New Roman"/>
        </w:rPr>
      </w:pPr>
      <w:r w:rsidRPr="00286F5A">
        <w:rPr>
          <w:rFonts w:ascii="Times New Roman" w:hAnsi="Times New Roman"/>
          <w:b/>
        </w:rPr>
        <w:t xml:space="preserve">Fonte: </w:t>
      </w:r>
      <w:r w:rsidR="00F02699">
        <w:rPr>
          <w:rFonts w:ascii="Times New Roman" w:hAnsi="Times New Roman"/>
          <w:b/>
        </w:rPr>
        <w:fldChar w:fldCharType="begin" w:fldLock="1"/>
      </w:r>
      <w:r w:rsidR="0004451A">
        <w:rPr>
          <w:rFonts w:ascii="Times New Roman" w:hAnsi="Times New Roman"/>
          <w:b/>
        </w:rPr>
        <w:instrText>ADDIN CSL_CITATION {"citationItems":[{"id":"ITEM-1","itemData":{"DOI":"10.1111/j.1948-7134.2010.00087.x","abstract":"BioOne (www.bioone.org) is a nonprofit, online aggregation of core research in the biological, ecological, and environmental sciences. BioOne provides a sustainable online platform for over 170 journals and books published by nonprofit societies, associations, museums, institutions, and presses. Your use of this PDF, the BioOne Web site, and all posted and associated content indicates your acceptance of BioOne's Terms of Use, available at www.bioone.org/page/terms_of_use. ABSTRACT: To evaluate the risk of transmission of vector-borne diseases, regular updates of the geographic distribution of insect vectors are required. In the archipelago of Cape Verde, nine mosquito species have been reported. Of these, four are major vectors of diseases that have been present in the archipelago: yellow fever, lymphatic filariasis, malaria and, currently, an outbreak of dengue. In order to assess variation in mosquito biodiversity, we have carried out an update on the distribution of the mosquito species in Cape Verde, based on an enquiry of 26 unpublished technical reports (1983-2006) and on the results of an entomological survey carried out in 2007. Overall, there seems to be a general trend for an expansion of biological diversity in the islands. Mosquito species richness was negatively correlated with the distance of the islands from the mainland but not with the size of the islands. Human-and/or sporadic climatic-mediated events of dispersal may have contributed to a homogenization of species richness regardless of island size but other ecological factors may also have affected the mosquito biogeography in the archipelago. An additional species, Culex perexiguus, was collected for the first time in the archipelago during the 2007 survey. Journal of Vector Ecology 35 (2): 307-312. 2010.","author":[{"dropping-particle":"","family":"Alves","given":"Joana","non-dropping-particle":"","parse-names":false,"suffix":""},{"dropping-particle":"","family":"Gomes","given":"Bruno","non-dropping-particle":"","parse-names":false,"suffix":""},{"dropping-particle":"","family":"Rodrigues","given":"Regina","non-dropping-particle":"","parse-names":false,"suffix":""},{"dropping-particle":"","family":"Silva","given":"João","non-dropping-particle":"","parse-names":false,"suffix":""},{"dropping-particle":"","family":"Arez","given":"Ana Paula","non-dropping-particle":"","parse-names":false,"suffix":""},{"dropping-particle":"","family":"Pinto","given":"João","non-dropping-particle":"","parse-names":false,"suffix":""},{"dropping-particle":"","family":"Sousa","given":"Carla Alexandra","non-dropping-particle":"","parse-names":false,"suffix":""}],"container-title":"Source: Journal of Vector Ecology","id":"ITEM-1","issue":"2","issued":{"date-parts":[["0"]]},"page":"307-312","title":"Mosquito Fauna on the Cape Verde Islands (West Africa): An Update on Species Distribution and a New Finding","type":"article-journal","volume":"35"},"uris":["http://www.mendeley.com/documents/?uuid=c778d853-9e9b-3cbf-b41c-3088ec393100"]}],"mendeley":{"formattedCitation":"(Alves et al., sem data)","manualFormatting":"(Alves et al., 2010)","plainTextFormattedCitation":"(Alves et al., sem data)","previouslyFormattedCitation":"(Alves et al., sem data)"},"properties":{"noteIndex":0},"schema":"https://github.com/citation-style-language/schema/raw/master/csl-citation.json"}</w:instrText>
      </w:r>
      <w:r w:rsidR="00F02699">
        <w:rPr>
          <w:rFonts w:ascii="Times New Roman" w:hAnsi="Times New Roman"/>
          <w:b/>
        </w:rPr>
        <w:fldChar w:fldCharType="separate"/>
      </w:r>
      <w:r w:rsidR="00F02699" w:rsidRPr="00F02699">
        <w:rPr>
          <w:rFonts w:ascii="Times New Roman" w:hAnsi="Times New Roman"/>
          <w:noProof/>
        </w:rPr>
        <w:t xml:space="preserve">(Alves </w:t>
      </w:r>
      <w:r w:rsidR="00F02699" w:rsidRPr="00BF6511">
        <w:rPr>
          <w:rFonts w:ascii="Times New Roman" w:hAnsi="Times New Roman"/>
          <w:i/>
          <w:noProof/>
        </w:rPr>
        <w:t>et al.,</w:t>
      </w:r>
      <w:r w:rsidR="00F02699" w:rsidRPr="00F02699">
        <w:rPr>
          <w:rFonts w:ascii="Times New Roman" w:hAnsi="Times New Roman"/>
          <w:noProof/>
        </w:rPr>
        <w:t xml:space="preserve"> </w:t>
      </w:r>
      <w:r w:rsidR="00F02699">
        <w:rPr>
          <w:rFonts w:ascii="Times New Roman" w:hAnsi="Times New Roman"/>
          <w:noProof/>
        </w:rPr>
        <w:t>2010</w:t>
      </w:r>
      <w:r w:rsidR="00F02699" w:rsidRPr="00F02699">
        <w:rPr>
          <w:rFonts w:ascii="Times New Roman" w:hAnsi="Times New Roman"/>
          <w:noProof/>
        </w:rPr>
        <w:t>)</w:t>
      </w:r>
      <w:r w:rsidR="00F02699">
        <w:rPr>
          <w:rFonts w:ascii="Times New Roman" w:hAnsi="Times New Roman"/>
          <w:b/>
        </w:rPr>
        <w:fldChar w:fldCharType="end"/>
      </w:r>
    </w:p>
    <w:p w14:paraId="06AD9480" w14:textId="77777777" w:rsidR="00AB5909" w:rsidRDefault="00275C1F" w:rsidP="00AB5909">
      <w:pPr>
        <w:spacing w:line="360" w:lineRule="auto"/>
        <w:jc w:val="both"/>
        <w:rPr>
          <w:rFonts w:ascii="Times New Roman" w:hAnsi="Times New Roman"/>
        </w:rPr>
      </w:pPr>
      <w:r w:rsidRPr="00286F5A">
        <w:rPr>
          <w:rFonts w:ascii="Times New Roman" w:hAnsi="Times New Roman"/>
          <w:b/>
        </w:rPr>
        <w:t>Legenda</w:t>
      </w:r>
      <w:proofErr w:type="gramStart"/>
      <w:r w:rsidRPr="00286F5A">
        <w:rPr>
          <w:rFonts w:ascii="Times New Roman" w:hAnsi="Times New Roman"/>
          <w:b/>
        </w:rPr>
        <w:t xml:space="preserve">: </w:t>
      </w:r>
      <w:r w:rsidR="00E1100F">
        <w:rPr>
          <w:rFonts w:ascii="Times New Roman" w:hAnsi="Times New Roman"/>
        </w:rPr>
        <w:t>C</w:t>
      </w:r>
      <w:r w:rsidRPr="00286F5A">
        <w:rPr>
          <w:rFonts w:ascii="Times New Roman" w:hAnsi="Times New Roman"/>
        </w:rPr>
        <w:t>ada</w:t>
      </w:r>
      <w:proofErr w:type="gramEnd"/>
      <w:r w:rsidRPr="00286F5A">
        <w:rPr>
          <w:rFonts w:ascii="Times New Roman" w:hAnsi="Times New Roman"/>
        </w:rPr>
        <w:t xml:space="preserve"> espécie está representada por um símbolo</w:t>
      </w:r>
      <w:r w:rsidR="00E1100F">
        <w:rPr>
          <w:rFonts w:ascii="Times New Roman" w:hAnsi="Times New Roman"/>
        </w:rPr>
        <w:t>;</w:t>
      </w:r>
      <w:r w:rsidRPr="00286F5A">
        <w:rPr>
          <w:rFonts w:ascii="Times New Roman" w:hAnsi="Times New Roman"/>
        </w:rPr>
        <w:t xml:space="preserve"> </w:t>
      </w:r>
      <w:r w:rsidR="00E1100F">
        <w:rPr>
          <w:rFonts w:ascii="Times New Roman" w:hAnsi="Times New Roman"/>
        </w:rPr>
        <w:t>s</w:t>
      </w:r>
      <w:r w:rsidRPr="00286F5A">
        <w:rPr>
          <w:rFonts w:ascii="Times New Roman" w:hAnsi="Times New Roman"/>
        </w:rPr>
        <w:t xml:space="preserve">ímbolos negros: espécies registradas antes de 1980 (Ribeiro, 1980) e também em relatórios não publicados de 1983-2006; símbolos brancos: espécies anotadas antes de 1980, mas ausentes em relatórios 1983-2006. </w:t>
      </w:r>
      <w:r w:rsidR="00FE5905">
        <w:rPr>
          <w:rFonts w:ascii="Times New Roman" w:hAnsi="Times New Roman"/>
        </w:rPr>
        <w:t>Símbolos</w:t>
      </w:r>
      <w:r w:rsidRPr="00286F5A">
        <w:rPr>
          <w:rFonts w:ascii="Times New Roman" w:hAnsi="Times New Roman"/>
        </w:rPr>
        <w:t xml:space="preserve"> cinza: espécies registradas apenas em relatórios de 1983-2006. Símbolos listrados: registros apenas de Ribeiro (1980). Intensidade de sombreamento das ilhas</w:t>
      </w:r>
      <w:r w:rsidR="00AB5909">
        <w:rPr>
          <w:rFonts w:ascii="Times New Roman" w:hAnsi="Times New Roman"/>
        </w:rPr>
        <w:t xml:space="preserve"> reflete a riqueza de espécies.</w:t>
      </w:r>
    </w:p>
    <w:p w14:paraId="4C26B26A" w14:textId="77777777" w:rsidR="00275C1F" w:rsidRPr="00AB5909" w:rsidRDefault="00275C1F" w:rsidP="00D1240D">
      <w:pPr>
        <w:numPr>
          <w:ilvl w:val="2"/>
          <w:numId w:val="4"/>
        </w:numPr>
        <w:spacing w:line="360" w:lineRule="auto"/>
        <w:jc w:val="both"/>
        <w:rPr>
          <w:rFonts w:ascii="Times New Roman" w:hAnsi="Times New Roman"/>
        </w:rPr>
      </w:pPr>
      <w:r w:rsidRPr="00966904">
        <w:rPr>
          <w:rFonts w:ascii="Times New Roman" w:hAnsi="Times New Roman"/>
          <w:b/>
          <w:i/>
        </w:rPr>
        <w:t>Aedes aegypti</w:t>
      </w:r>
      <w:r w:rsidRPr="00966904">
        <w:rPr>
          <w:rFonts w:ascii="Times New Roman" w:hAnsi="Times New Roman"/>
          <w:b/>
        </w:rPr>
        <w:t xml:space="preserve"> em Cabo Verde        </w:t>
      </w:r>
    </w:p>
    <w:p w14:paraId="03976407" w14:textId="07D5B155" w:rsidR="003735C1" w:rsidRPr="00C87D5B" w:rsidRDefault="00862462" w:rsidP="003735C1">
      <w:pPr>
        <w:spacing w:line="360" w:lineRule="auto"/>
        <w:jc w:val="both"/>
        <w:rPr>
          <w:rFonts w:ascii="Times New Roman" w:hAnsi="Times New Roman"/>
          <w:sz w:val="24"/>
          <w:szCs w:val="24"/>
        </w:rPr>
      </w:pPr>
      <w:r w:rsidRPr="00FE5905">
        <w:rPr>
          <w:rFonts w:ascii="Times New Roman" w:hAnsi="Times New Roman"/>
          <w:i/>
          <w:iCs/>
          <w:color w:val="000000"/>
          <w:sz w:val="24"/>
          <w:szCs w:val="24"/>
        </w:rPr>
        <w:t>Aedes</w:t>
      </w:r>
      <w:r w:rsidR="00275C1F">
        <w:rPr>
          <w:rFonts w:ascii="Times New Roman" w:hAnsi="Times New Roman"/>
          <w:i/>
          <w:iCs/>
          <w:color w:val="000000"/>
          <w:sz w:val="24"/>
          <w:szCs w:val="24"/>
        </w:rPr>
        <w:t xml:space="preserve"> aegypti </w:t>
      </w:r>
      <w:r w:rsidR="00275C1F">
        <w:rPr>
          <w:rFonts w:ascii="Times New Roman" w:hAnsi="Times New Roman"/>
          <w:iCs/>
          <w:color w:val="000000"/>
          <w:sz w:val="24"/>
          <w:szCs w:val="24"/>
        </w:rPr>
        <w:t xml:space="preserve">foi identificado pela primeira vez na ilha de São Vicente, em 1931. Posteriormente, foi identificado </w:t>
      </w:r>
      <w:r w:rsidR="00690E15">
        <w:rPr>
          <w:rFonts w:ascii="Times New Roman" w:hAnsi="Times New Roman"/>
          <w:iCs/>
          <w:color w:val="000000"/>
          <w:sz w:val="24"/>
          <w:szCs w:val="24"/>
        </w:rPr>
        <w:t>nas outras</w:t>
      </w:r>
      <w:r w:rsidR="00275C1F">
        <w:rPr>
          <w:rFonts w:ascii="Times New Roman" w:hAnsi="Times New Roman"/>
          <w:iCs/>
          <w:color w:val="000000"/>
          <w:sz w:val="24"/>
          <w:szCs w:val="24"/>
        </w:rPr>
        <w:t xml:space="preserve"> ilhas, contudo, estudos mais recentes </w:t>
      </w:r>
      <w:r>
        <w:rPr>
          <w:rFonts w:ascii="Times New Roman" w:hAnsi="Times New Roman"/>
          <w:iCs/>
          <w:color w:val="000000"/>
          <w:sz w:val="24"/>
          <w:szCs w:val="24"/>
        </w:rPr>
        <w:t>confirmaram</w:t>
      </w:r>
      <w:r w:rsidRPr="002142A3">
        <w:rPr>
          <w:rFonts w:ascii="Times New Roman" w:hAnsi="Times New Roman"/>
          <w:iCs/>
          <w:color w:val="000000"/>
          <w:sz w:val="24"/>
          <w:szCs w:val="24"/>
        </w:rPr>
        <w:t xml:space="preserve"> </w:t>
      </w:r>
      <w:r w:rsidR="00275C1F" w:rsidRPr="002142A3">
        <w:rPr>
          <w:rFonts w:ascii="Times New Roman" w:hAnsi="Times New Roman"/>
          <w:iCs/>
          <w:color w:val="000000"/>
          <w:sz w:val="24"/>
          <w:szCs w:val="24"/>
        </w:rPr>
        <w:t xml:space="preserve">a sua presença nas ilhas de Santiago, Fogo e Brava </w:t>
      </w:r>
      <w:r w:rsidR="00804213">
        <w:rPr>
          <w:rFonts w:ascii="Times New Roman" w:hAnsi="Times New Roman"/>
          <w:iCs/>
          <w:color w:val="000000"/>
          <w:sz w:val="24"/>
          <w:szCs w:val="24"/>
        </w:rPr>
        <w:fldChar w:fldCharType="begin" w:fldLock="1"/>
      </w:r>
      <w:r w:rsidR="0004451A">
        <w:rPr>
          <w:rFonts w:ascii="Times New Roman" w:hAnsi="Times New Roman"/>
          <w:iCs/>
          <w:color w:val="000000"/>
          <w:sz w:val="24"/>
          <w:szCs w:val="24"/>
        </w:rPr>
        <w:instrText>ADDIN CSL_CITATION {"citationItems":[{"id":"ITEM-1","itemData":{"DOI":"10.1111/j.1948-7134.2010.00087.x","ISBN":"1081-1710","ISSN":"10811710","abstract":"To evaluate the risk of transmission of vector-borne diseases, regular updates of the geographic distribution of insect vectors are required. In the archipelago of Cape Verde, nine mosquito species have been reported. Of these, four are major vectors of diseases that have been present in the archipelago: yellow fever, lymphatic filariasis, malaria and, currently, an outbreak of dengue. In order to assess variation in mosquito biodiversity, we have carried out an update on the distribution of the mosquito species in Cape Verde, based on an enquiry of 26 unpublished technical reports (1983–2006) and on the results of an entomological survey carried out in 2007. Overall, there seems to be a general trend for an expansion of biological diversity in the islands. Mosquito species richness was negatively correlated with the distance of the islands from the mainland but not with the size of the islands. Human- and/or sporadic climatic-mediated events of dispersal may have contributed to a homogenization of species richness regardless of island size but other ecological factors may also have affected the mosquito biogeography in the archipelago. An additional species, Culex perexiguus, was collected for the first time in the archipelago during the 2007 survey.","author":[{"dropping-particle":"","family":"Alves","given":"Joana","non-dropping-particle":"","parse-names":false,"suffix":""},{"dropping-particle":"","family":"Gomes","given":"Bruno","non-dropping-particle":"","parse-names":false,"suffix":""},{"dropping-particle":"","family":"Rodrigues","given":"Regina","non-dropping-particle":"","parse-names":false,"suffix":""},{"dropping-particle":"","family":"Silva","given":"João","non-dropping-particle":"","parse-names":false,"suffix":""},{"dropping-particle":"","family":"Arez","given":"Ana Paula AP","non-dropping-particle":"","parse-names":false,"suffix":""},{"dropping-particle":"","family":"Pinto","given":"João","non-dropping-particle":"","parse-names":false,"suffix":""},{"dropping-particle":"","family":"Sousa","given":"Carla Alexandra","non-dropping-particle":"","parse-names":false,"suffix":""},{"dropping-particle":"Di","family":"Caro","given":"A","non-dropping-particle":"","parse-names":false,"suffix":""},{"dropping-particle":"","family":"Carletti","given":"F","non-dropping-particle":"","parse-names":false,"suffix":""},{"dropping-particle":"","family":"Vapalahti","given":"O","non-dropping-particle":"","parse-names":false,"suffix":""},{"dropping-particle":"","family":"Renaudat","given":"C","non-dropping-particle":"","parse-names":false,"suffix":""},{"dropping-particle":"","family":"Zeller","given":"H","non-dropping-particle":"","parse-names":false,"suffix":""},{"dropping-particle":"","family":"Tenorio","given":"A","non-dropping-particle":"","parse-names":false,"suffix":""},{"dropping-particle":"","family":"Ribeiro","given":"H","non-dropping-particle":"","parse-names":false,"suffix":""},{"dropping-particle":"","family":"Ramos","given":"HC","non-dropping-particle":"","parse-names":false,"suffix":""},{"dropping-particle":"","family":"Capela","given":"RA","non-dropping-particle":"","parse-names":false,"suffix":""},{"dropping-particle":"","family":"Pires","given":"CA","non-dropping-particle":"","parse-names":false,"suffix":""},{"dropping-particle":"","family":"Alves","given":"Joana","non-dropping-particle":"","parse-names":false,"suffix":""},{"dropping-particle":"","family":"Gomes","given":"Bruno","non-dropping-particle":"","parse-names":false,"suffix":""},{"dropping-particle":"","family":"Rodrigues","given":"Regina","non-dropping-particle":"","parse-names":false,"suffix":""},{"dropping-particle":"","family":"Silva","given":"João","non-dropping-particle":"","parse-names":false,"suffix":""},{"dropping-particle":"","family":"Arez","given":"Ana Paula AP","non-dropping-particle":"","parse-names":false,"suffix":""},{"dropping-particle":"","family":"Pinto","given":"João","non-dropping-particle":"","parse-names":false,"suffix":""},{"dropping-particle":"","family":"Sousa","given":"Carla Alexandra","non-dropping-particle":"","parse-names":false,"suffix":""},{"dropping-particle":"","family":"Duarte","given":"EH","non-dropping-particle":"","parse-names":false,"suffix":""},{"dropping-particle":"","family":"Correia","given":"EE","non-dropping-particle":"","parse-names":false,"suffix":""},{"dropping-particle":"","family":"Varela","given":"CE","non-dropping-particle":"","parse-names":false,"suffix":""},{"dropping-particle":"","family":"Varela","given":"A","non-dropping-particle":"","parse-names":false,"suffix":""},{"dropping-particle":"","family":"Diallo","given":"M","non-dropping-particle":"","parse-names":false,"suffix":""},{"dropping-particle":"","family":"Ba","given":"Y","non-dropping-particle":"","parse-names":false,"suffix":""},{"dropping-particle":"","family":"Faye","given":"O","non-dropping-particle":"","parse-names":false,"suffix":""},{"dropping-particle":"","family":"Soumare","given":"ML","non-dropping-particle":"","parse-names":false,"suffix":""},{"dropping-particle":"","family":"Dia","given":"I","non-dropping-particle":"","parse-names":false,"suffix":""},{"dropping-particle":"","family":"Sall","given":"AA","non-dropping-particle":"","parse-names":false,"suffix":""},{"dropping-particle":"","family":"Sylla","given":"M","non-dropping-particle":"","parse-names":false,"suffix":""},{"dropping-particle":"","family":"Bosio","given":"C","non-dropping-particle":"","parse-names":false,"suffix":""},{"dropping-particle":"","family":"Urdaneta-Marquez","given":"L","non-dropping-particle":"","parse-names":false,"suffix":""},{"dropping-particle":"","family":"Ndiaye","given":"M","non-dropping-particle":"","parse-names":false,"suffix":""},{"dropping-particle":"","family":"Black","given":"WC","non-dropping-particle":"","parse-names":false,"suffix":""},{"dropping-particle":"","family":"Jirakanjanakit","given":"N","non-dropping-particle":"","parse-names":false,"suffix":""},{"dropping-particle":"","family":"Rongnoparut","given":"P","non-dropping-particle":"","parse-names":false,"suffix":""},{"dropping-particle":"","family":"Saengtharatip","given":"S","non-dropping-particle":"","parse-names":false,"suffix":""},{"dropping-particle":"","family":"Chareonviriyaphap","given":"T","non-dropping-particle":"","parse-names":false,"suffix":""},{"dropping-particle":"","family":"Duchon","given":"S","non-dropping-particle":"","parse-names":false,"suffix":""},{"dropping-particle":"","family":"Bellec","given":"C","non-dropping-particle":"","parse-names":false,"suffix":""},{"dropping-particle":"","family":"Yoksan","given":"S","non-dropping-particle":"","parse-names":false,"suffix":""},{"dropping-particle":"","family":"Jirakanjanakit","given":"N","non-dropping-particle":"","parse-names":false,"suffix":""},{"dropping-particle":"","family":"Saengtharatip","given":"S","non-dropping-particle":"","parse-names":false,"suffix":""},{"dropping-particle":"","family":"Rongnoparut","given":"P","non-dropping-particle":"","parse-names":false,"suffix":""},{"dropping-particle":"","family":"Duchon","given":"S","non-dropping-particle":"","parse-names":false,"suffix":""},{"dropping-particle":"","family":"Bellec","given":"C","non-dropping-particle":"","parse-names":false,"suffix":""},{"dropping-particle":"","family":"Yoksan","given":"S","non-dropping-particle":"","parse-names":false,"suffix":""},{"dropping-particle":"","family":"Lima","given":"EP","non-dropping-particle":"","parse-names":false,"suffix":""},{"dropping-particle":"","family":"Paiva","given":"MH","non-dropping-particle":"","parse-names":false,"suffix":""},{"dropping-particle":"de","family":"Araújo","given":"AP","non-dropping-particle":"","parse-names":false,"suffix":""},{"dropping-particle":"da","family":"Silva","given":"EV","non-dropping-particle":"","parse-names":false,"suffix":""},{"dropping-particle":"da","family":"Silva","given":"UM","non-dropping-particle":"","parse-names":false,"suffix":""},{"dropping-particle":"de","family":"Oliveira","given":"LN","non-dropping-particle":"","parse-names":false,"suffix":""},{"dropping-particle":"","family":"Santana","given":"AE","non-dropping-particle":"","parse-names":false,"suffix":""},{"dropping-particle":"","family":"Barbosa","given":"CN","non-dropping-particle":"","parse-names":false,"suffix":""},{"dropping-particle":"","family":"Neto","given":"CC de Paiva","non-dropping-particle":"","parse-names":false,"suffix":""},{"dropping-particle":"","family":"Goulart","given":"MO","non-dropping-particle":"","parse-names":false,"suffix":""},{"dropping-particle":"","family":"Wilding","given":"CS","non-dropping-particle":"","parse-names":false,"suffix":""},{"dropping-particle":"","family":"Ayres","given":"CF","non-dropping-particle":"","parse-names":false,"suffix":""},{"dropping-particle":"","family":"Santos","given":"MA de Melo","non-dropping-particle":"","parse-names":false,"suffix":""},{"dropping-particle":"","family":"Rawlins","given":"SC","non-dropping-particle":"","parse-names":false,"suffix":""},{"dropping-particle":"","family":"Martinez","given":"R","non-dropping-particle":"","parse-names":false,"suffix":""},{"dropping-particle":"","family":"Wiltshire","given":"S","non-dropping-particle":"","parse-names":false,"suffix":""},{"dropping-particle":"","family":"Legall","given":"G","non-dropping-particle":"","parse-names":false,"suffix":""},{"dropping-particle":"","family":"Rodriguez","given":"MM","non-dropping-particle":"","parse-names":false,"suffix":""},{"dropping-particle":"","family":"Bisset","given":"JA","non-dropping-particle":"","parse-names":false,"suffix":""},{"dropping-particle":"De","family":"Armas","given":"Y","non-dropping-particle":"","parse-names":false,"suffix":""},{"dropping-particle":"","family":"Ramos","given":"F","non-dropping-particle":"","parse-names":false,"suffix":""},{"dropping-particle":"","family":"Marcombe","given":"S","non-dropping-particle":"","parse-names":false,"suffix":""},{"dropping-particle":"","family":"Carron","given":"A","non-dropping-particle":"","parse-names":false,"suffix":""},{"dropping-particle":"","family":"Darriet","given":"F","non-dropping-particle":"","parse-names":false,"suffix":""},{"dropping-particle":"","family":"Etienne","given":"M","non-dropping-particle":"","parse-names":false,"suffix":""},{"dropping-particle":"","family":"Agnew","given":"P","non-dropping-particle":"","parse-names":false,"suffix":""},{"dropping-particle":"","family":"Tolosa","given":"M","non-dropping-particle":"","parse-names":false,"suffix":""},{"dropping-particle":"","family":"Yp-Tcha","given":"MM","non-dropping-particle":"","parse-names":false,"suffix":""},{"dropping-particle":"","family":"Lagneau","given":"C","non-dropping-particle":"","parse-names":false,"suffix":""},{"dropping-particle":"","family":"Yébakima","given":"A","non-dropping-particle":"","parse-names":false,"suffix":""},{"dropping-particle":"","family":"Corbel","given":"V","non-dropping-particle":"","parse-names":false,"suffix":""},{"dropping-particle":"","family":"Kamgang","given":"B","non-dropping-particle":"","parse-names":false,"suffix":""},{"dropping-particle":"","family":"Marcombe","given":"S","non-dropping-particle":"","parse-names":false,"suffix":""},{"dropping-particle":"","family":"Chandre","given":"F","non-dropping-particle":"","parse-names":false,"suffix":""},{"dropping-particle":"","family":"Nchoutpouen","given":"E","non-dropping-particle":"","parse-names":false,"suffix":""},{"dropping-particle":"","family":"Nwane","given":"P","non-dropping-particle":"","parse-names":false,"suffix":""},{"dropping-particle":"","family":"Etang","given":"J","non-dropping-particle":"","parse-names":false,"suffix":""},{"dropping-particle":"","family":"Corbel","given":"V","non-dropping-particle":"","parse-names":false,"suffix":""},{"dropping-particle":"","family":"Paupy","given":"C","non-dropping-particle":"","parse-names":false,"suffix":""},{"dropping-particle":"","family":"Somboon","given":"P","non-dropping-particle":"","parse-names":false,"suffix":""},{"dropping-particle":"","family":"Prapanthadara","given":"LA","non-dropping-particle":"","parse-names":false,"suffix":""},{"dropping-particle":"","family":"Suwonkerd","given":"W","non-dropping-particle":"","parse-names":false,"suffix":""},{"dropping-particle":"","family":"Sathantriphop","given":"S","non-dropping-particle":"","parse-names":false,"suffix":""},{"dropping-particle":"","family":"Paeporn","given":"P","non-dropping-particle":"","parse-names":false,"suffix":""},{"dropping-particle":"","family":"Supaphathom","given":"K","non-dropping-particle":"","parse-names":false,"suffix":""},{"dropping-particle":"","family":"Surendran","given":"SN","non-dropping-particle":"","parse-names":false,"suffix":""},{"dropping-particle":"","family":"Kajatheepan","given":"A","non-dropping-particle":"","parse-names":false,"suffix":""},{"dropping-particle":"","family":"Sanjeefkumar","given":"KF","non-dropping-particle":"","parse-names":false,"suffix":""},{"dropping-particle":"","family":"Jude","given":"PJ","non-dropping-particle":"","parse-names":false,"suffix":""},{"dropping-particle":"","family":"Finney","given":"DJ","non-dropping-particle":"","parse-names":false,"suffix":""},{"dropping-particle":"","family":"Abbott","given":"WS","non-dropping-particle":"","parse-names":false,"suffix":""},{"dropping-particle":"","family":"Faye","given":"O","non-dropping-particle":"","parse-names":false,"suffix":""},{"dropping-particle":"","family":"Gaye","given":"O","non-dropping-particle":"","parse-names":false,"suffix":""},{"dropping-particle":"","family":"Diallo","given":"S","non-dropping-particle":"","parse-names":false,"suffix":""},{"dropping-particle":"","family":"Yadouleton","given":"A","non-dropping-particle":"","parse-names":false,"suffix":""},{"dropping-particle":"","family":"Martin","given":"T","non-dropping-particle":"","parse-names":false,"suffix":""},{"dropping-particle":"","family":"Padonou","given":"G","non-dropping-particle":"","parse-names":false,"suffix":""},{"dropping-particle":"","family":"Chandre","given":"F","non-dropping-particle":"","parse-names":false,"suffix":""},{"dropping-particle":"","family":"Asidi","given":"A","non-dropping-particle":"","parse-names":false,"suffix":""},{"dropping-particle":"","family":"Djogbenou","given":"L","non-dropping-particle":"","parse-names":false,"suffix":""},{"dropping-particle":"","family":"Dabiré","given":"R","non-dropping-particle":"","parse-names":false,"suffix":""},{"dropping-particle":"","family":"Aïkpon","given":"R","non-dropping-particle":"","parse-names":false,"suffix":""},{"dropping-particle":"","family":"Boko","given":"M","non-dropping-particle":"","parse-names":false,"suffix":""},{"dropping-particle":"","family":"Glitho","given":"I","non-dropping-particle":"","parse-names":false,"suffix":""},{"dropping-particle":"","family":"Akogbeto","given":"M","non-dropping-particle":"","parse-names":false,"suffix":""},{"dropping-particle":"","family":"Koffi","given":"AA","non-dropping-particle":"","parse-names":false,"suffix":""},{"dropping-particle":"","family":"Alou","given":"LP","non-dropping-particle":"","parse-names":false,"suffix":""},{"dropping-particle":"","family":"Adja","given":"MA","non-dropping-particle":"","parse-names":false,"suffix":""},{"dropping-particle":"","family":"Koné","given":"M","non-dropping-particle":"","parse-names":false,"suffix":""},{"dropping-particle":"","family":"Chandre","given":"F","non-dropping-particle":"","parse-names":false,"suffix":""},{"dropping-particle":"","family":"N'guessan","given":"R","non-dropping-particle":"","parse-names":false,"suffix":""},{"dropping-particle":"","family":"Kouznetsov","given":"RL","non-dropping-particle":"","parse-names":false,"suffix":""},{"dropping-particle":"","family":"Breteau","given":"H","non-dropping-particle":"","parse-names":false,"suffix":""},{"dropping-particle":"","family":"Marcombe","given":"S","non-dropping-particle":"","parse-names":false,"suffix":""},{"dropping-particle":"","family":"Poupardin","given":"R","non-dropping-particle":"","parse-names":false,"suffix":""},{"dropping-particle":"","family":"Darriet","given":"F","non-dropping-particle":"","parse-names":false,"suffix":""},{"dropping-particle":"","family":"Reynaud","given":"S","non-dropping-particle":"","parse-names":false,"suffix":""},{"dropping-particle":"","family":"Bonnet","given":"J","non-dropping-particle":"","parse-names":false,"suffix":""},{"dropping-particle":"","family":"Strode","given":"C","non-dropping-particle":"","parse-names":false,"suffix":""},{"dropping-particle":"","family":"Brengues","given":"C","non-dropping-particle":"","parse-names":false,"suffix":""},{"dropping-particle":"","family":"Yébakima","given":"A","non-dropping-particle":"","parse-names":false,"suffix":""},{"dropping-particle":"","family":"Ranson","given":"H","non-dropping-particle":"","parse-names":false,"suffix":""},{"dropping-particle":"","family":"Corbel","given":"V","non-dropping-particle":"","parse-names":false,"suffix":""},{"dropping-particle":"","family":"David","given":"JP","non-dropping-particle":"","parse-names":false,"suffix":""},{"dropping-particle":"","family":"Brengues","given":"C","non-dropping-particle":"","parse-names":false,"suffix":""},{"dropping-particle":"","family":"Hawkes","given":"NJ","non-dropping-particle":"","parse-names":false,"suffix":""},{"dropping-particle":"","family":"Chandre","given":"F","non-dropping-particle":"","parse-names":false,"suffix":""},{"dropping-particle":"","family":"McCarroll","given":"L","non-dropping-particle":"","parse-names":false,"suffix":""},{"dropping-particle":"","family":"Duchon","given":"S","non-dropping-particle":"","parse-names":false,"suffix":""},{"dropping-particle":"","family":"Guillet","given":"P","non-dropping-particle":"","parse-names":false,"suffix":""},{"dropping-particle":"","family":"Manguin","given":"S","non-dropping-particle":"","parse-names":false,"suffix":""},{"dropping-particle":"","family":"Morgan","given":"JC","non-dropping-particle":"","parse-names":false,"suffix":""},{"dropping-particle":"","family":"Hemingway","given":"J","non-dropping-particle":"","parse-names":false,"suffix":""},{"dropping-particle":"","family":"Lumjuan","given":"N","non-dropping-particle":"","parse-names":false,"suffix":""},{"dropping-particle":"","family":"McCarroll","given":"L","non-dropping-particle":"","parse-names":false,"suffix":""},{"dropping-particle":"","family":"Prapanthadara","given":"LA","non-dropping-particle":"","parse-names":false,"suffix":""},{"dropping-particle":"","family":"Hemingway","given":"J","non-dropping-particle":"","parse-names":false,"suffix":""},{"dropping-particle":"","family":"Ranson","given":"H","non-dropping-particle":"","parse-names":false,"suffix":""}],"container-title":"Journal of Vector Ecology","id":"ITEM-1","issue":"2","issued":{"date-parts":[["2010"]]},"page":"307-312","title":"Mosquito Fauna on the Cape Verde Islands (West Africa): An Update on Species Distribution and a New Finding","type":"article-journal","volume":"35"},"uris":["http://www.mendeley.com/documents/?uuid=f7d9da69-e435-4067-b5a4-7941ddcbd942"]},{"id":"ITEM-2","itemData":{"author":[{"dropping-particle":"","family":"Ribeiro H, Cunha Ramos H, Capela RA","given":"Pires CA","non-dropping-particle":"","parse-names":false,"suffix":""}],"editor":[{"dropping-particle":"do","family":"Ultramar","given":"Junta de Investigações Científicas","non-dropping-particle":"","parse-names":false,"suffix":""}],"id":"ITEM-2","issued":{"date-parts":[["1980"]]},"number-of-pages":"141","publisher-place":"Lisboa","title":"Os Mosquitos de Cabo Verde (Diptera, Culicidae): sistemática, distribuição, bioecologia e importância médica","type":"book"},"uris":["http://www.mendeley.com/documents/?uuid=6c106fea-d20e-4795-93bb-c06e2c93583d"]}],"mendeley":{"formattedCitation":"(Alves et al. 2010; Ribeiro H, Cunha Ramos H, Capela RA 1980)","manualFormatting":"(Ribeiro et al., 1980; Alves et al. 2010)","plainTextFormattedCitation":"(Alves et al. 2010; Ribeiro H, Cunha Ramos H, Capela RA 1980)","previouslyFormattedCitation":"(Alves et al. 2010; Ribeiro H, Cunha Ramos H, Capela RA 1980)"},"properties":{"noteIndex":0},"schema":"https://github.com/citation-style-language/schema/raw/master/csl-citation.json"}</w:instrText>
      </w:r>
      <w:r w:rsidR="00804213">
        <w:rPr>
          <w:rFonts w:ascii="Times New Roman" w:hAnsi="Times New Roman"/>
          <w:iCs/>
          <w:color w:val="000000"/>
          <w:sz w:val="24"/>
          <w:szCs w:val="24"/>
        </w:rPr>
        <w:fldChar w:fldCharType="separate"/>
      </w:r>
      <w:r w:rsidR="00804213" w:rsidRPr="00804213">
        <w:rPr>
          <w:rFonts w:ascii="Times New Roman" w:hAnsi="Times New Roman"/>
          <w:iCs/>
          <w:noProof/>
          <w:color w:val="000000"/>
          <w:sz w:val="24"/>
          <w:szCs w:val="24"/>
        </w:rPr>
        <w:t xml:space="preserve">(Ribeiro </w:t>
      </w:r>
      <w:r w:rsidR="00804213" w:rsidRPr="00BF6511">
        <w:rPr>
          <w:rFonts w:ascii="Times New Roman" w:hAnsi="Times New Roman"/>
          <w:i/>
          <w:iCs/>
          <w:noProof/>
          <w:color w:val="000000"/>
          <w:sz w:val="24"/>
          <w:szCs w:val="24"/>
        </w:rPr>
        <w:t>et al.</w:t>
      </w:r>
      <w:r w:rsidR="00804213">
        <w:rPr>
          <w:rFonts w:ascii="Times New Roman" w:hAnsi="Times New Roman"/>
          <w:iCs/>
          <w:noProof/>
          <w:color w:val="000000"/>
          <w:sz w:val="24"/>
          <w:szCs w:val="24"/>
        </w:rPr>
        <w:t xml:space="preserve">, </w:t>
      </w:r>
      <w:r w:rsidR="00804213" w:rsidRPr="00804213">
        <w:rPr>
          <w:rFonts w:ascii="Times New Roman" w:hAnsi="Times New Roman"/>
          <w:iCs/>
          <w:noProof/>
          <w:color w:val="000000"/>
          <w:sz w:val="24"/>
          <w:szCs w:val="24"/>
        </w:rPr>
        <w:t>1980</w:t>
      </w:r>
      <w:r w:rsidR="00BF6511">
        <w:rPr>
          <w:rFonts w:ascii="Times New Roman" w:hAnsi="Times New Roman"/>
          <w:iCs/>
          <w:noProof/>
          <w:color w:val="000000"/>
          <w:sz w:val="24"/>
          <w:szCs w:val="24"/>
        </w:rPr>
        <w:t xml:space="preserve">; </w:t>
      </w:r>
      <w:r w:rsidR="00BF6511" w:rsidRPr="00804213">
        <w:rPr>
          <w:rFonts w:ascii="Times New Roman" w:hAnsi="Times New Roman"/>
          <w:iCs/>
          <w:noProof/>
          <w:color w:val="000000"/>
          <w:sz w:val="24"/>
          <w:szCs w:val="24"/>
        </w:rPr>
        <w:t xml:space="preserve">Alves </w:t>
      </w:r>
      <w:r w:rsidR="00BF6511" w:rsidRPr="00BF6511">
        <w:rPr>
          <w:rFonts w:ascii="Times New Roman" w:hAnsi="Times New Roman"/>
          <w:i/>
          <w:iCs/>
          <w:noProof/>
          <w:color w:val="000000"/>
          <w:sz w:val="24"/>
          <w:szCs w:val="24"/>
        </w:rPr>
        <w:t>et al.</w:t>
      </w:r>
      <w:r w:rsidR="00BF6511" w:rsidRPr="00804213">
        <w:rPr>
          <w:rFonts w:ascii="Times New Roman" w:hAnsi="Times New Roman"/>
          <w:iCs/>
          <w:noProof/>
          <w:color w:val="000000"/>
          <w:sz w:val="24"/>
          <w:szCs w:val="24"/>
        </w:rPr>
        <w:t xml:space="preserve"> 2010</w:t>
      </w:r>
      <w:r w:rsidR="00804213" w:rsidRPr="00804213">
        <w:rPr>
          <w:rFonts w:ascii="Times New Roman" w:hAnsi="Times New Roman"/>
          <w:iCs/>
          <w:noProof/>
          <w:color w:val="000000"/>
          <w:sz w:val="24"/>
          <w:szCs w:val="24"/>
        </w:rPr>
        <w:t>)</w:t>
      </w:r>
      <w:r w:rsidR="00804213">
        <w:rPr>
          <w:rFonts w:ascii="Times New Roman" w:hAnsi="Times New Roman"/>
          <w:iCs/>
          <w:color w:val="000000"/>
          <w:sz w:val="24"/>
          <w:szCs w:val="24"/>
        </w:rPr>
        <w:fldChar w:fldCharType="end"/>
      </w:r>
      <w:r w:rsidR="00275C1F" w:rsidRPr="002142A3">
        <w:rPr>
          <w:rFonts w:ascii="Times New Roman" w:hAnsi="Times New Roman"/>
          <w:sz w:val="24"/>
          <w:szCs w:val="24"/>
        </w:rPr>
        <w:t>.</w:t>
      </w:r>
      <w:r w:rsidR="00275C1F">
        <w:rPr>
          <w:rFonts w:ascii="Times New Roman" w:hAnsi="Times New Roman"/>
          <w:iCs/>
          <w:color w:val="000000"/>
          <w:sz w:val="24"/>
          <w:szCs w:val="24"/>
        </w:rPr>
        <w:t xml:space="preserve"> </w:t>
      </w:r>
      <w:r w:rsidR="003735C1">
        <w:rPr>
          <w:rFonts w:ascii="Times New Roman" w:hAnsi="Times New Roman"/>
          <w:sz w:val="24"/>
          <w:szCs w:val="24"/>
        </w:rPr>
        <w:t>A distribuição geográfica de</w:t>
      </w:r>
      <w:r w:rsidR="003735C1" w:rsidRPr="00C87D5B">
        <w:rPr>
          <w:rFonts w:ascii="Times New Roman" w:hAnsi="Times New Roman"/>
          <w:sz w:val="24"/>
          <w:szCs w:val="24"/>
        </w:rPr>
        <w:t xml:space="preserve"> </w:t>
      </w:r>
      <w:r w:rsidR="003735C1" w:rsidRPr="00C87D5B">
        <w:rPr>
          <w:rFonts w:ascii="Times New Roman" w:hAnsi="Times New Roman"/>
          <w:i/>
          <w:sz w:val="24"/>
          <w:szCs w:val="24"/>
        </w:rPr>
        <w:t xml:space="preserve">Ae. aegypti </w:t>
      </w:r>
      <w:r w:rsidR="003735C1" w:rsidRPr="00C87D5B">
        <w:rPr>
          <w:rFonts w:ascii="Times New Roman" w:hAnsi="Times New Roman"/>
          <w:sz w:val="24"/>
          <w:szCs w:val="24"/>
        </w:rPr>
        <w:t xml:space="preserve">mostrou </w:t>
      </w:r>
      <w:r w:rsidR="003735C1">
        <w:rPr>
          <w:rFonts w:ascii="Times New Roman" w:hAnsi="Times New Roman"/>
          <w:sz w:val="24"/>
          <w:szCs w:val="24"/>
        </w:rPr>
        <w:t>parece ter variado</w:t>
      </w:r>
      <w:r w:rsidR="003735C1" w:rsidRPr="00C87D5B">
        <w:rPr>
          <w:rFonts w:ascii="Times New Roman" w:hAnsi="Times New Roman"/>
          <w:sz w:val="24"/>
          <w:szCs w:val="24"/>
        </w:rPr>
        <w:t xml:space="preserve"> ao longo dos tempos segundo Alves </w:t>
      </w:r>
      <w:proofErr w:type="spellStart"/>
      <w:r w:rsidR="003735C1" w:rsidRPr="00C87D5B">
        <w:rPr>
          <w:rFonts w:ascii="Times New Roman" w:hAnsi="Times New Roman"/>
          <w:i/>
          <w:sz w:val="24"/>
          <w:szCs w:val="24"/>
        </w:rPr>
        <w:t>et</w:t>
      </w:r>
      <w:proofErr w:type="spellEnd"/>
      <w:r w:rsidR="003735C1" w:rsidRPr="00C87D5B">
        <w:rPr>
          <w:rFonts w:ascii="Times New Roman" w:hAnsi="Times New Roman"/>
          <w:i/>
          <w:sz w:val="24"/>
          <w:szCs w:val="24"/>
        </w:rPr>
        <w:t xml:space="preserve"> al.</w:t>
      </w:r>
      <w:r w:rsidR="003735C1" w:rsidRPr="00C87D5B">
        <w:rPr>
          <w:rFonts w:ascii="Times New Roman" w:hAnsi="Times New Roman"/>
          <w:sz w:val="24"/>
          <w:szCs w:val="24"/>
        </w:rPr>
        <w:t>, 2010</w:t>
      </w:r>
      <w:r w:rsidR="003735C1">
        <w:rPr>
          <w:rFonts w:ascii="Times New Roman" w:hAnsi="Times New Roman"/>
          <w:sz w:val="24"/>
          <w:szCs w:val="24"/>
        </w:rPr>
        <w:t>. A</w:t>
      </w:r>
      <w:r w:rsidR="003735C1" w:rsidRPr="00C87D5B">
        <w:rPr>
          <w:rFonts w:ascii="Times New Roman" w:hAnsi="Times New Roman"/>
          <w:sz w:val="24"/>
          <w:szCs w:val="24"/>
        </w:rPr>
        <w:t>ntes de 1980 foi relatad</w:t>
      </w:r>
      <w:r w:rsidR="003735C1">
        <w:rPr>
          <w:rFonts w:ascii="Times New Roman" w:hAnsi="Times New Roman"/>
          <w:sz w:val="24"/>
          <w:szCs w:val="24"/>
        </w:rPr>
        <w:t>a a sua presença</w:t>
      </w:r>
      <w:r w:rsidR="003735C1" w:rsidRPr="00C87D5B">
        <w:rPr>
          <w:rFonts w:ascii="Times New Roman" w:hAnsi="Times New Roman"/>
          <w:sz w:val="24"/>
          <w:szCs w:val="24"/>
        </w:rPr>
        <w:t xml:space="preserve"> em todas as ilhas, com exceção da ilha d</w:t>
      </w:r>
      <w:r w:rsidR="003735C1">
        <w:rPr>
          <w:rFonts w:ascii="Times New Roman" w:hAnsi="Times New Roman"/>
          <w:sz w:val="24"/>
          <w:szCs w:val="24"/>
        </w:rPr>
        <w:t>e</w:t>
      </w:r>
      <w:r w:rsidR="003735C1" w:rsidRPr="00C87D5B">
        <w:rPr>
          <w:rFonts w:ascii="Times New Roman" w:hAnsi="Times New Roman"/>
          <w:sz w:val="24"/>
          <w:szCs w:val="24"/>
        </w:rPr>
        <w:t xml:space="preserve"> </w:t>
      </w:r>
      <w:proofErr w:type="gramStart"/>
      <w:r w:rsidR="003735C1" w:rsidRPr="00C87D5B">
        <w:rPr>
          <w:rFonts w:ascii="Times New Roman" w:hAnsi="Times New Roman"/>
          <w:sz w:val="24"/>
          <w:szCs w:val="24"/>
        </w:rPr>
        <w:t>Maio</w:t>
      </w:r>
      <w:proofErr w:type="gramEnd"/>
      <w:r w:rsidR="003735C1" w:rsidRPr="00C87D5B">
        <w:rPr>
          <w:rFonts w:ascii="Times New Roman" w:hAnsi="Times New Roman"/>
          <w:sz w:val="24"/>
          <w:szCs w:val="24"/>
        </w:rPr>
        <w:t xml:space="preserve">. No entanto, relatórios posteriores (1983-2006) </w:t>
      </w:r>
      <w:r w:rsidR="003735C1">
        <w:rPr>
          <w:rFonts w:ascii="Times New Roman" w:hAnsi="Times New Roman"/>
          <w:sz w:val="24"/>
          <w:szCs w:val="24"/>
        </w:rPr>
        <w:t>reportam</w:t>
      </w:r>
      <w:r w:rsidR="003735C1" w:rsidRPr="00C87D5B">
        <w:rPr>
          <w:rFonts w:ascii="Times New Roman" w:hAnsi="Times New Roman"/>
          <w:sz w:val="24"/>
          <w:szCs w:val="24"/>
        </w:rPr>
        <w:t xml:space="preserve"> a presença deste vetor </w:t>
      </w:r>
      <w:r w:rsidR="003735C1">
        <w:rPr>
          <w:rFonts w:ascii="Times New Roman" w:hAnsi="Times New Roman"/>
          <w:sz w:val="24"/>
          <w:szCs w:val="24"/>
        </w:rPr>
        <w:t xml:space="preserve">nesta </w:t>
      </w:r>
      <w:proofErr w:type="gramStart"/>
      <w:r w:rsidR="003735C1">
        <w:rPr>
          <w:rFonts w:ascii="Times New Roman" w:hAnsi="Times New Roman"/>
          <w:sz w:val="24"/>
          <w:szCs w:val="24"/>
        </w:rPr>
        <w:t>ilha</w:t>
      </w:r>
      <w:proofErr w:type="gramEnd"/>
      <w:r w:rsidR="003735C1">
        <w:rPr>
          <w:rFonts w:ascii="Times New Roman" w:hAnsi="Times New Roman"/>
          <w:sz w:val="24"/>
          <w:szCs w:val="24"/>
        </w:rPr>
        <w:t xml:space="preserve"> mas </w:t>
      </w:r>
      <w:r w:rsidR="003735C1" w:rsidRPr="00C87D5B">
        <w:rPr>
          <w:rFonts w:ascii="Times New Roman" w:hAnsi="Times New Roman"/>
          <w:sz w:val="24"/>
          <w:szCs w:val="24"/>
        </w:rPr>
        <w:t xml:space="preserve">sua ausência </w:t>
      </w:r>
      <w:r w:rsidR="00BF6511">
        <w:rPr>
          <w:rFonts w:ascii="Times New Roman" w:hAnsi="Times New Roman"/>
          <w:sz w:val="24"/>
          <w:szCs w:val="24"/>
        </w:rPr>
        <w:t xml:space="preserve">foi reportada </w:t>
      </w:r>
      <w:r w:rsidR="003735C1" w:rsidRPr="00C87D5B">
        <w:rPr>
          <w:rFonts w:ascii="Times New Roman" w:hAnsi="Times New Roman"/>
          <w:sz w:val="24"/>
          <w:szCs w:val="24"/>
        </w:rPr>
        <w:t>nas ilhas do Barlavento.</w:t>
      </w:r>
    </w:p>
    <w:p w14:paraId="61E51A03" w14:textId="7E147659" w:rsidR="00275C1F" w:rsidRDefault="00275C1F" w:rsidP="00275C1F">
      <w:pPr>
        <w:spacing w:line="360" w:lineRule="auto"/>
        <w:jc w:val="both"/>
        <w:rPr>
          <w:rFonts w:ascii="Times New Roman" w:hAnsi="Times New Roman"/>
          <w:sz w:val="24"/>
          <w:szCs w:val="24"/>
        </w:rPr>
      </w:pPr>
      <w:r>
        <w:rPr>
          <w:rFonts w:ascii="Times New Roman" w:hAnsi="Times New Roman"/>
          <w:iCs/>
          <w:color w:val="000000"/>
          <w:sz w:val="24"/>
          <w:szCs w:val="24"/>
        </w:rPr>
        <w:lastRenderedPageBreak/>
        <w:t xml:space="preserve">Devido às condições climáticas de Cabo Verde, </w:t>
      </w:r>
      <w:r>
        <w:rPr>
          <w:rFonts w:ascii="Times New Roman" w:hAnsi="Times New Roman"/>
          <w:i/>
          <w:iCs/>
          <w:color w:val="000000"/>
          <w:sz w:val="24"/>
          <w:szCs w:val="24"/>
        </w:rPr>
        <w:t>Ae. aegypti</w:t>
      </w:r>
      <w:r>
        <w:rPr>
          <w:rFonts w:ascii="Times New Roman" w:hAnsi="Times New Roman"/>
          <w:iCs/>
          <w:color w:val="000000"/>
          <w:sz w:val="24"/>
          <w:szCs w:val="24"/>
        </w:rPr>
        <w:t xml:space="preserve"> </w:t>
      </w:r>
      <w:r w:rsidR="00862462">
        <w:rPr>
          <w:rFonts w:ascii="Times New Roman" w:hAnsi="Times New Roman"/>
          <w:iCs/>
          <w:color w:val="000000"/>
          <w:sz w:val="24"/>
          <w:szCs w:val="24"/>
        </w:rPr>
        <w:t>ocorre em</w:t>
      </w:r>
      <w:r>
        <w:rPr>
          <w:rFonts w:ascii="Times New Roman" w:hAnsi="Times New Roman"/>
          <w:iCs/>
          <w:color w:val="000000"/>
          <w:sz w:val="24"/>
          <w:szCs w:val="24"/>
        </w:rPr>
        <w:t xml:space="preserve"> forte associação com </w:t>
      </w:r>
      <w:r w:rsidR="00862462">
        <w:rPr>
          <w:rFonts w:ascii="Times New Roman" w:hAnsi="Times New Roman"/>
          <w:iCs/>
          <w:color w:val="000000"/>
          <w:sz w:val="24"/>
          <w:szCs w:val="24"/>
        </w:rPr>
        <w:t>os humanos</w:t>
      </w:r>
      <w:r>
        <w:rPr>
          <w:rFonts w:ascii="Times New Roman" w:hAnsi="Times New Roman"/>
          <w:iCs/>
          <w:color w:val="000000"/>
          <w:sz w:val="24"/>
          <w:szCs w:val="24"/>
        </w:rPr>
        <w:t xml:space="preserve">, </w:t>
      </w:r>
      <w:r w:rsidR="00862462">
        <w:rPr>
          <w:rFonts w:ascii="Times New Roman" w:hAnsi="Times New Roman"/>
          <w:iCs/>
          <w:color w:val="000000"/>
          <w:sz w:val="24"/>
          <w:szCs w:val="24"/>
        </w:rPr>
        <w:t>explorando</w:t>
      </w:r>
      <w:r>
        <w:rPr>
          <w:rFonts w:ascii="Times New Roman" w:hAnsi="Times New Roman"/>
          <w:iCs/>
          <w:color w:val="000000"/>
          <w:sz w:val="24"/>
          <w:szCs w:val="24"/>
        </w:rPr>
        <w:t xml:space="preserve"> criadouros </w:t>
      </w:r>
      <w:r w:rsidRPr="003E2FE9">
        <w:rPr>
          <w:rFonts w:ascii="Times New Roman" w:hAnsi="Times New Roman"/>
          <w:iCs/>
          <w:color w:val="000000"/>
          <w:sz w:val="24"/>
          <w:szCs w:val="24"/>
        </w:rPr>
        <w:t xml:space="preserve">artificiais </w:t>
      </w:r>
      <w:r w:rsidR="00862462">
        <w:rPr>
          <w:rFonts w:ascii="Times New Roman" w:hAnsi="Times New Roman"/>
          <w:iCs/>
          <w:color w:val="000000"/>
          <w:sz w:val="24"/>
          <w:szCs w:val="24"/>
        </w:rPr>
        <w:t xml:space="preserve">domésticos e </w:t>
      </w:r>
      <w:r w:rsidRPr="003E2FE9">
        <w:rPr>
          <w:rFonts w:ascii="Times New Roman" w:hAnsi="Times New Roman"/>
          <w:iCs/>
          <w:color w:val="000000"/>
          <w:sz w:val="24"/>
          <w:szCs w:val="24"/>
        </w:rPr>
        <w:t>peri-domiciliares</w:t>
      </w:r>
      <w:r>
        <w:rPr>
          <w:rFonts w:ascii="Times New Roman" w:hAnsi="Times New Roman"/>
          <w:iCs/>
          <w:color w:val="000000"/>
          <w:sz w:val="24"/>
          <w:szCs w:val="24"/>
        </w:rPr>
        <w:t xml:space="preserve"> </w:t>
      </w:r>
      <w:r w:rsidRPr="00C87D5B">
        <w:rPr>
          <w:rFonts w:ascii="Times New Roman" w:hAnsi="Times New Roman"/>
          <w:iCs/>
          <w:color w:val="000000"/>
          <w:sz w:val="24"/>
          <w:szCs w:val="24"/>
        </w:rPr>
        <w:t>(Ribeiro</w:t>
      </w:r>
      <w:r w:rsidR="00530992">
        <w:rPr>
          <w:rFonts w:ascii="Times New Roman" w:hAnsi="Times New Roman"/>
          <w:iCs/>
          <w:color w:val="000000"/>
          <w:sz w:val="24"/>
          <w:szCs w:val="24"/>
        </w:rPr>
        <w:t xml:space="preserve"> </w:t>
      </w:r>
      <w:proofErr w:type="spellStart"/>
      <w:r w:rsidR="00530992" w:rsidRPr="00BF6511">
        <w:rPr>
          <w:rFonts w:ascii="Times New Roman" w:hAnsi="Times New Roman"/>
          <w:i/>
          <w:iCs/>
          <w:color w:val="000000"/>
          <w:sz w:val="24"/>
          <w:szCs w:val="24"/>
        </w:rPr>
        <w:t>et</w:t>
      </w:r>
      <w:proofErr w:type="spellEnd"/>
      <w:r w:rsidR="00530992" w:rsidRPr="00BF6511">
        <w:rPr>
          <w:rFonts w:ascii="Times New Roman" w:hAnsi="Times New Roman"/>
          <w:i/>
          <w:iCs/>
          <w:color w:val="000000"/>
          <w:sz w:val="24"/>
          <w:szCs w:val="24"/>
        </w:rPr>
        <w:t xml:space="preserve"> al.</w:t>
      </w:r>
      <w:r w:rsidRPr="00BF6511">
        <w:rPr>
          <w:rFonts w:ascii="Times New Roman" w:hAnsi="Times New Roman"/>
          <w:i/>
          <w:iCs/>
          <w:color w:val="000000"/>
          <w:sz w:val="24"/>
          <w:szCs w:val="24"/>
        </w:rPr>
        <w:t>,</w:t>
      </w:r>
      <w:r w:rsidRPr="00C87D5B">
        <w:rPr>
          <w:rFonts w:ascii="Times New Roman" w:hAnsi="Times New Roman"/>
          <w:iCs/>
          <w:color w:val="000000"/>
          <w:sz w:val="24"/>
          <w:szCs w:val="24"/>
        </w:rPr>
        <w:t xml:space="preserve"> 1980).</w:t>
      </w:r>
      <w:r w:rsidRPr="003E2FE9">
        <w:rPr>
          <w:rFonts w:ascii="Times New Roman" w:hAnsi="Times New Roman"/>
          <w:iCs/>
          <w:color w:val="000000"/>
          <w:sz w:val="24"/>
          <w:szCs w:val="24"/>
        </w:rPr>
        <w:t xml:space="preserve"> </w:t>
      </w:r>
      <w:r w:rsidR="00862462">
        <w:rPr>
          <w:rFonts w:ascii="Times New Roman" w:hAnsi="Times New Roman"/>
          <w:iCs/>
          <w:color w:val="000000"/>
          <w:sz w:val="24"/>
          <w:szCs w:val="24"/>
        </w:rPr>
        <w:t>Assim,</w:t>
      </w:r>
      <w:r w:rsidR="00862462" w:rsidRPr="003E2FE9">
        <w:rPr>
          <w:rFonts w:ascii="Times New Roman" w:hAnsi="Times New Roman"/>
          <w:iCs/>
          <w:color w:val="000000"/>
          <w:sz w:val="24"/>
          <w:szCs w:val="24"/>
        </w:rPr>
        <w:t xml:space="preserve"> </w:t>
      </w:r>
      <w:r w:rsidRPr="003E2FE9">
        <w:rPr>
          <w:rFonts w:ascii="Times New Roman" w:hAnsi="Times New Roman"/>
          <w:iCs/>
          <w:color w:val="000000"/>
          <w:sz w:val="24"/>
          <w:szCs w:val="24"/>
        </w:rPr>
        <w:t xml:space="preserve">esta espécie é encontrada nas ilhas com maior urbanização </w:t>
      </w:r>
      <w:r w:rsidR="0041329F">
        <w:rPr>
          <w:rFonts w:ascii="Times New Roman" w:hAnsi="Times New Roman"/>
          <w:iCs/>
          <w:color w:val="000000"/>
          <w:sz w:val="24"/>
          <w:szCs w:val="24"/>
        </w:rPr>
        <w:t xml:space="preserve">onde existem </w:t>
      </w:r>
      <w:r w:rsidRPr="003E2FE9">
        <w:rPr>
          <w:rFonts w:ascii="Times New Roman" w:hAnsi="Times New Roman"/>
          <w:iCs/>
          <w:color w:val="000000"/>
          <w:sz w:val="24"/>
          <w:szCs w:val="24"/>
        </w:rPr>
        <w:t xml:space="preserve">vários depósitos artificiais de água, </w:t>
      </w:r>
      <w:r w:rsidRPr="003E2FE9">
        <w:rPr>
          <w:rFonts w:ascii="Times New Roman" w:hAnsi="Times New Roman"/>
          <w:sz w:val="24"/>
          <w:szCs w:val="24"/>
        </w:rPr>
        <w:t>como cisternas, tambores com água de reserva, recipientes com água para uso doméstico, tanques de cimento para uso agrícola e sistemas de transporte de água a céu aberto par</w:t>
      </w:r>
      <w:r>
        <w:rPr>
          <w:rFonts w:ascii="Times New Roman" w:hAnsi="Times New Roman"/>
          <w:sz w:val="24"/>
          <w:szCs w:val="24"/>
        </w:rPr>
        <w:t>a agricultura (lavadas) (Ribeiro</w:t>
      </w:r>
      <w:r w:rsidR="00530992">
        <w:rPr>
          <w:rFonts w:ascii="Times New Roman" w:hAnsi="Times New Roman"/>
          <w:sz w:val="24"/>
          <w:szCs w:val="24"/>
        </w:rPr>
        <w:t xml:space="preserve"> </w:t>
      </w:r>
      <w:proofErr w:type="spellStart"/>
      <w:r w:rsidR="00530992" w:rsidRPr="00BF6511">
        <w:rPr>
          <w:rFonts w:ascii="Times New Roman" w:hAnsi="Times New Roman"/>
          <w:i/>
          <w:sz w:val="24"/>
          <w:szCs w:val="24"/>
        </w:rPr>
        <w:t>et</w:t>
      </w:r>
      <w:proofErr w:type="spellEnd"/>
      <w:r w:rsidR="00530992" w:rsidRPr="00BF6511">
        <w:rPr>
          <w:rFonts w:ascii="Times New Roman" w:hAnsi="Times New Roman"/>
          <w:i/>
          <w:sz w:val="24"/>
          <w:szCs w:val="24"/>
        </w:rPr>
        <w:t xml:space="preserve"> al.</w:t>
      </w:r>
      <w:r w:rsidRPr="00BF6511">
        <w:rPr>
          <w:rFonts w:ascii="Times New Roman" w:hAnsi="Times New Roman"/>
          <w:i/>
          <w:sz w:val="24"/>
          <w:szCs w:val="24"/>
        </w:rPr>
        <w:t>,</w:t>
      </w:r>
      <w:r>
        <w:rPr>
          <w:rFonts w:ascii="Times New Roman" w:hAnsi="Times New Roman"/>
          <w:sz w:val="24"/>
          <w:szCs w:val="24"/>
        </w:rPr>
        <w:t xml:space="preserve"> 1980</w:t>
      </w:r>
      <w:r w:rsidR="00DE44D8">
        <w:rPr>
          <w:rFonts w:ascii="Times New Roman" w:hAnsi="Times New Roman"/>
          <w:sz w:val="24"/>
          <w:szCs w:val="24"/>
        </w:rPr>
        <w:t>; Duarte, 2013</w:t>
      </w:r>
      <w:r>
        <w:rPr>
          <w:rFonts w:ascii="Times New Roman" w:hAnsi="Times New Roman"/>
          <w:sz w:val="24"/>
          <w:szCs w:val="24"/>
        </w:rPr>
        <w:t>).</w:t>
      </w:r>
    </w:p>
    <w:p w14:paraId="2D23CB25" w14:textId="0F7ED148" w:rsidR="00275C1F" w:rsidRPr="00C87D5B" w:rsidRDefault="00275C1F" w:rsidP="00275C1F">
      <w:pPr>
        <w:spacing w:line="360" w:lineRule="auto"/>
        <w:jc w:val="both"/>
        <w:rPr>
          <w:rFonts w:ascii="Times New Roman" w:hAnsi="Times New Roman"/>
          <w:i/>
          <w:sz w:val="24"/>
          <w:szCs w:val="24"/>
        </w:rPr>
      </w:pPr>
      <w:r>
        <w:rPr>
          <w:rFonts w:ascii="Times New Roman" w:hAnsi="Times New Roman"/>
          <w:sz w:val="24"/>
          <w:szCs w:val="24"/>
        </w:rPr>
        <w:t xml:space="preserve">Outra espécie de </w:t>
      </w:r>
      <w:r>
        <w:rPr>
          <w:rFonts w:ascii="Times New Roman" w:hAnsi="Times New Roman"/>
          <w:i/>
          <w:sz w:val="24"/>
          <w:szCs w:val="24"/>
        </w:rPr>
        <w:t xml:space="preserve">Aedes </w:t>
      </w:r>
      <w:r>
        <w:rPr>
          <w:rFonts w:ascii="Times New Roman" w:hAnsi="Times New Roman"/>
          <w:sz w:val="24"/>
          <w:szCs w:val="24"/>
        </w:rPr>
        <w:t xml:space="preserve">identificada em Cabo Verde é </w:t>
      </w:r>
      <w:r>
        <w:rPr>
          <w:rFonts w:ascii="Times New Roman" w:hAnsi="Times New Roman"/>
          <w:i/>
          <w:sz w:val="24"/>
          <w:szCs w:val="24"/>
        </w:rPr>
        <w:t xml:space="preserve">Ae. </w:t>
      </w:r>
      <w:proofErr w:type="spellStart"/>
      <w:r>
        <w:rPr>
          <w:rFonts w:ascii="Times New Roman" w:hAnsi="Times New Roman"/>
          <w:i/>
          <w:sz w:val="24"/>
          <w:szCs w:val="24"/>
        </w:rPr>
        <w:t>caspius</w:t>
      </w:r>
      <w:proofErr w:type="spellEnd"/>
      <w:r w:rsidR="0041329F">
        <w:rPr>
          <w:rFonts w:ascii="Times New Roman" w:hAnsi="Times New Roman"/>
          <w:i/>
          <w:sz w:val="24"/>
          <w:szCs w:val="24"/>
        </w:rPr>
        <w:t xml:space="preserve"> </w:t>
      </w:r>
      <w:r w:rsidR="00BF387B">
        <w:rPr>
          <w:rFonts w:ascii="Times New Roman" w:hAnsi="Times New Roman"/>
          <w:sz w:val="24"/>
          <w:szCs w:val="24"/>
        </w:rPr>
        <w:t>(</w:t>
      </w:r>
      <w:proofErr w:type="spellStart"/>
      <w:r w:rsidR="00BF387B">
        <w:rPr>
          <w:rFonts w:ascii="Times New Roman" w:hAnsi="Times New Roman"/>
          <w:sz w:val="24"/>
          <w:szCs w:val="24"/>
        </w:rPr>
        <w:t>Pallas</w:t>
      </w:r>
      <w:proofErr w:type="spellEnd"/>
      <w:r w:rsidR="00BF387B">
        <w:rPr>
          <w:rFonts w:ascii="Times New Roman" w:hAnsi="Times New Roman"/>
          <w:sz w:val="24"/>
          <w:szCs w:val="24"/>
        </w:rPr>
        <w:t xml:space="preserve">, 1771) </w:t>
      </w:r>
      <w:r>
        <w:rPr>
          <w:rFonts w:ascii="Times New Roman" w:hAnsi="Times New Roman"/>
          <w:sz w:val="24"/>
          <w:szCs w:val="24"/>
        </w:rPr>
        <w:t xml:space="preserve">também conhecido como </w:t>
      </w:r>
      <w:r>
        <w:rPr>
          <w:rFonts w:ascii="Times New Roman" w:hAnsi="Times New Roman"/>
          <w:i/>
          <w:sz w:val="24"/>
          <w:szCs w:val="24"/>
        </w:rPr>
        <w:t xml:space="preserve">Ae. </w:t>
      </w:r>
      <w:proofErr w:type="spellStart"/>
      <w:r>
        <w:rPr>
          <w:rFonts w:ascii="Times New Roman" w:hAnsi="Times New Roman"/>
          <w:i/>
          <w:sz w:val="24"/>
          <w:szCs w:val="24"/>
        </w:rPr>
        <w:t>africanus</w:t>
      </w:r>
      <w:proofErr w:type="spellEnd"/>
      <w:r>
        <w:rPr>
          <w:rFonts w:ascii="Times New Roman" w:hAnsi="Times New Roman"/>
          <w:sz w:val="24"/>
          <w:szCs w:val="24"/>
        </w:rPr>
        <w:t>, que apesar de ser apontado como vetor d</w:t>
      </w:r>
      <w:r w:rsidR="005C52D7">
        <w:rPr>
          <w:rFonts w:ascii="Times New Roman" w:hAnsi="Times New Roman"/>
          <w:sz w:val="24"/>
          <w:szCs w:val="24"/>
        </w:rPr>
        <w:t>a</w:t>
      </w:r>
      <w:r>
        <w:rPr>
          <w:rFonts w:ascii="Times New Roman" w:hAnsi="Times New Roman"/>
          <w:sz w:val="24"/>
          <w:szCs w:val="24"/>
        </w:rPr>
        <w:t xml:space="preserve"> dengue em algumas </w:t>
      </w:r>
      <w:r w:rsidRPr="00C87D5B">
        <w:rPr>
          <w:rFonts w:ascii="Times New Roman" w:hAnsi="Times New Roman"/>
          <w:sz w:val="24"/>
          <w:szCs w:val="24"/>
        </w:rPr>
        <w:t xml:space="preserve">regiões africanas, não foi referenciado como vetor dessa arbovirose no </w:t>
      </w:r>
      <w:r w:rsidR="003735C1">
        <w:rPr>
          <w:rFonts w:ascii="Times New Roman" w:hAnsi="Times New Roman"/>
          <w:sz w:val="24"/>
          <w:szCs w:val="24"/>
        </w:rPr>
        <w:t>decorrer</w:t>
      </w:r>
      <w:r w:rsidR="003735C1" w:rsidRPr="00C87D5B">
        <w:rPr>
          <w:rFonts w:ascii="Times New Roman" w:hAnsi="Times New Roman"/>
          <w:sz w:val="24"/>
          <w:szCs w:val="24"/>
        </w:rPr>
        <w:t xml:space="preserve"> </w:t>
      </w:r>
      <w:r w:rsidRPr="00C87D5B">
        <w:rPr>
          <w:rFonts w:ascii="Times New Roman" w:hAnsi="Times New Roman"/>
          <w:sz w:val="24"/>
          <w:szCs w:val="24"/>
        </w:rPr>
        <w:t xml:space="preserve">da epidemia vivida em Cabo Verde no ano de 2009 </w:t>
      </w:r>
      <w:r w:rsidR="00530992">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{"citationItems":[{"id":"ITEM-1","itemData":{"DOI":"10.1111/j.1948-7134.2010.00087.x","ISBN":"1081-1710","ISSN":"10811710","abstract":"To evaluate the risk of transmission of vector-borne diseases, regular updates of the geographic distribution of insect vectors are required. In the archipelago of Cape Verde, nine mosquito species have been reported. Of these, four are major vectors of diseases that have been present in the archipelago: yellow fever, lymphatic filariasis, malaria and, currently, an outbreak of dengue. In order to assess variation in mosquito biodiversity, we have carried out an update on the distribution of the mosquito species in Cape Verde, based on an enquiry of 26 unpublished technical reports (1983–2006) and on the results of an entomological survey carried out in 2007. Overall, there seems to be a general trend for an expansion of biological diversity in the islands. Mosquito species richness was negatively correlated with the distance of the islands from the mainland but not with the size of the islands. Human- and/or sporadic climatic-mediated events of dispersal may have contributed to a homogenization of species richness regardless of island size but other ecological factors may also have affected the mosquito biogeography in the archipelago. An additional species, Culex perexiguus, was collected for the first time in the archipelago during the 2007 survey.","author":[{"dropping-particle":"","family":"Alves","given":"Joana","non-dropping-particle":"","parse-names":false,"suffix":""},{"dropping-particle":"","family":"Gomes","given":"Bruno","non-dropping-particle":"","parse-names":false,"suffix":""},{"dropping-particle":"","family":"Rodrigues","given":"Regina","non-dropping-particle":"","parse-names":false,"suffix":""},{"dropping-particle":"","family":"Silva","given":"João","non-dropping-particle":"","parse-names":false,"suffix":""},{"dropping-particle":"","family":"Arez","given":"Ana Paula AP","non-dropping-particle":"","parse-names":false,"suffix":""},{"dropping-particle":"","family":"Pinto","given":"João","non-dropping-particle":"","parse-names":false,"suffix":""},{"dropping-particle":"","family":"Sousa","given":"Carla Alexandra","non-dropping-particle":"","parse-names":false,"suffix":""},{"dropping-particle":"Di","family":"Caro","given":"A","non-dropping-particle":"","parse-names":false,"suffix":""},{"dropping-particle":"","family":"Carletti","given":"F","non-dropping-particle":"","parse-names":false,"suffix":""},{"dropping-particle":"","family":"Vapalahti","given":"O","non-dropping-particle":"","parse-names":false,"suffix":""},{"dropping-particle":"","family":"Renaudat","given":"C","non-dropping-particle":"","parse-names":false,"suffix":""},{"dropping-particle":"","family":"Zeller","given":"H","non-dropping-particle":"","parse-names":false,"suffix":""},{"dropping-particle":"","family":"Tenorio","given":"A","non-dropping-particle":"","parse-names":false,"suffix":""},{"dropping-particle":"","family":"Ribeiro","given":"H","non-dropping-particle":"","parse-names":false,"suffix":""},{"dropping-particle":"","family":"Ramos","given":"HC","non-dropping-particle":"","parse-names":false,"suffix":""},{"dropping-particle":"","family":"Capela","given":"RA","non-dropping-particle":"","parse-names":false,"suffix":""},{"dropping-particle":"","family":"Pires","given":"CA","non-dropping-particle":"","parse-names":false,"suffix":""},{"dropping-particle":"","family":"Alves","given":"Joana","non-dropping-particle":"","parse-names":false,"suffix":""},{"dropping-particle":"","family":"Gomes","given":"Bruno","non-dropping-particle":"","parse-names":false,"suffix":""},{"dropping-particle":"","family":"Rodrigues","given":"Regina","non-dropping-particle":"","parse-names":false,"suffix":""},{"dropping-particle":"","family":"Silva","given":"João","non-dropping-particle":"","parse-names":false,"suffix":""},{"dropping-particle":"","family":"Arez","given":"Ana Paula AP","non-dropping-particle":"","parse-names":false,"suffix":""},{"dropping-particle":"","family":"Pinto","given":"João","non-dropping-particle":"","parse-names":false,"suffix":""},{"dropping-particle":"","family":"Sousa","given":"Carla Alexandra","non-dropping-particle":"","parse-names":false,"suffix":""},{"dropping-particle":"","family":"Duarte","given":"EH","non-dropping-particle":"","parse-names":false,"suffix":""},{"dropping-particle":"","family":"Correia","given":"EE","non-dropping-particle":"","parse-names":false,"suffix":""},{"dropping-particle":"","family":"Varela","given":"CE","non-dropping-particle":"","parse-names":false,"suffix":""},{"dropping-particle":"","family":"Varela","given":"A","non-dropping-particle":"","parse-names":false,"suffix":""},{"dropping-particle":"","family":"Diallo","given":"M","non-dropping-particle":"","parse-names":false,"suffix":""},{"dropping-particle":"","family":"Ba","given":"Y","non-dropping-particle":"","parse-names":false,"suffix":""},{"dropping-particle":"","family":"Faye","given":"O","non-dropping-particle":"","parse-names":false,"suffix":""},{"dropping-particle":"","family":"Soumare","given":"ML","non-dropping-particle":"","parse-names":false,"suffix":""},{"dropping-particle":"","family":"Dia","given":"I","non-dropping-particle":"","parse-names":false,"suffix":""},{"dropping-particle":"","family":"Sall","given":"AA","non-dropping-particle":"","parse-names":false,"suffix":""},{"dropping-particle":"","family":"Sylla","given":"M","non-dropping-particle":"","parse-names":false,"suffix":""},{"dropping-particle":"","family":"Bosio","given":"C","non-dropping-particle":"","parse-names":false,"suffix":""},{"dropping-particle":"","family":"Urdaneta-Marquez","given":"L","non-dropping-particle":"","parse-names":false,"suffix":""},{"dropping-particle":"","family":"Ndiaye","given":"M","non-dropping-particle":"","parse-names":false,"suffix":""},{"dropping-particle":"","family":"Black","given":"WC","non-dropping-particle":"","parse-names":false,"suffix":""},{"dropping-particle":"","family":"Jirakanjanakit","given":"N","non-dropping-particle":"","parse-names":false,"suffix":""},{"dropping-particle":"","family":"Rongnoparut","given":"P","non-dropping-particle":"","parse-names":false,"suffix":""},{"dropping-particle":"","family":"Saengtharatip","given":"S","non-dropping-particle":"","parse-names":false,"suffix":""},{"dropping-particle":"","family":"Chareonviriyaphap","given":"T","non-dropping-particle":"","parse-names":false,"suffix":""},{"dropping-particle":"","family":"Duchon","given":"S","non-dropping-particle":"","parse-names":false,"suffix":""},{"dropping-particle":"","family":"Bellec","given":"C","non-dropping-particle":"","parse-names":false,"suffix":""},{"dropping-particle":"","family":"Yoksan","given":"S","non-dropping-particle":"","parse-names":false,"suffix":""},{"dropping-particle":"","family":"Jirakanjanakit","given":"N","non-dropping-particle":"","parse-names":false,"suffix":""},{"dropping-particle":"","family":"Saengtharatip","given":"S","non-dropping-particle":"","parse-names":false,"suffix":""},{"dropping-particle":"","family":"Rongnoparut","given":"P","non-dropping-particle":"","parse-names":false,"suffix":""},{"dropping-particle":"","family":"Duchon","given":"S","non-dropping-particle":"","parse-names":false,"suffix":""},{"dropping-particle":"","family":"Bellec","given":"C","non-dropping-particle":"","parse-names":false,"suffix":""},{"dropping-particle":"","family":"Yoksan","given":"S","non-dropping-particle":"","parse-names":false,"suffix":""},{"dropping-particle":"","family":"Lima","given":"EP","non-dropping-particle":"","parse-names":false,"suffix":""},{"dropping-particle":"","family":"Paiva","given":"MH","non-dropping-particle":"","parse-names":false,"suffix":""},{"dropping-particle":"de","family":"Araújo","given":"AP","non-dropping-particle":"","parse-names":false,"suffix":""},{"dropping-particle":"da","family":"Silva","given":"EV","non-dropping-particle":"","parse-names":false,"suffix":""},{"dropping-particle":"da","family":"Silva","given":"UM","non-dropping-particle":"","parse-names":false,"suffix":""},{"dropping-particle":"de","family":"Oliveira","given":"LN","non-dropping-particle":"","parse-names":false,"suffix":""},{"dropping-particle":"","family":"Santana","given":"AE","non-dropping-particle":"","parse-names":false,"suffix":""},{"dropping-particle":"","family":"Barbosa","given":"CN","non-dropping-particle":"","parse-names":false,"suffix":""},{"dropping-particle":"","family":"Neto","given":"CC de Paiva","non-dropping-particle":"","parse-names":false,"suffix":""},{"dropping-particle":"","family":"Goulart","given":"MO","non-dropping-particle":"","parse-names":false,"suffix":""},{"dropping-particle":"","family":"Wilding","given":"CS","non-dropping-particle":"","parse-names":false,"suffix":""},{"dropping-particle":"","family":"Ayres","given":"CF","non-dropping-particle":"","parse-names":false,"suffix":""},{"dropping-particle":"","family":"Santos","given":"MA de Melo","non-dropping-particle":"","parse-names":false,"suffix":""},{"dropping-particle":"","family":"Rawlins","given":"SC","non-dropping-particle":"","parse-names":false,"suffix":""},{"dropping-particle":"","family":"Martinez","given":"R","non-dropping-particle":"","parse-names":false,"suffix":""},{"dropping-particle":"","family":"Wiltshire","given":"S","non-dropping-particle":"","parse-names":false,"suffix":""},{"dropping-particle":"","family":"Legall","given":"G","non-dropping-particle":"","parse-names":false,"suffix":""},{"dropping-particle":"","family":"Rodriguez","given":"MM","non-dropping-particle":"","parse-names":false,"suffix":""},{"dropping-particle":"","family":"Bisset","given":"JA","non-dropping-particle":"","parse-names":false,"suffix":""},{"dropping-particle":"De","family":"Armas","given":"Y","non-dropping-particle":"","parse-names":false,"suffix":""},{"dropping-particle":"","family":"Ramos","given":"F","non-dropping-particle":"","parse-names":false,"suffix":""},{"dropping-particle":"","family":"Marcombe","given":"S","non-dropping-particle":"","parse-names":false,"suffix":""},{"dropping-particle":"","family":"Carron","given":"A","non-dropping-particle":"","parse-names":false,"suffix":""},{"dropping-particle":"","family":"Darriet","given":"F","non-dropping-particle":"","parse-names":false,"suffix":""},{"dropping-particle":"","family":"Etienne","given":"M","non-dropping-particle":"","parse-names":false,"suffix":""},{"dropping-particle":"","family":"Agnew","given":"P","non-dropping-particle":"","parse-names":false,"suffix":""},{"dropping-particle":"","family":"Tolosa","given":"M","non-dropping-particle":"","parse-names":false,"suffix":""},{"dropping-particle":"","family":"Yp-Tcha","given":"MM","non-dropping-particle":"","parse-names":false,"suffix":""},{"dropping-particle":"","family":"Lagneau","given":"C","non-dropping-particle":"","parse-names":false,"suffix":""},{"dropping-particle":"","family":"Yébakima","given":"A","non-dropping-particle":"","parse-names":false,"suffix":""},{"dropping-particle":"","family":"Corbel","given":"V","non-dropping-particle":"","parse-names":false,"suffix":""},{"dropping-particle":"","family":"Kamgang","given":"B","non-dropping-particle":"","parse-names":false,"suffix":""},{"dropping-particle":"","family":"Marcombe","given":"S","non-dropping-particle":"","parse-names":false,"suffix":""},{"dropping-particle":"","family":"Chandre","given":"F","non-dropping-particle":"","parse-names":false,"suffix":""},{"dropping-particle":"","family":"Nchoutpouen","given":"E","non-dropping-particle":"","parse-names":false,"suffix":""},{"dropping-particle":"","family":"Nwane","given":"P","non-dropping-particle":"","parse-names":false,"suffix":""},{"dropping-particle":"","family":"Etang","given":"J","non-dropping-particle":"","parse-names":false,"suffix":""},{"dropping-particle":"","family":"Corbel","given":"V","non-dropping-particle":"","parse-names":false,"suffix":""},{"dropping-particle":"","family":"Paupy","given":"C","non-dropping-particle":"","parse-names":false,"suffix":""},{"dropping-particle":"","family":"Somboon","given":"P","non-dropping-particle":"","parse-names":false,"suffix":""},{"dropping-particle":"","family":"Prapanthadara","given":"LA","non-dropping-particle":"","parse-names":false,"suffix":""},{"dropping-particle":"","family":"Suwonkerd","given":"W","non-dropping-particle":"","parse-names":false,"suffix":""},{"dropping-particle":"","family":"Sathantriphop","given":"S","non-dropping-particle":"","parse-names":false,"suffix":""},{"dropping-particle":"","family":"Paeporn","given":"P","non-dropping-particle":"","parse-names":false,"suffix":""},{"dropping-particle":"","family":"Supaphathom","given":"K","non-dropping-particle":"","parse-names":false,"suffix":""},{"dropping-particle":"","family":"Surendran","given":"SN","non-dropping-particle":"","parse-names":false,"suffix":""},{"dropping-particle":"","family":"Kajatheepan","given":"A","non-dropping-particle":"","parse-names":false,"suffix":""},{"dropping-particle":"","family":"Sanjeefkumar","given":"KF","non-dropping-particle":"","parse-names":false,"suffix":""},{"dropping-particle":"","family":"Jude","given":"PJ","non-dropping-particle":"","parse-names":false,"suffix":""},{"dropping-particle":"","family":"Finney","given":"DJ","non-dropping-particle":"","parse-names":false,"suffix":""},{"dropping-particle":"","family":"Abbott","given":"WS","non-dropping-particle":"","parse-names":false,"suffix":""},{"dropping-particle":"","family":"Faye","given":"O","non-dropping-particle":"","parse-names":false,"suffix":""},{"dropping-particle":"","family":"Gaye","given":"O","non-dropping-particle":"","parse-names":false,"suffix":""},{"dropping-particle":"","family":"Diallo","given":"S","non-dropping-particle":"","parse-names":false,"suffix":""},{"dropping-particle":"","family":"Yadouleton","given":"A","non-dropping-particle":"","parse-names":false,"suffix":""},{"dropping-particle":"","family":"Martin","given":"T","non-dropping-particle":"","parse-names":false,"suffix":""},{"dropping-particle":"","family":"Padonou","given":"G","non-dropping-particle":"","parse-names":false,"suffix":""},{"dropping-particle":"","family":"Chandre","given":"F","non-dropping-particle":"","parse-names":false,"suffix":""},{"dropping-particle":"","family":"Asidi","given":"A","non-dropping-particle":"","parse-names":false,"suffix":""},{"dropping-particle":"","family":"Djogbenou","given":"L","non-dropping-particle":"","parse-names":false,"suffix":""},{"dropping-particle":"","family":"Dabiré","given":"R","non-dropping-particle":"","parse-names":false,"suffix":""},{"dropping-particle":"","family":"Aïkpon","given":"R","non-dropping-particle":"","parse-names":false,"suffix":""},{"dropping-particle":"","family":"Boko","given":"M","non-dropping-particle":"","parse-names":false,"suffix":""},{"dropping-particle":"","family":"Glitho","given":"I","non-dropping-particle":"","parse-names":false,"suffix":""},{"dropping-particle":"","family":"Akogbeto","given":"M","non-dropping-particle":"","parse-names":false,"suffix":""},{"dropping-particle":"","family":"Koffi","given":"AA","non-dropping-particle":"","parse-names":false,"suffix":""},{"dropping-particle":"","family":"Alou","given":"LP","non-dropping-particle":"","parse-names":false,"suffix":""},{"dropping-particle":"","family":"Adja","given":"MA","non-dropping-particle":"","parse-names":false,"suffix":""},{"dropping-particle":"","family":"Koné","given":"M","non-dropping-particle":"","parse-names":false,"suffix":""},{"dropping-particle":"","family":"Chandre","given":"F","non-dropping-particle":"","parse-names":false,"suffix":""},{"dropping-particle":"","family":"N'guessan","given":"R","non-dropping-particle":"","parse-names":false,"suffix":""},{"dropping-particle":"","family":"Kouznetsov","given":"RL","non-dropping-particle":"","parse-names":false,"suffix":""},{"dropping-particle":"","family":"Breteau","given":"H","non-dropping-particle":"","parse-names":false,"suffix":""},{"dropping-particle":"","family":"Marcombe","given":"S","non-dropping-particle":"","parse-names":false,"suffix":""},{"dropping-particle":"","family":"Poupardin","given":"R","non-dropping-particle":"","parse-names":false,"suffix":""},{"dropping-particle":"","family":"Darriet","given":"F","non-dropping-particle":"","parse-names":false,"suffix":""},{"dropping-particle":"","family":"Reynaud","given":"S","non-dropping-particle":"","parse-names":false,"suffix":""},{"dropping-particle":"","family":"Bonnet","given":"J","non-dropping-particle":"","parse-names":false,"suffix":""},{"dropping-particle":"","family":"Strode","given":"C","non-dropping-particle":"","parse-names":false,"suffix":""},{"dropping-particle":"","family":"Brengues","given":"C","non-dropping-particle":"","parse-names":false,"suffix":""},{"dropping-particle":"","family":"Yébakima","given":"A","non-dropping-particle":"","parse-names":false,"suffix":""},{"dropping-particle":"","family":"Ranson","given":"H","non-dropping-particle":"","parse-names":false,"suffix":""},{"dropping-particle":"","family":"Corbel","given":"V","non-dropping-particle":"","parse-names":false,"suffix":""},{"dropping-particle":"","family":"David","given":"JP","non-dropping-particle":"","parse-names":false,"suffix":""},{"dropping-particle":"","family":"Brengues","given":"C","non-dropping-particle":"","parse-names":false,"suffix":""},{"dropping-particle":"","family":"Hawkes","given":"NJ","non-dropping-particle":"","parse-names":false,"suffix":""},{"dropping-particle":"","family":"Chandre","given":"F","non-dropping-particle":"","parse-names":false,"suffix":""},{"dropping-particle":"","family":"McCarroll","given":"L","non-dropping-particle":"","parse-names":false,"suffix":""},{"dropping-particle":"","family":"Duchon","given":"S","non-dropping-particle":"","parse-names":false,"suffix":""},{"dropping-particle":"","family":"Guillet","given":"P","non-dropping-particle":"","parse-names":false,"suffix":""},{"dropping-particle":"","family":"Manguin","given":"S","non-dropping-particle":"","parse-names":false,"suffix":""},{"dropping-particle":"","family":"Morgan","given":"JC","non-dropping-particle":"","parse-names":false,"suffix":""},{"dropping-particle":"","family":"Hemingway","given":"J","non-dropping-particle":"","parse-names":false,"suffix":""},{"dropping-particle":"","family":"Lumjuan","given":"N","non-dropping-particle":"","parse-names":false,"suffix":""},{"dropping-particle":"","family":"McCarroll","given":"L","non-dropping-particle":"","parse-names":false,"suffix":""},{"dropping-particle":"","family":"Prapanthadara","given":"LA","non-dropping-particle":"","parse-names":false,"suffix":""},{"dropping-particle":"","family":"Hemingway","given":"J","non-dropping-particle":"","parse-names":false,"suffix":""},{"dropping-particle":"","family":"Ranson","given":"H","non-dropping-particle":"","parse-names":false,"suffix":""}],"container-title":"Journal of Vector Ecology","id":"ITEM-1","issue":"2","issued":{"date-parts":[["2010"]]},"page":"307-312","title":"Mosquito Fauna on the Cape Verde Islands (West Africa): An Update on Species Distribution and a New Finding","type":"article-journal","volume":"35"},"uris":["http://www.mendeley.com/documents/?uuid=f7d9da69-e435-4067-b5a4-7941ddcbd942"]},{"id":"ITEM-2","itemData":{"DOI":"10.1179/2046904712Z.00000000048","ISBN":"10.1179/2046904712Z.00000000048","ISSN":"2046-9047","PMID":"22668445","abstract":"Dengue outbreaks and epidemics have been reported in all regions of Africa, and it is believed that all four dengue virus serotypes are in circulation. Available data suggest that dengue is endemic to 34 African countries and that Aedes aegypti mosquitoes--the primary vector for dengue transmission--are known to be present in all but five countries. Whether populations in Africa are susceptible to dengue at the same rates as in Asia and Latin America is difficult to determine from the available data. Several factors may affect the transmission of dengue in Africa, including vector efficiency, viral infectivity, host vulnerability and environmental factors, such as increasing urbanisation. Current dengue prevention strategies in Africa focus on vector control, although the primary aim of such efforts is typically the prevention of malaria. Further research is needed to characterise the epidemiology of dengue in Africa and to better understand the factors involved in differences in vulnerability to dengue across Africa.","author":[{"dropping-particle":"","family":"Were","given":"Fred","non-dropping-particle":"","parse-names":false,"suffix":""}],"container-title":"Paediatrics and International Child Health","id":"ITEM-2","issue":"sup1","issued":{"date-parts":[["2012"]]},"page":"18-21","title":"The dengue situation in Africa","type":"article-journal","volume":"32"},"uris":["http://www.mendeley.com/documents/?uuid=3d12e16e-1be6-4118-baaa-97d02d12d986"]}],"mendeley":{"formattedCitation":"(Alves et al. 2010; Were 2012)","manualFormatting":"(Alves et al. 2010; Were 2012","plainTextFormattedCitation":"(Alves et al. 2010; Were 2012)","previouslyFormattedCitation":"(Alves et al. 2010; Were 2012)"},"properties":{"noteIndex":0},"schema":"https://github.com/citation-style-language/schema/raw/master/csl-citation.json"}</w:instrText>
      </w:r>
      <w:r w:rsidR="00530992">
        <w:rPr>
          <w:rFonts w:ascii="Times New Roman" w:hAnsi="Times New Roman"/>
          <w:sz w:val="24"/>
          <w:szCs w:val="24"/>
        </w:rPr>
        <w:fldChar w:fldCharType="separate"/>
      </w:r>
      <w:r w:rsidR="00530992" w:rsidRPr="00530992">
        <w:rPr>
          <w:rFonts w:ascii="Times New Roman" w:hAnsi="Times New Roman"/>
          <w:noProof/>
          <w:sz w:val="24"/>
          <w:szCs w:val="24"/>
        </w:rPr>
        <w:t xml:space="preserve">(Alves </w:t>
      </w:r>
      <w:r w:rsidR="00530992" w:rsidRPr="00DE44D8">
        <w:rPr>
          <w:rFonts w:ascii="Times New Roman" w:hAnsi="Times New Roman"/>
          <w:i/>
          <w:noProof/>
          <w:sz w:val="24"/>
          <w:szCs w:val="24"/>
        </w:rPr>
        <w:t>et al.</w:t>
      </w:r>
      <w:r w:rsidR="00530992" w:rsidRPr="00530992">
        <w:rPr>
          <w:rFonts w:ascii="Times New Roman" w:hAnsi="Times New Roman"/>
          <w:noProof/>
          <w:sz w:val="24"/>
          <w:szCs w:val="24"/>
        </w:rPr>
        <w:t xml:space="preserve"> 2010; Were 2012</w:t>
      </w:r>
      <w:r w:rsidR="00530992">
        <w:rPr>
          <w:rFonts w:ascii="Times New Roman" w:hAnsi="Times New Roman"/>
          <w:sz w:val="24"/>
          <w:szCs w:val="24"/>
        </w:rPr>
        <w:fldChar w:fldCharType="end"/>
      </w:r>
      <w:r w:rsidR="00EF0828">
        <w:rPr>
          <w:rFonts w:ascii="Times New Roman" w:hAnsi="Times New Roman"/>
          <w:sz w:val="24"/>
          <w:szCs w:val="24"/>
        </w:rPr>
        <w:t>;</w:t>
      </w:r>
      <w:r w:rsidR="00530992">
        <w:rPr>
          <w:rFonts w:ascii="Times New Roman" w:hAnsi="Times New Roman"/>
          <w:sz w:val="24"/>
          <w:szCs w:val="24"/>
        </w:rPr>
        <w:t xml:space="preserve"> </w:t>
      </w:r>
      <w:r w:rsidR="00EF0828">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{"citationItems":[{"id":"ITEM-1","itemData":{"DOI":"10.1186/1756-3305-5-238","abstract":"Background: Two concomitant dengue 3 (DEN-3) epidemics occurred in Cape Verde Archipelago and Senegal between September and October 2009. Aedes aegypti was identified as the vector of these epidemics as several DEN-3 virus strains were isolated from this species in both countries. The susceptibility to pyrethroids, organochlorine, organophosphates and carbamate was investigated in two field strains of Aedes aegypti from both countries using WHO diagnostic bioassay kits in order to monitor their the current status of insecticide susceptibility. Findings: The two tested strains were highly resistant to DDT. The Cape Verde strain was found to be susceptible to all others tested insecticides except for propoxur 0.1%, which needs further investigation. The Dakar strain was susceptible to fenitrothion 1% and permethrin 0.75%, but displayed reduced susceptibility to deltamethrin, lambda-cyhalothrin and propoxur. Conclusions: As base-line results, our observations stress a careful management of insecticide use for the control of Ae. aegypti. Indeed, they indicate that DDT is no longer efficient for the control of Ae. aegypti populations in Cape Verde and Dakar and further suggest a thorough follow-up of propoxur susceptibility status in both sites and that of deltamethrin and lambda-cyhalothrin in Ae. aegypti populations in Dakar. Thus, regular monitoring of susceptibility is greatly needed as well as the knowing if this observed resistance/susceptibility is focal or not and for observed resistance, the use of biochemical methods is needed with detailed comparison of resistance levels over a large geographic area.","author":[{"dropping-particle":"","family":"Dia","given":"Ibrahima","non-dropping-particle":"","parse-names":false,"suffix":""},{"dropping-particle":"","family":"Diagne","given":"Cheikh Tidiane","non-dropping-particle":"","parse-names":false,"suffix":""},{"dropping-particle":"","family":"Ba","given":"Yamar","non-dropping-particle":"","parse-names":false,"suffix":""},{"dropping-particle":"","family":"Diallo","given":"Diawo","non-dropping-particle":"","parse-names":false,"suffix":""},{"dropping-particle":"","family":"Konate","given":"Lassana","non-dropping-particle":"","parse-names":false,"suffix":""},{"dropping-particle":"","family":"Diallo","given":"Mawlouth","non-dropping-particle":"","parse-names":false,"suffix":""}],"container-title":"Parasites &amp; Vectors","id":"ITEM-1","issued":{"date-parts":[["2012"]]},"page":"1","title":"Insecticide susceptibility of Aedes aegypti populations from Senegal and Cape Verde Archipelago","type":"article-journal","volume":"5"},"uris":["http://www.mendeley.com/documents/?uuid=05a0eb7c-20c5-3f68-a80f-ed25814941ae"]}],"mendeley":{"formattedCitation":"(Dia et al. 2012)","manualFormatting":"Dia et al. 2012)","plainTextFormattedCitation":"(Dia et al. 2012)","previouslyFormattedCitation":"(Dia et al. 2012)"},"properties":{"noteIndex":0},"schema":"https://github.com/citation-style-language/schema/raw/master/csl-citation.json"}</w:instrText>
      </w:r>
      <w:r w:rsidR="00EF0828">
        <w:rPr>
          <w:rFonts w:ascii="Times New Roman" w:hAnsi="Times New Roman"/>
          <w:sz w:val="24"/>
          <w:szCs w:val="24"/>
        </w:rPr>
        <w:fldChar w:fldCharType="separate"/>
      </w:r>
      <w:r w:rsidR="00EF0828" w:rsidRPr="00EF0828">
        <w:rPr>
          <w:rFonts w:ascii="Times New Roman" w:hAnsi="Times New Roman"/>
          <w:noProof/>
          <w:sz w:val="24"/>
          <w:szCs w:val="24"/>
        </w:rPr>
        <w:t xml:space="preserve">Dia </w:t>
      </w:r>
      <w:r w:rsidR="00EF0828" w:rsidRPr="00DE44D8">
        <w:rPr>
          <w:rFonts w:ascii="Times New Roman" w:hAnsi="Times New Roman"/>
          <w:i/>
          <w:noProof/>
          <w:sz w:val="24"/>
          <w:szCs w:val="24"/>
        </w:rPr>
        <w:t>et al.</w:t>
      </w:r>
      <w:r w:rsidR="00EF0828" w:rsidRPr="00EF0828">
        <w:rPr>
          <w:rFonts w:ascii="Times New Roman" w:hAnsi="Times New Roman"/>
          <w:noProof/>
          <w:sz w:val="24"/>
          <w:szCs w:val="24"/>
        </w:rPr>
        <w:t xml:space="preserve"> 2012)</w:t>
      </w:r>
      <w:r w:rsidR="00EF0828">
        <w:rPr>
          <w:rFonts w:ascii="Times New Roman" w:hAnsi="Times New Roman"/>
          <w:sz w:val="24"/>
          <w:szCs w:val="24"/>
        </w:rPr>
        <w:fldChar w:fldCharType="end"/>
      </w:r>
      <w:r w:rsidR="00EF0828">
        <w:rPr>
          <w:rFonts w:ascii="Times New Roman" w:hAnsi="Times New Roman"/>
          <w:sz w:val="24"/>
          <w:szCs w:val="24"/>
        </w:rPr>
        <w:t>.</w:t>
      </w:r>
      <w:r w:rsidRPr="00C87D5B">
        <w:rPr>
          <w:rFonts w:ascii="Times New Roman" w:hAnsi="Times New Roman"/>
          <w:sz w:val="24"/>
          <w:szCs w:val="24"/>
        </w:rPr>
        <w:t xml:space="preserve"> A população de </w:t>
      </w:r>
      <w:r w:rsidRPr="00C87D5B">
        <w:rPr>
          <w:rFonts w:ascii="Times New Roman" w:hAnsi="Times New Roman"/>
          <w:i/>
          <w:sz w:val="24"/>
          <w:szCs w:val="24"/>
        </w:rPr>
        <w:t xml:space="preserve">Ae. aegypti </w:t>
      </w:r>
      <w:r w:rsidRPr="00C87D5B">
        <w:rPr>
          <w:rFonts w:ascii="Times New Roman" w:hAnsi="Times New Roman"/>
          <w:sz w:val="24"/>
          <w:szCs w:val="24"/>
        </w:rPr>
        <w:t>da ilha de Santiago tem alta competência vetorial para transmitir os s</w:t>
      </w:r>
      <w:r w:rsidR="003735C1">
        <w:rPr>
          <w:rFonts w:ascii="Times New Roman" w:hAnsi="Times New Roman"/>
          <w:sz w:val="24"/>
          <w:szCs w:val="24"/>
        </w:rPr>
        <w:t>e</w:t>
      </w:r>
      <w:r w:rsidRPr="00C87D5B">
        <w:rPr>
          <w:rFonts w:ascii="Times New Roman" w:hAnsi="Times New Roman"/>
          <w:sz w:val="24"/>
          <w:szCs w:val="24"/>
        </w:rPr>
        <w:t xml:space="preserve">rotipos </w:t>
      </w:r>
      <w:r w:rsidR="003735C1">
        <w:rPr>
          <w:rFonts w:ascii="Times New Roman" w:hAnsi="Times New Roman"/>
          <w:sz w:val="24"/>
          <w:szCs w:val="24"/>
        </w:rPr>
        <w:t xml:space="preserve">2 e 3 do </w:t>
      </w:r>
      <w:r w:rsidR="00FE5905">
        <w:rPr>
          <w:rFonts w:ascii="Times New Roman" w:hAnsi="Times New Roman"/>
          <w:sz w:val="24"/>
          <w:szCs w:val="24"/>
        </w:rPr>
        <w:t>vírus</w:t>
      </w:r>
      <w:r w:rsidR="003735C1">
        <w:rPr>
          <w:rFonts w:ascii="Times New Roman" w:hAnsi="Times New Roman"/>
          <w:sz w:val="24"/>
          <w:szCs w:val="24"/>
        </w:rPr>
        <w:t xml:space="preserve"> da dengue (</w:t>
      </w:r>
      <w:r w:rsidRPr="00C87D5B">
        <w:rPr>
          <w:rFonts w:ascii="Times New Roman" w:hAnsi="Times New Roman"/>
          <w:sz w:val="24"/>
          <w:szCs w:val="24"/>
        </w:rPr>
        <w:t>DENV-2 e DENV-3</w:t>
      </w:r>
      <w:r w:rsidR="003735C1">
        <w:rPr>
          <w:rFonts w:ascii="Times New Roman" w:hAnsi="Times New Roman"/>
          <w:sz w:val="24"/>
          <w:szCs w:val="24"/>
        </w:rPr>
        <w:t>)</w:t>
      </w:r>
      <w:r w:rsidRPr="00C87D5B">
        <w:rPr>
          <w:rFonts w:ascii="Times New Roman" w:hAnsi="Times New Roman"/>
          <w:sz w:val="24"/>
          <w:szCs w:val="24"/>
        </w:rPr>
        <w:t xml:space="preserve">, sendo que este </w:t>
      </w:r>
      <w:r w:rsidR="003735C1">
        <w:rPr>
          <w:rFonts w:ascii="Times New Roman" w:hAnsi="Times New Roman"/>
          <w:sz w:val="24"/>
          <w:szCs w:val="24"/>
        </w:rPr>
        <w:t>ú</w:t>
      </w:r>
      <w:r w:rsidRPr="00C87D5B">
        <w:rPr>
          <w:rFonts w:ascii="Times New Roman" w:hAnsi="Times New Roman"/>
          <w:sz w:val="24"/>
          <w:szCs w:val="24"/>
        </w:rPr>
        <w:t>ltimo foi o responsável pela epidemia d</w:t>
      </w:r>
      <w:r w:rsidR="003735C1">
        <w:rPr>
          <w:rFonts w:ascii="Times New Roman" w:hAnsi="Times New Roman"/>
          <w:sz w:val="24"/>
          <w:szCs w:val="24"/>
        </w:rPr>
        <w:t>e d</w:t>
      </w:r>
      <w:r w:rsidRPr="00C87D5B">
        <w:rPr>
          <w:rFonts w:ascii="Times New Roman" w:hAnsi="Times New Roman"/>
          <w:sz w:val="24"/>
          <w:szCs w:val="24"/>
        </w:rPr>
        <w:t xml:space="preserve">engue em 2009 </w:t>
      </w:r>
      <w:r w:rsidR="00DE44D8">
        <w:rPr>
          <w:rFonts w:ascii="Times New Roman" w:hAnsi="Times New Roman"/>
          <w:sz w:val="24"/>
          <w:szCs w:val="24"/>
        </w:rPr>
        <w:t>(</w:t>
      </w:r>
      <w:r w:rsidR="00676A39">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{"citationItems":[{"id":"ITEM-1","itemData":{"DOI":"19490 [pii]","ISBN":"1560-7917 (Electronic)\\r1025-496X (Linking)","ISSN":"15607917","PMID":"20184854","abstract":"Due to non-existing or limited surveillance in Africa, little is known about the epidemiology of dengue illness in the continent. Serological and virological data obtained from returning European travellers is a key complement to this often flawed information. In the past years, dengue 3 virus has emerged in West Africa and has been detected in travellers returning to Europe. The first dengue epidemic in Cape Verde with more than 17,000 cases from September to December 2009 demonstrated that dengue virus is still expanding worldwide to new territories.","author":[{"dropping-particle":"","family":"Franco","given":"L.","non-dropping-particle":"","parse-names":false,"suffix":""},{"dropping-particle":"","family":"Caro","given":"A.","non-dropping-particle":"di","parse-names":false,"suffix":""},{"dropping-particle":"","family":"Carletti","given":"F.","non-dropping-particle":"","parse-names":false,"suffix":""},{"dropping-particle":"","family":"Vapalahti","given":"O.","non-dropping-particle":"","parse-names":false,"suffix":""},{"dropping-particle":"","family":"Renaudat","given":"C.","non-dropping-particle":"","parse-names":false,"suffix":""},{"dropping-particle":"","family":"Zeller","given":"H.","non-dropping-particle":"","parse-names":false,"suffix":""},{"dropping-particle":"","family":"Tenorio","given":"A.","non-dropping-particle":"","parse-names":false,"suffix":""}],"container-title":"Eurosurveillance","id":"ITEM-1","issue":"7","issued":{"date-parts":[["2010"]]},"page":"1-4","title":"Recent expansion of dengue virus serotype 3 in West Africa","type":"article-journal","volume":"15"},"uris":["http://www.mendeley.com/documents/?uuid=15462134-e7df-475c-b079-ba855abaa4a6"]}],"mendeley":{"formattedCitation":"(Franco et al. 2010)","manualFormatting":"Franco et al. 2010; da Moura et al., 2015;)","plainTextFormattedCitation":"(Franco et al. 2010)","previouslyFormattedCitation":"(Franco et al. 2010)"},"properties":{"noteIndex":0},"schema":"https://github.com/citation-style-language/schema/raw/master/csl-citation.json"}</w:instrText>
      </w:r>
      <w:r w:rsidR="00676A39">
        <w:rPr>
          <w:rFonts w:ascii="Times New Roman" w:hAnsi="Times New Roman"/>
          <w:sz w:val="24"/>
          <w:szCs w:val="24"/>
        </w:rPr>
        <w:fldChar w:fldCharType="separate"/>
      </w:r>
      <w:r w:rsidR="00676A39" w:rsidRPr="00676A39">
        <w:rPr>
          <w:rFonts w:ascii="Times New Roman" w:hAnsi="Times New Roman"/>
          <w:noProof/>
          <w:sz w:val="24"/>
          <w:szCs w:val="24"/>
        </w:rPr>
        <w:t xml:space="preserve">Franco </w:t>
      </w:r>
      <w:r w:rsidR="00676A39" w:rsidRPr="00DE44D8">
        <w:rPr>
          <w:rFonts w:ascii="Times New Roman" w:hAnsi="Times New Roman"/>
          <w:i/>
          <w:noProof/>
          <w:sz w:val="24"/>
          <w:szCs w:val="24"/>
        </w:rPr>
        <w:t>et al.</w:t>
      </w:r>
      <w:r w:rsidR="00676A39" w:rsidRPr="00676A39">
        <w:rPr>
          <w:rFonts w:ascii="Times New Roman" w:hAnsi="Times New Roman"/>
          <w:noProof/>
          <w:sz w:val="24"/>
          <w:szCs w:val="24"/>
        </w:rPr>
        <w:t xml:space="preserve"> 2010</w:t>
      </w:r>
      <w:r w:rsidR="00DE44D8">
        <w:rPr>
          <w:rFonts w:ascii="Times New Roman" w:hAnsi="Times New Roman"/>
          <w:noProof/>
          <w:sz w:val="24"/>
          <w:szCs w:val="24"/>
        </w:rPr>
        <w:t xml:space="preserve">; </w:t>
      </w:r>
      <w:r w:rsidR="00DE44D8">
        <w:rPr>
          <w:rFonts w:ascii="Times New Roman" w:hAnsi="Times New Roman"/>
          <w:noProof/>
          <w:sz w:val="24"/>
          <w:szCs w:val="24"/>
        </w:rPr>
        <w:fldChar w:fldCharType="begin" w:fldLock="1"/>
      </w:r>
      <w:r w:rsidR="0004451A">
        <w:rPr>
          <w:rFonts w:ascii="Times New Roman" w:hAnsi="Times New Roman"/>
          <w:noProof/>
          <w:sz w:val="24"/>
          <w:szCs w:val="24"/>
        </w:rPr>
        <w:instrText>ADDIN CSL_CITATION {"citationItems":[{"id":"ITEM-1","itemData":{"DOI":"10.1186/s13071-015-0706-8","ISSN":"1756-3305","PMID":"25888847","abstract":"BACKGROUND: Dengue is an arboviral disease caused by dengue virus (DENV), whose main vectors are the mosquitoes Aedes aegypti and Aedes albopictus. A. aegypti is the only DENV vector in Cape Verde, an African country that suffered its first outbreak of dengue in 2009. However, little is known about the variation in the level of vector competence of this mosquito population to the different DENV serotypes. This study aimed to evaluate the vector competence of A. aegypti from the island of Santiago, Cape Verde, to four DENV serotypes and to detect DENV vertical transmission. METHODS: Mosquitoes were fed on blood containing DENV serotypes and were dissected at 7, 14 and 21 days post-infection (dpi) to detect the virus in the midgut, head and salivary glands (SG) using RT-PCR. Additionally, the number of copies of viral RNA present in the SG was determined by qRT-PCR. Furthermore, eggs were collected in the field and adult mosquitoes obtained were analyzed by RT-PCR and the platelia dengue NS1 antigen kit to detect transovarial transmission. RESULTS: High rates of SG infection were observed for DENV-2 and DENV-3 whereas for DENV-1, viral RNA was only detected in the midgut and head. DENV-4 did not spread to the head or SG, maintaining the infection only in the midgut. The number of viral RNA copies in the SG did not vary significantly between DENV-2 and DENV-3 or among the different periods of incubation and the various titers of DENV tested. With respect to DENV surveillance in mosquitoes obtained from the eggs collected in the field, no samples were positive. CONCLUSION: Although no DENV positive samples were collected from the field in 2014, it is important to highlight that the A. aegypti population from Santiago Islands exhibited different degrees of susceptibility to DENV serotypes. This population showed a high vector competence for DENV-2 and DENV-3 strains and a low susceptibility to DENV-1 and DENV-4. Viral RNA copies in the SG remained constant for at least 21 dpi, which may enhance the vector capacity of A. aegypti and suggests the presence of a mechanism modulating virus replication in the SG.","author":[{"dropping-particle":"","family":"Moura AJ, de Melo Santos MA, Oliveira CM, Guedes DR, de Carvalho-Leandro D, da Cruz Brito ML, Rocha HD, Gómez LF","given":"Ayres CF1","non-dropping-particle":"da","parse-names":false,"suffix":""}],"container-title":"Parasites &amp; vectors","id":"ITEM-1","issue":"1","issued":{"date-parts":[["2015","1"]]},"page":"114","title":"Vector competence of the Aedes aegypti population from Santiago Island, Cape Verde, to different serotypes of dengue virus.","type":"article-journal","volume":"8"},"uris":["http://www.mendeley.com/documents/?uuid=893ae1c9-b23b-4ae8-bc0d-6a7f50a60620"]}],"mendeley":{"formattedCitation":"(da Moura AJ, de Melo Santos MA, Oliveira CM, Guedes DR, de Carvalho-Leandro D, da Cruz Brito ML, Rocha HD, Gómez LF 2015)","manualFormatting":"da Moura et al., 2015","plainTextFormattedCitation":"(da Moura AJ, de Melo Santos MA, Oliveira CM, Guedes DR, de Carvalho-Leandro D, da Cruz Brito ML, Rocha HD, Gómez LF 2015)","previouslyFormattedCitation":"(da Moura AJ, de Melo Santos MA, Oliveira CM, Guedes DR, de Carvalho-Leandro D, da Cruz Brito ML, Rocha HD, Gómez LF 2015)"},"properties":{"noteIndex":0},"schema":"https://github.com/citation-style-language/schema/raw/master/csl-citation.json"}</w:instrText>
      </w:r>
      <w:r w:rsidR="00DE44D8">
        <w:rPr>
          <w:rFonts w:ascii="Times New Roman" w:hAnsi="Times New Roman"/>
          <w:noProof/>
          <w:sz w:val="24"/>
          <w:szCs w:val="24"/>
        </w:rPr>
        <w:fldChar w:fldCharType="separate"/>
      </w:r>
      <w:r w:rsidR="00DE44D8" w:rsidRPr="00530992">
        <w:rPr>
          <w:rFonts w:ascii="Times New Roman" w:hAnsi="Times New Roman"/>
          <w:noProof/>
          <w:sz w:val="24"/>
          <w:szCs w:val="24"/>
        </w:rPr>
        <w:t xml:space="preserve">da Moura </w:t>
      </w:r>
      <w:r w:rsidR="00DE44D8" w:rsidRPr="00DE44D8">
        <w:rPr>
          <w:rFonts w:ascii="Times New Roman" w:hAnsi="Times New Roman"/>
          <w:i/>
          <w:noProof/>
          <w:sz w:val="24"/>
          <w:szCs w:val="24"/>
        </w:rPr>
        <w:t>et al.,</w:t>
      </w:r>
      <w:r w:rsidR="00DE44D8" w:rsidRPr="00530992">
        <w:rPr>
          <w:rFonts w:ascii="Times New Roman" w:hAnsi="Times New Roman"/>
          <w:noProof/>
          <w:sz w:val="24"/>
          <w:szCs w:val="24"/>
        </w:rPr>
        <w:t xml:space="preserve"> 2015</w:t>
      </w:r>
      <w:r w:rsidR="00DE44D8">
        <w:rPr>
          <w:rFonts w:ascii="Times New Roman" w:hAnsi="Times New Roman"/>
          <w:noProof/>
          <w:sz w:val="24"/>
          <w:szCs w:val="24"/>
        </w:rPr>
        <w:fldChar w:fldCharType="end"/>
      </w:r>
      <w:r w:rsidR="00DE44D8">
        <w:rPr>
          <w:rFonts w:ascii="Times New Roman" w:hAnsi="Times New Roman"/>
          <w:noProof/>
          <w:sz w:val="24"/>
          <w:szCs w:val="24"/>
        </w:rPr>
        <w:t>;</w:t>
      </w:r>
      <w:r w:rsidR="00676A39" w:rsidRPr="00676A39">
        <w:rPr>
          <w:rFonts w:ascii="Times New Roman" w:hAnsi="Times New Roman"/>
          <w:noProof/>
          <w:sz w:val="24"/>
          <w:szCs w:val="24"/>
        </w:rPr>
        <w:t>)</w:t>
      </w:r>
      <w:r w:rsidR="00676A39">
        <w:rPr>
          <w:rFonts w:ascii="Times New Roman" w:hAnsi="Times New Roman"/>
          <w:sz w:val="24"/>
          <w:szCs w:val="24"/>
        </w:rPr>
        <w:fldChar w:fldCharType="end"/>
      </w:r>
      <w:r w:rsidRPr="00C87D5B">
        <w:rPr>
          <w:rFonts w:ascii="Times New Roman" w:hAnsi="Times New Roman"/>
          <w:sz w:val="24"/>
          <w:szCs w:val="24"/>
        </w:rPr>
        <w:t>.</w:t>
      </w:r>
      <w:r w:rsidRPr="00C87D5B">
        <w:rPr>
          <w:rFonts w:ascii="Times New Roman" w:hAnsi="Times New Roman"/>
          <w:i/>
          <w:sz w:val="24"/>
          <w:szCs w:val="24"/>
        </w:rPr>
        <w:t xml:space="preserve"> </w:t>
      </w:r>
    </w:p>
    <w:p w14:paraId="51350D0D" w14:textId="19D04E24" w:rsidR="00275C1F" w:rsidRPr="00C87D5B" w:rsidRDefault="00503B73" w:rsidP="00482352">
      <w:pPr>
        <w:pStyle w:val="Subttulo"/>
        <w:numPr>
          <w:ilvl w:val="1"/>
          <w:numId w:val="34"/>
        </w:numPr>
        <w:spacing w:line="360" w:lineRule="auto"/>
        <w:jc w:val="both"/>
        <w:rPr>
          <w:rFonts w:ascii="Times New Roman" w:hAnsi="Times New Roman"/>
          <w:b/>
          <w:i/>
          <w:iCs/>
        </w:rPr>
      </w:pPr>
      <w:r>
        <w:rPr>
          <w:rFonts w:ascii="Times New Roman" w:hAnsi="Times New Roman"/>
          <w:b/>
        </w:rPr>
        <w:t xml:space="preserve"> </w:t>
      </w:r>
      <w:bookmarkStart w:id="44" w:name="_Toc1590559"/>
      <w:r w:rsidR="00275C1F" w:rsidRPr="00C87D5B">
        <w:rPr>
          <w:rFonts w:ascii="Times New Roman" w:hAnsi="Times New Roman"/>
          <w:b/>
        </w:rPr>
        <w:t xml:space="preserve">Importância epidemiológica do mosquito </w:t>
      </w:r>
      <w:r w:rsidR="00275C1F" w:rsidRPr="00C87D5B">
        <w:rPr>
          <w:rFonts w:ascii="Times New Roman" w:hAnsi="Times New Roman"/>
          <w:b/>
          <w:i/>
          <w:iCs/>
        </w:rPr>
        <w:t>Aedes aegypti</w:t>
      </w:r>
      <w:bookmarkEnd w:id="44"/>
    </w:p>
    <w:p w14:paraId="7B4297EA" w14:textId="61073D72" w:rsidR="000461D7" w:rsidRDefault="003735C1" w:rsidP="000461D7">
      <w:pPr>
        <w:spacing w:line="360" w:lineRule="auto"/>
        <w:jc w:val="both"/>
        <w:rPr>
          <w:rFonts w:ascii="Times New Roman" w:hAnsi="Times New Roman"/>
          <w:sz w:val="24"/>
        </w:rPr>
      </w:pPr>
      <w:r w:rsidRPr="00FE5905">
        <w:rPr>
          <w:rFonts w:ascii="Times New Roman" w:hAnsi="Times New Roman"/>
          <w:i/>
          <w:sz w:val="24"/>
        </w:rPr>
        <w:t>Aedes</w:t>
      </w:r>
      <w:r w:rsidR="00275C1F" w:rsidRPr="00C87D5B">
        <w:rPr>
          <w:rFonts w:ascii="Times New Roman" w:hAnsi="Times New Roman"/>
          <w:i/>
          <w:sz w:val="24"/>
        </w:rPr>
        <w:t xml:space="preserve"> aegypti </w:t>
      </w:r>
      <w:r w:rsidR="00275C1F" w:rsidRPr="00C87D5B">
        <w:rPr>
          <w:rFonts w:ascii="Times New Roman" w:hAnsi="Times New Roman"/>
          <w:sz w:val="24"/>
        </w:rPr>
        <w:t>é considerado o principal vetor d</w:t>
      </w:r>
      <w:r>
        <w:rPr>
          <w:rFonts w:ascii="Times New Roman" w:hAnsi="Times New Roman"/>
          <w:sz w:val="24"/>
        </w:rPr>
        <w:t>os vírus</w:t>
      </w:r>
      <w:r w:rsidR="00275C1F" w:rsidRPr="00C87D5B">
        <w:rPr>
          <w:rFonts w:ascii="Times New Roman" w:hAnsi="Times New Roman"/>
          <w:sz w:val="24"/>
        </w:rPr>
        <w:t xml:space="preserve"> </w:t>
      </w:r>
      <w:proofErr w:type="spellStart"/>
      <w:r w:rsidR="00275C1F" w:rsidRPr="00C87D5B">
        <w:rPr>
          <w:rFonts w:ascii="Times New Roman" w:hAnsi="Times New Roman"/>
          <w:sz w:val="24"/>
        </w:rPr>
        <w:t>chikungunya</w:t>
      </w:r>
      <w:proofErr w:type="spellEnd"/>
      <w:r w:rsidR="00275C1F" w:rsidRPr="00C87D5B">
        <w:rPr>
          <w:rFonts w:ascii="Times New Roman" w:hAnsi="Times New Roman"/>
          <w:sz w:val="24"/>
        </w:rPr>
        <w:t xml:space="preserve"> (CHIKV), </w:t>
      </w:r>
      <w:r w:rsidRPr="00C87D5B">
        <w:rPr>
          <w:rFonts w:ascii="Times New Roman" w:hAnsi="Times New Roman"/>
          <w:sz w:val="24"/>
        </w:rPr>
        <w:t>Z</w:t>
      </w:r>
      <w:r>
        <w:rPr>
          <w:rFonts w:ascii="Times New Roman" w:hAnsi="Times New Roman"/>
          <w:sz w:val="24"/>
        </w:rPr>
        <w:t>ika</w:t>
      </w:r>
      <w:r w:rsidRPr="00C87D5B">
        <w:rPr>
          <w:rFonts w:ascii="Times New Roman" w:hAnsi="Times New Roman"/>
          <w:sz w:val="24"/>
        </w:rPr>
        <w:t xml:space="preserve"> </w:t>
      </w:r>
      <w:r w:rsidR="00275C1F" w:rsidRPr="00C87D5B">
        <w:rPr>
          <w:rFonts w:ascii="Times New Roman" w:hAnsi="Times New Roman"/>
          <w:sz w:val="24"/>
        </w:rPr>
        <w:t>(ZIKV) e febre</w:t>
      </w:r>
      <w:r>
        <w:rPr>
          <w:rFonts w:ascii="Times New Roman" w:hAnsi="Times New Roman"/>
          <w:sz w:val="24"/>
        </w:rPr>
        <w:t>-</w:t>
      </w:r>
      <w:r w:rsidR="00275C1F" w:rsidRPr="00C87D5B">
        <w:rPr>
          <w:rFonts w:ascii="Times New Roman" w:hAnsi="Times New Roman"/>
          <w:sz w:val="24"/>
        </w:rPr>
        <w:t xml:space="preserve">amarela (YFV), mas acaba por ganhar maior importância </w:t>
      </w:r>
      <w:r>
        <w:rPr>
          <w:rFonts w:ascii="Times New Roman" w:hAnsi="Times New Roman"/>
          <w:sz w:val="24"/>
        </w:rPr>
        <w:t xml:space="preserve">médica </w:t>
      </w:r>
      <w:r w:rsidR="00275C1F" w:rsidRPr="00C87D5B">
        <w:rPr>
          <w:rFonts w:ascii="Times New Roman" w:hAnsi="Times New Roman"/>
          <w:sz w:val="24"/>
        </w:rPr>
        <w:t xml:space="preserve">por estar implicado na transmissão do </w:t>
      </w:r>
      <w:r>
        <w:rPr>
          <w:rFonts w:ascii="Times New Roman" w:hAnsi="Times New Roman"/>
          <w:sz w:val="24"/>
        </w:rPr>
        <w:t>vírus da dengue (DENV)</w:t>
      </w:r>
      <w:r w:rsidR="00275C1F" w:rsidRPr="00C87D5B">
        <w:rPr>
          <w:rFonts w:ascii="Times New Roman" w:hAnsi="Times New Roman"/>
          <w:sz w:val="24"/>
        </w:rPr>
        <w:t>, considerad</w:t>
      </w:r>
      <w:r>
        <w:rPr>
          <w:rFonts w:ascii="Times New Roman" w:hAnsi="Times New Roman"/>
          <w:sz w:val="24"/>
        </w:rPr>
        <w:t>o</w:t>
      </w:r>
      <w:r w:rsidR="00275C1F" w:rsidRPr="00C87D5B">
        <w:rPr>
          <w:rFonts w:ascii="Times New Roman" w:hAnsi="Times New Roman"/>
          <w:sz w:val="24"/>
        </w:rPr>
        <w:t xml:space="preserve"> um dos principais problemas de saúde pública mundial, que afeta principalmente as regiões tropicais e subtropicais </w:t>
      </w:r>
      <w:r w:rsidR="00470992">
        <w:rPr>
          <w:rFonts w:ascii="Times New Roman" w:hAnsi="Times New Roman"/>
          <w:sz w:val="24"/>
        </w:rPr>
        <w:fldChar w:fldCharType="begin" w:fldLock="1"/>
      </w:r>
      <w:r w:rsidR="0004451A">
        <w:rPr>
          <w:rFonts w:ascii="Times New Roman" w:hAnsi="Times New Roman"/>
          <w:sz w:val="24"/>
        </w:rPr>
        <w:instrText>ADDIN CSL_CITATION {"citationItems":[{"id":"ITEM-1","itemData":{"DOI":"10.1016/S1995-7645(14)60180-2","ISBN":"1995-7645 (Print)","ISSN":"19957645","PMID":"25901918","abstract":"Objective: To investigate the susceptibility to temephos, permethrin and deltamethrin of Aedes aegypti (. Ae. aegypti), collected from areas with high incidence of dengue hemorrhagic fever cases in Phitsanulok Province, Thailand. Methods: The F1 progenies of Ae. aegypti colony, originated from five sub-districts including Aranyik, Hua Ro, Nai Muang, Ban Krang and Tha Pho, were used in the bioassays following the procedures of World Health Organization. For larval bioassay, the late third or early fourth-instar larvae were tested with different concentrations of temephos. For adult bioassay, the females were exposed to 0.75 % permethrin or 0.05% deltamethrin. LC&lt;inf&gt;50&lt;/inf&gt; value and mortality rate were analyzed to compare the insecticide susceptibility of the larvae and the adults in each area, respectively. Results: The LC&lt;inf&gt;50&lt;/inf&gt; value of temephos for the larvae from Aranyik, Hua Ro, Nai Muang, Ban Krang and Tha Pho sub-districts was 0.017, 0.017, 0.026, 0.061, and 0.113 ppm, respectively. For permethrin, the highest mortality rate (86.84%) was found in the mosquitoes from Aranyik but the others were more resistant with the lower mortality rates (16.00-42.67%). The adult mortality rates after exposing to deltamethrin were higher (82.34-98.67%) in all areas. Conclusions: Ae. aegypti larvae were still susceptible to temephos. Conversely, most tested adults tended to resist the permethrin and deltamethrin.","author":[{"dropping-particle":"","family":"Thongwat","given":"Damrongpan","non-dropping-particle":"","parse-names":false,"suffix":""},{"dropping-particle":"","family":"Bunchu","given":"Nophawan","non-dropping-particle":"","parse-names":false,"suffix":""}],"container-title":"Asian Pacific Journal of Tropical Medicine","id":"ITEM-1","issue":"1","issued":{"date-parts":[["2015"]]},"page":"14-18","publisher":"Hainan Medical College","title":"Susceptibility to temephos, permethrin and deltamethrin of Aedes aegypti (Diptera: Culicidae) from Muang district, Phitsanulok Province, Thailand","type":"article-journal","volume":"8"},"uris":["http://www.mendeley.com/documents/?uuid=152bbc85-7353-4380-bd3d-351dc1b96619"]},{"id":"ITEM-2","itemData":{"DOI":"10.1186/s13071-016-1713-0","ISBN":"0264-6021","ISSN":"17563305","PMID":"27460671","abstract":"BACKGROUND Mutation in the voltage-gated sodium channel gene that results in knockdown resistance (kdr), is a major mechanism of pyrethroid resistance in several mosquito species. In Aedes aegypti, V1016G (occurring with and without S989P) and F1534C mutations are common and widely distributed throughout Asia. The G1016 allele is known to be associated with resistance to type I and II pyrethroids. The C1534 allele is primarily associated with resistance to type I pyrethroids and is known to be a recessive allele in conferring kdr. METHODS We performed crossing experiments using a P989 + G1016 homozygous mutant strain (UPK-R), a C1534 homozygous mutant strain (PMD-R) and a pyrethroid susceptible strain (PMD) to determine the insecticide susceptibility of different genotypic hybrids. Allele-specific PCR methods were used to confirm the genotypes. Metabolic resistance caused by oxidative enzymes and esterase enzymes was ruled out by the addition of piperonyl butoxide (PBO) and bis(4-nitrophenyl)-phosphate, BNPP), respectively. RESULTS The median lethal concentration (LC50) of deltamethrin susceptibility of a S/P989 + V/G1016 + F/F1534 double heterozygous hybrid from the UPK-R × PMD cross was 0.57 (95 % CI: 0.51-0.63) μgl(-1), which was about 12-fold lower than for UPK-R, 6.98 (6.10-8.04) μgl(-1), and only about 4-fold greater than the susceptible PMD, 0.13 (0.12-0.15) μgl(-1). This resistance returned to 0.08 (0.07-0.09) μgl(-1) on the addition of PBO suggesting that the P989 + G1016 kdr alleles are recessive. The LC50 of the S/P989 + V/G1016 + F/C1534 triple heterozygous hybrid was 3.58 (3.21-3.95) μgl(-1), which was intermediate between that of the homozygous mutant genotypes, being 2-fold higher than the C1534 homozygote and 2-fold lower than the P989 + G1016 homozygote. These minor differences and the high LC50 values of the triple mutated heterozygote indicate there is some degree of functional equivalence of the P989 + G1016 and C1534 alleles in the heterozygote. Addition of PBO decreased the LC50 values by 2-fold, from 3.58 (3.21-3.95) to 1.52 (1.35-1.73) μgl(-1), suggesting that oxidase enzymes play a partial role in resistance. The results are consistent with the median lethal time (LT50) of the triple mutated heterozygote against 0.05 % deltamethrin paper. An adult susceptibility test also revealed that the triple mutated heterozygote was resistant to deltamethrin and permethrin. CONCLUSIONS The combination of the three kdr alleles in the triple …","author":[{"dropping-particle":"","family":"Plernsub","given":"Suriya","non-dropping-particle":"","parse-names":false,"suffix":""},{"dropping-particle":"","family":"Saingamsook","given":"Jassada","non-dropping-particle":"","parse-names":false,"suffix":""},{"dropping-particle":"","family":"Yanola","given":"Jintana","non-dropping-particle":"","parse-names":false,"suffix":""},{"dropping-particle":"","family":"Lumjuan","given":"Nongkran","non-dropping-particle":"","parse-names":false,"suffix":""},{"dropping-particle":"","family":"Tippawangkosol","given":"Pongsri","non-dropping-particle":"","parse-names":false,"suffix":""},{"dropping-particle":"","family":"Sukontason","given":"Kom","non-dropping-particle":"","parse-names":false,"suffix":""},{"dropping-particle":"","family":"Walton","given":"Catherine","non-dropping-particle":"","parse-names":false,"suffix":""},{"dropping-particle":"","family":"Somboon","given":"Pradya","non-dropping-particle":"","parse-names":false,"suffix":""}],"container-title":"Parasites and Vectors","id":"ITEM-2","issue":"1","issued":{"date-parts":[["2016"]]},"page":"1-7","publisher":"Parasites &amp; Vectors","title":"Additive effect of knockdown resistance mutations, S989P, V1016G and F1534C, in a heterozygous genotype conferring pyrethroid resistance in Aedes aegypti in Thailand","type":"article-journal","volume":"9"},"uris":["http://www.mendeley.com/documents/?uuid=1b2e7876-1da7-4827-a532-0a6826fd0c1c"]}],"mendeley":{"formattedCitation":"(Thongwat e Bunchu 2015; Plernsub, Saingamsook, Yanola, Lumjuan, Tippawangkosol, Sukontason, et al. 2016)","manualFormatting":"(Thongwat e Bunchu 2015; Plernsub et al. 2016)","plainTextFormattedCitation":"(Thongwat e Bunchu 2015; Plernsub, Saingamsook, Yanola, Lumjuan, Tippawangkosol, Sukontason, et al. 2016)","previouslyFormattedCitation":"(Thongwat e Bunchu 2015; Plernsub, Saingamsook, Yanola, Lumjuan, Tippawangkosol, Sukontason, et al. 2016)"},"properties":{"noteIndex":0},"schema":"https://github.com/citation-style-language/schema/raw/master/csl-citation.json"}</w:instrText>
      </w:r>
      <w:r w:rsidR="00470992">
        <w:rPr>
          <w:rFonts w:ascii="Times New Roman" w:hAnsi="Times New Roman"/>
          <w:sz w:val="24"/>
        </w:rPr>
        <w:fldChar w:fldCharType="separate"/>
      </w:r>
      <w:r w:rsidR="00060B3A" w:rsidRPr="00060B3A">
        <w:rPr>
          <w:rFonts w:ascii="Times New Roman" w:hAnsi="Times New Roman"/>
          <w:noProof/>
          <w:sz w:val="24"/>
        </w:rPr>
        <w:t>(Thongwat e Bunchu 2015; Ple</w:t>
      </w:r>
      <w:r w:rsidR="00DE44D8">
        <w:rPr>
          <w:rFonts w:ascii="Times New Roman" w:hAnsi="Times New Roman"/>
          <w:noProof/>
          <w:sz w:val="24"/>
        </w:rPr>
        <w:t>rnsub</w:t>
      </w:r>
      <w:r w:rsidR="00060B3A" w:rsidRPr="00060B3A">
        <w:rPr>
          <w:rFonts w:ascii="Times New Roman" w:hAnsi="Times New Roman"/>
          <w:noProof/>
          <w:sz w:val="24"/>
        </w:rPr>
        <w:t xml:space="preserve"> </w:t>
      </w:r>
      <w:r w:rsidR="00060B3A" w:rsidRPr="00DE44D8">
        <w:rPr>
          <w:rFonts w:ascii="Times New Roman" w:hAnsi="Times New Roman"/>
          <w:i/>
          <w:noProof/>
          <w:sz w:val="24"/>
        </w:rPr>
        <w:t>et al</w:t>
      </w:r>
      <w:r w:rsidR="00060B3A" w:rsidRPr="00060B3A">
        <w:rPr>
          <w:rFonts w:ascii="Times New Roman" w:hAnsi="Times New Roman"/>
          <w:noProof/>
          <w:sz w:val="24"/>
        </w:rPr>
        <w:t>. 2016)</w:t>
      </w:r>
      <w:r w:rsidR="00470992">
        <w:rPr>
          <w:rFonts w:ascii="Times New Roman" w:hAnsi="Times New Roman"/>
          <w:sz w:val="24"/>
        </w:rPr>
        <w:fldChar w:fldCharType="end"/>
      </w:r>
      <w:r w:rsidR="00470992">
        <w:rPr>
          <w:rFonts w:ascii="Times New Roman" w:hAnsi="Times New Roman"/>
          <w:sz w:val="24"/>
        </w:rPr>
        <w:t>.</w:t>
      </w:r>
      <w:r w:rsidR="00E5150F">
        <w:rPr>
          <w:rFonts w:ascii="Times New Roman" w:hAnsi="Times New Roman"/>
          <w:sz w:val="24"/>
        </w:rPr>
        <w:t xml:space="preserve"> </w:t>
      </w:r>
    </w:p>
    <w:p w14:paraId="519A4114" w14:textId="77777777" w:rsidR="000B49C1" w:rsidRPr="000B49C1" w:rsidRDefault="000B49C1" w:rsidP="00482352">
      <w:pPr>
        <w:pStyle w:val="PargrafodaLista"/>
        <w:numPr>
          <w:ilvl w:val="0"/>
          <w:numId w:val="35"/>
        </w:numPr>
        <w:spacing w:after="60"/>
        <w:contextualSpacing w:val="0"/>
        <w:jc w:val="center"/>
        <w:outlineLvl w:val="1"/>
        <w:rPr>
          <w:rFonts w:ascii="Calibri Light" w:eastAsia="Times New Roman" w:hAnsi="Calibri Light"/>
          <w:vanish/>
          <w:sz w:val="24"/>
          <w:szCs w:val="24"/>
        </w:rPr>
      </w:pPr>
      <w:bookmarkStart w:id="45" w:name="_Toc1589787"/>
      <w:bookmarkStart w:id="46" w:name="_Toc1589988"/>
      <w:bookmarkStart w:id="47" w:name="_Toc1590117"/>
      <w:bookmarkStart w:id="48" w:name="_Toc1590189"/>
      <w:bookmarkStart w:id="49" w:name="_Toc1590272"/>
      <w:bookmarkStart w:id="50" w:name="_Toc1590560"/>
      <w:bookmarkEnd w:id="45"/>
      <w:bookmarkEnd w:id="46"/>
      <w:bookmarkEnd w:id="47"/>
      <w:bookmarkEnd w:id="48"/>
      <w:bookmarkEnd w:id="49"/>
      <w:bookmarkEnd w:id="50"/>
    </w:p>
    <w:p w14:paraId="3F955F4A" w14:textId="77777777" w:rsidR="000B49C1" w:rsidRPr="000B49C1" w:rsidRDefault="000B49C1" w:rsidP="00482352">
      <w:pPr>
        <w:pStyle w:val="PargrafodaLista"/>
        <w:numPr>
          <w:ilvl w:val="1"/>
          <w:numId w:val="35"/>
        </w:numPr>
        <w:spacing w:after="60"/>
        <w:contextualSpacing w:val="0"/>
        <w:jc w:val="center"/>
        <w:outlineLvl w:val="1"/>
        <w:rPr>
          <w:rFonts w:ascii="Calibri Light" w:eastAsia="Times New Roman" w:hAnsi="Calibri Light"/>
          <w:vanish/>
          <w:sz w:val="24"/>
          <w:szCs w:val="24"/>
        </w:rPr>
      </w:pPr>
      <w:bookmarkStart w:id="51" w:name="_Toc1589788"/>
      <w:bookmarkStart w:id="52" w:name="_Toc1589989"/>
      <w:bookmarkStart w:id="53" w:name="_Toc1590118"/>
      <w:bookmarkStart w:id="54" w:name="_Toc1590190"/>
      <w:bookmarkStart w:id="55" w:name="_Toc1590273"/>
      <w:bookmarkStart w:id="56" w:name="_Toc1590561"/>
      <w:bookmarkEnd w:id="51"/>
      <w:bookmarkEnd w:id="52"/>
      <w:bookmarkEnd w:id="53"/>
      <w:bookmarkEnd w:id="54"/>
      <w:bookmarkEnd w:id="55"/>
      <w:bookmarkEnd w:id="56"/>
    </w:p>
    <w:p w14:paraId="126CEE55" w14:textId="77777777" w:rsidR="000B49C1" w:rsidRPr="000B49C1" w:rsidRDefault="000B49C1" w:rsidP="00482352">
      <w:pPr>
        <w:pStyle w:val="PargrafodaLista"/>
        <w:numPr>
          <w:ilvl w:val="1"/>
          <w:numId w:val="35"/>
        </w:numPr>
        <w:spacing w:after="60"/>
        <w:contextualSpacing w:val="0"/>
        <w:jc w:val="center"/>
        <w:outlineLvl w:val="1"/>
        <w:rPr>
          <w:rFonts w:ascii="Calibri Light" w:eastAsia="Times New Roman" w:hAnsi="Calibri Light"/>
          <w:vanish/>
          <w:sz w:val="24"/>
          <w:szCs w:val="24"/>
        </w:rPr>
      </w:pPr>
      <w:bookmarkStart w:id="57" w:name="_Toc1589789"/>
      <w:bookmarkStart w:id="58" w:name="_Toc1589990"/>
      <w:bookmarkStart w:id="59" w:name="_Toc1590119"/>
      <w:bookmarkStart w:id="60" w:name="_Toc1590191"/>
      <w:bookmarkStart w:id="61" w:name="_Toc1590274"/>
      <w:bookmarkStart w:id="62" w:name="_Toc1590562"/>
      <w:bookmarkEnd w:id="57"/>
      <w:bookmarkEnd w:id="58"/>
      <w:bookmarkEnd w:id="59"/>
      <w:bookmarkEnd w:id="60"/>
      <w:bookmarkEnd w:id="61"/>
      <w:bookmarkEnd w:id="62"/>
    </w:p>
    <w:p w14:paraId="32C7199B" w14:textId="77777777" w:rsidR="000B49C1" w:rsidRPr="000B49C1" w:rsidRDefault="000B49C1" w:rsidP="00482352">
      <w:pPr>
        <w:pStyle w:val="PargrafodaLista"/>
        <w:numPr>
          <w:ilvl w:val="1"/>
          <w:numId w:val="35"/>
        </w:numPr>
        <w:spacing w:after="60"/>
        <w:contextualSpacing w:val="0"/>
        <w:jc w:val="center"/>
        <w:outlineLvl w:val="1"/>
        <w:rPr>
          <w:rFonts w:ascii="Calibri Light" w:eastAsia="Times New Roman" w:hAnsi="Calibri Light"/>
          <w:vanish/>
          <w:sz w:val="24"/>
          <w:szCs w:val="24"/>
        </w:rPr>
      </w:pPr>
      <w:bookmarkStart w:id="63" w:name="_Toc1589790"/>
      <w:bookmarkStart w:id="64" w:name="_Toc1589991"/>
      <w:bookmarkStart w:id="65" w:name="_Toc1590120"/>
      <w:bookmarkStart w:id="66" w:name="_Toc1590192"/>
      <w:bookmarkStart w:id="67" w:name="_Toc1590275"/>
      <w:bookmarkStart w:id="68" w:name="_Toc1590563"/>
      <w:bookmarkEnd w:id="63"/>
      <w:bookmarkEnd w:id="64"/>
      <w:bookmarkEnd w:id="65"/>
      <w:bookmarkEnd w:id="66"/>
      <w:bookmarkEnd w:id="67"/>
      <w:bookmarkEnd w:id="68"/>
    </w:p>
    <w:p w14:paraId="44CAF74D" w14:textId="77FFFE2E" w:rsidR="00275C1F" w:rsidRPr="000B49C1" w:rsidRDefault="00275C1F" w:rsidP="00482352">
      <w:pPr>
        <w:pStyle w:val="Subttulo"/>
        <w:numPr>
          <w:ilvl w:val="2"/>
          <w:numId w:val="35"/>
        </w:numPr>
        <w:jc w:val="both"/>
        <w:rPr>
          <w:rFonts w:ascii="Times New Roman" w:hAnsi="Times New Roman"/>
          <w:b/>
        </w:rPr>
      </w:pPr>
      <w:bookmarkStart w:id="69" w:name="_Toc1590564"/>
      <w:r w:rsidRPr="000B49C1">
        <w:rPr>
          <w:rFonts w:ascii="Times New Roman" w:hAnsi="Times New Roman"/>
          <w:b/>
        </w:rPr>
        <w:t xml:space="preserve">Transmissão do vírus </w:t>
      </w:r>
      <w:r w:rsidR="004A1576" w:rsidRPr="000B49C1">
        <w:rPr>
          <w:rFonts w:ascii="Times New Roman" w:hAnsi="Times New Roman"/>
          <w:b/>
        </w:rPr>
        <w:t xml:space="preserve">da </w:t>
      </w:r>
      <w:r w:rsidRPr="000B49C1">
        <w:rPr>
          <w:rFonts w:ascii="Times New Roman" w:hAnsi="Times New Roman"/>
          <w:b/>
        </w:rPr>
        <w:t>dengue (DENV)</w:t>
      </w:r>
      <w:bookmarkEnd w:id="69"/>
    </w:p>
    <w:p w14:paraId="50E633A8" w14:textId="71CA847B" w:rsidR="00762F57" w:rsidRPr="00762F57" w:rsidRDefault="00762F57" w:rsidP="00275C1F">
      <w:pPr>
        <w:spacing w:line="360" w:lineRule="auto"/>
        <w:jc w:val="both"/>
        <w:rPr>
          <w:rFonts w:ascii="Times New Roman" w:hAnsi="Times New Roman"/>
          <w:sz w:val="24"/>
        </w:rPr>
      </w:pPr>
      <w:r>
        <w:rPr>
          <w:rFonts w:ascii="Times New Roman" w:hAnsi="Times New Roman"/>
          <w:sz w:val="24"/>
        </w:rPr>
        <w:t xml:space="preserve">O DENV (género </w:t>
      </w:r>
      <w:proofErr w:type="spellStart"/>
      <w:r>
        <w:rPr>
          <w:rFonts w:ascii="Times New Roman" w:hAnsi="Times New Roman"/>
          <w:i/>
          <w:sz w:val="24"/>
        </w:rPr>
        <w:t>Flavivirus</w:t>
      </w:r>
      <w:proofErr w:type="spellEnd"/>
      <w:r>
        <w:rPr>
          <w:rFonts w:ascii="Times New Roman" w:hAnsi="Times New Roman"/>
          <w:i/>
          <w:sz w:val="24"/>
        </w:rPr>
        <w:t>,</w:t>
      </w:r>
      <w:r>
        <w:rPr>
          <w:rFonts w:ascii="Times New Roman" w:hAnsi="Times New Roman"/>
          <w:sz w:val="24"/>
        </w:rPr>
        <w:t xml:space="preserve"> família </w:t>
      </w:r>
      <w:proofErr w:type="spellStart"/>
      <w:r>
        <w:rPr>
          <w:rFonts w:ascii="Times New Roman" w:hAnsi="Times New Roman"/>
          <w:i/>
          <w:sz w:val="24"/>
        </w:rPr>
        <w:t>Flaviviridae</w:t>
      </w:r>
      <w:proofErr w:type="spellEnd"/>
      <w:r>
        <w:rPr>
          <w:rFonts w:ascii="Times New Roman" w:hAnsi="Times New Roman"/>
          <w:sz w:val="24"/>
        </w:rPr>
        <w:t xml:space="preserve">) tem quatro sorotipos </w:t>
      </w:r>
      <w:proofErr w:type="spellStart"/>
      <w:r>
        <w:rPr>
          <w:rFonts w:ascii="Times New Roman" w:hAnsi="Times New Roman"/>
          <w:sz w:val="24"/>
        </w:rPr>
        <w:t>antigenicamente</w:t>
      </w:r>
      <w:proofErr w:type="spellEnd"/>
      <w:r>
        <w:rPr>
          <w:rFonts w:ascii="Times New Roman" w:hAnsi="Times New Roman"/>
          <w:sz w:val="24"/>
        </w:rPr>
        <w:t xml:space="preserve"> distintos (DENV1-4) e a nível mundial é considerado o mais importante </w:t>
      </w:r>
      <w:proofErr w:type="spellStart"/>
      <w:r>
        <w:rPr>
          <w:rFonts w:ascii="Times New Roman" w:hAnsi="Times New Roman"/>
          <w:sz w:val="24"/>
        </w:rPr>
        <w:t>patogéno</w:t>
      </w:r>
      <w:proofErr w:type="spellEnd"/>
      <w:r>
        <w:rPr>
          <w:rFonts w:ascii="Times New Roman" w:hAnsi="Times New Roman"/>
          <w:sz w:val="24"/>
        </w:rPr>
        <w:t xml:space="preserve"> emergente </w:t>
      </w:r>
      <w:r w:rsidR="005608D7">
        <w:rPr>
          <w:rFonts w:ascii="Times New Roman" w:hAnsi="Times New Roman"/>
          <w:sz w:val="24"/>
        </w:rPr>
        <w:fldChar w:fldCharType="begin" w:fldLock="1"/>
      </w:r>
      <w:r w:rsidR="00F30E12">
        <w:rPr>
          <w:rFonts w:ascii="Times New Roman" w:hAnsi="Times New Roman"/>
          <w:sz w:val="24"/>
        </w:rPr>
        <w:instrText>ADDIN CSL_CITATION {"citationItems":[{"id":"ITEM-1","itemData":{"DOI":"10.1590/0074-02760170182","ISSN":"16788060","PMID":"29211244","abstract":"BACKGROUND Dengue viruses (DENV) are considered one of the most important emerging pathogens and dengue disease is a global health threat. The geographic expansion of dengue viruses has led to co-circulation of all four dengue serotypes making it imperative that new DENV control strategies be devised.","author":[{"dropping-particle":"","family":"Smartt","given":"Chelsea T.","non-dropping-particle":"","parse-names":false,"suffix":""},{"dropping-particle":"","family":"Shin","given":"Dongyoung","non-dropping-particle":"","parse-names":false,"suffix":""},{"dropping-particle":"","family":"Alto","given":"Barry W.","non-dropping-particle":"","parse-names":false,"suffix":""}],"container-title":"Memorias do Instituto Oswaldo Cruz","id":"ITEM-1","issue":"12","issued":{"date-parts":[["2017"]]},"page":"829-837","title":"Dengue serotype-specific immune response in Aedes aegypti and Aedes albopictus","type":"article-journal","volume":"112"},"uris":["http://www.mendeley.com/documents/?uuid=77073ffe-6a78-4b4b-a246-35593f76b334"]}],"mendeley":{"formattedCitation":"(Smartt, Shin, e Alto 2017)","plainTextFormattedCitation":"(Smartt, Shin, e Alto 2017)","previouslyFormattedCitation":"(Smartt, Shin, e Alto 2017)"},"properties":{"noteIndex":0},"schema":"https://github.com/citation-style-language/schema/raw/master/csl-citation.json"}</w:instrText>
      </w:r>
      <w:r w:rsidR="005608D7">
        <w:rPr>
          <w:rFonts w:ascii="Times New Roman" w:hAnsi="Times New Roman"/>
          <w:sz w:val="24"/>
        </w:rPr>
        <w:fldChar w:fldCharType="separate"/>
      </w:r>
      <w:r w:rsidR="005608D7" w:rsidRPr="005608D7">
        <w:rPr>
          <w:rFonts w:ascii="Times New Roman" w:hAnsi="Times New Roman"/>
          <w:noProof/>
          <w:sz w:val="24"/>
        </w:rPr>
        <w:t>(Smartt, Shin, e Alto 2017)</w:t>
      </w:r>
      <w:r w:rsidR="005608D7">
        <w:rPr>
          <w:rFonts w:ascii="Times New Roman" w:hAnsi="Times New Roman"/>
          <w:sz w:val="24"/>
        </w:rPr>
        <w:fldChar w:fldCharType="end"/>
      </w:r>
      <w:r>
        <w:rPr>
          <w:rFonts w:ascii="Times New Roman" w:hAnsi="Times New Roman"/>
          <w:sz w:val="24"/>
        </w:rPr>
        <w:t xml:space="preserve">. </w:t>
      </w:r>
    </w:p>
    <w:p w14:paraId="397E1239" w14:textId="7C2393F5" w:rsidR="00275C1F" w:rsidRDefault="00275C1F" w:rsidP="00275C1F">
      <w:pPr>
        <w:spacing w:line="360" w:lineRule="auto"/>
        <w:jc w:val="both"/>
        <w:rPr>
          <w:rFonts w:ascii="Times New Roman" w:hAnsi="Times New Roman"/>
          <w:iCs/>
          <w:sz w:val="24"/>
          <w:szCs w:val="24"/>
        </w:rPr>
      </w:pPr>
      <w:r w:rsidRPr="00C87D5B">
        <w:rPr>
          <w:rFonts w:ascii="Times New Roman" w:hAnsi="Times New Roman"/>
          <w:sz w:val="24"/>
        </w:rPr>
        <w:t xml:space="preserve">A primeira demonstração de que </w:t>
      </w:r>
      <w:r w:rsidRPr="00C87D5B">
        <w:rPr>
          <w:rFonts w:ascii="Times New Roman" w:hAnsi="Times New Roman"/>
          <w:i/>
          <w:sz w:val="24"/>
        </w:rPr>
        <w:t xml:space="preserve">Ae. aegypti </w:t>
      </w:r>
      <w:r w:rsidRPr="00C87D5B">
        <w:rPr>
          <w:rFonts w:ascii="Times New Roman" w:hAnsi="Times New Roman"/>
          <w:sz w:val="24"/>
        </w:rPr>
        <w:t>era transmissor d</w:t>
      </w:r>
      <w:r w:rsidR="004A1576">
        <w:rPr>
          <w:rFonts w:ascii="Times New Roman" w:hAnsi="Times New Roman"/>
          <w:sz w:val="24"/>
        </w:rPr>
        <w:t>a</w:t>
      </w:r>
      <w:r w:rsidRPr="00C87D5B">
        <w:rPr>
          <w:rFonts w:ascii="Times New Roman" w:hAnsi="Times New Roman"/>
          <w:sz w:val="24"/>
        </w:rPr>
        <w:t xml:space="preserve"> </w:t>
      </w:r>
      <w:r w:rsidRPr="00C87D5B">
        <w:rPr>
          <w:rFonts w:ascii="Times New Roman" w:hAnsi="Times New Roman"/>
          <w:sz w:val="24"/>
          <w:szCs w:val="24"/>
        </w:rPr>
        <w:t xml:space="preserve">dengue foi em 1906 por Bancroft, </w:t>
      </w:r>
      <w:r w:rsidR="004A1576">
        <w:rPr>
          <w:rFonts w:ascii="Times New Roman" w:hAnsi="Times New Roman"/>
          <w:sz w:val="24"/>
          <w:szCs w:val="24"/>
        </w:rPr>
        <w:t>facto mais</w:t>
      </w:r>
      <w:r w:rsidRPr="00C87D5B">
        <w:rPr>
          <w:rFonts w:ascii="Times New Roman" w:hAnsi="Times New Roman"/>
          <w:sz w:val="24"/>
          <w:szCs w:val="24"/>
        </w:rPr>
        <w:t xml:space="preserve"> tarde confirmad</w:t>
      </w:r>
      <w:r w:rsidR="004A1576">
        <w:rPr>
          <w:rFonts w:ascii="Times New Roman" w:hAnsi="Times New Roman"/>
          <w:sz w:val="24"/>
          <w:szCs w:val="24"/>
        </w:rPr>
        <w:t xml:space="preserve">o </w:t>
      </w:r>
      <w:r w:rsidRPr="00C87D5B">
        <w:rPr>
          <w:rFonts w:ascii="Times New Roman" w:hAnsi="Times New Roman"/>
          <w:sz w:val="24"/>
          <w:szCs w:val="24"/>
        </w:rPr>
        <w:t xml:space="preserve">por </w:t>
      </w:r>
      <w:proofErr w:type="spellStart"/>
      <w:r w:rsidRPr="00C87D5B">
        <w:rPr>
          <w:rFonts w:ascii="Times New Roman" w:hAnsi="Times New Roman"/>
          <w:sz w:val="24"/>
          <w:szCs w:val="24"/>
        </w:rPr>
        <w:t>Agramonte</w:t>
      </w:r>
      <w:proofErr w:type="spellEnd"/>
      <w:r w:rsidRPr="00C87D5B">
        <w:rPr>
          <w:rFonts w:ascii="Times New Roman" w:hAnsi="Times New Roman"/>
          <w:sz w:val="24"/>
          <w:szCs w:val="24"/>
        </w:rPr>
        <w:t xml:space="preserve"> e </w:t>
      </w:r>
      <w:proofErr w:type="spellStart"/>
      <w:r w:rsidRPr="00C87D5B">
        <w:rPr>
          <w:rFonts w:ascii="Times New Roman" w:hAnsi="Times New Roman"/>
          <w:sz w:val="24"/>
          <w:szCs w:val="24"/>
        </w:rPr>
        <w:t>Simmons</w:t>
      </w:r>
      <w:proofErr w:type="spellEnd"/>
      <w:r w:rsidRPr="00C87D5B">
        <w:rPr>
          <w:rFonts w:ascii="Times New Roman" w:hAnsi="Times New Roman"/>
          <w:sz w:val="24"/>
          <w:szCs w:val="24"/>
        </w:rPr>
        <w:t xml:space="preserve"> nos anos 1906 e 1931, respetivamente </w:t>
      </w:r>
      <w:r w:rsidRPr="00722CA2">
        <w:rPr>
          <w:rFonts w:ascii="Times New Roman" w:hAnsi="Times New Roman"/>
          <w:sz w:val="24"/>
          <w:szCs w:val="24"/>
        </w:rPr>
        <w:t xml:space="preserve">(Braga </w:t>
      </w:r>
      <w:r w:rsidR="00722CA2" w:rsidRPr="00722CA2">
        <w:rPr>
          <w:rFonts w:ascii="Times New Roman" w:hAnsi="Times New Roman"/>
          <w:sz w:val="24"/>
          <w:szCs w:val="24"/>
        </w:rPr>
        <w:t xml:space="preserve">e </w:t>
      </w:r>
      <w:proofErr w:type="spellStart"/>
      <w:r w:rsidR="00722CA2" w:rsidRPr="00722CA2">
        <w:rPr>
          <w:rFonts w:ascii="Times New Roman" w:hAnsi="Times New Roman"/>
          <w:sz w:val="24"/>
          <w:szCs w:val="24"/>
        </w:rPr>
        <w:t>Valle</w:t>
      </w:r>
      <w:proofErr w:type="spellEnd"/>
      <w:r w:rsidRPr="00722CA2">
        <w:rPr>
          <w:rFonts w:ascii="Times New Roman" w:hAnsi="Times New Roman"/>
          <w:sz w:val="24"/>
          <w:szCs w:val="24"/>
        </w:rPr>
        <w:t>, 2007).</w:t>
      </w:r>
      <w:r w:rsidRPr="00C87D5B">
        <w:rPr>
          <w:rFonts w:ascii="Times New Roman" w:hAnsi="Times New Roman"/>
          <w:sz w:val="24"/>
          <w:szCs w:val="24"/>
        </w:rPr>
        <w:t xml:space="preserve"> Além de </w:t>
      </w:r>
      <w:r w:rsidRPr="00C87D5B">
        <w:rPr>
          <w:rFonts w:ascii="Times New Roman" w:hAnsi="Times New Roman"/>
          <w:i/>
          <w:sz w:val="24"/>
          <w:szCs w:val="24"/>
        </w:rPr>
        <w:t xml:space="preserve">Ae. aegypti, </w:t>
      </w:r>
      <w:r w:rsidRPr="00C87D5B">
        <w:rPr>
          <w:rFonts w:ascii="Times New Roman" w:hAnsi="Times New Roman"/>
          <w:sz w:val="24"/>
          <w:szCs w:val="24"/>
        </w:rPr>
        <w:t xml:space="preserve">outras </w:t>
      </w:r>
      <w:r w:rsidRPr="00C87D5B">
        <w:rPr>
          <w:rFonts w:ascii="Times New Roman" w:hAnsi="Times New Roman"/>
          <w:iCs/>
          <w:color w:val="000000"/>
          <w:sz w:val="24"/>
          <w:szCs w:val="24"/>
        </w:rPr>
        <w:t xml:space="preserve">espécies de </w:t>
      </w:r>
      <w:r w:rsidRPr="00C87D5B">
        <w:rPr>
          <w:rFonts w:ascii="Times New Roman" w:hAnsi="Times New Roman"/>
          <w:i/>
          <w:iCs/>
          <w:color w:val="000000"/>
          <w:sz w:val="24"/>
          <w:szCs w:val="24"/>
        </w:rPr>
        <w:t>Aedes</w:t>
      </w:r>
      <w:r w:rsidRPr="00C87D5B">
        <w:rPr>
          <w:rFonts w:ascii="Times New Roman" w:hAnsi="Times New Roman"/>
          <w:iCs/>
          <w:color w:val="000000"/>
          <w:sz w:val="24"/>
          <w:szCs w:val="24"/>
        </w:rPr>
        <w:t xml:space="preserve"> são também conhecidas como </w:t>
      </w:r>
      <w:r w:rsidR="004A1576">
        <w:rPr>
          <w:rFonts w:ascii="Times New Roman" w:hAnsi="Times New Roman"/>
          <w:iCs/>
          <w:color w:val="000000"/>
          <w:sz w:val="24"/>
          <w:szCs w:val="24"/>
        </w:rPr>
        <w:t>vetores</w:t>
      </w:r>
      <w:r w:rsidRPr="00C87D5B">
        <w:rPr>
          <w:rFonts w:ascii="Times New Roman" w:hAnsi="Times New Roman"/>
          <w:iCs/>
          <w:color w:val="000000"/>
          <w:sz w:val="24"/>
          <w:szCs w:val="24"/>
        </w:rPr>
        <w:t xml:space="preserve"> do vírus </w:t>
      </w:r>
      <w:r w:rsidR="004A1576">
        <w:rPr>
          <w:rFonts w:ascii="Times New Roman" w:hAnsi="Times New Roman"/>
          <w:iCs/>
          <w:color w:val="000000"/>
          <w:sz w:val="24"/>
          <w:szCs w:val="24"/>
        </w:rPr>
        <w:t xml:space="preserve">da </w:t>
      </w:r>
      <w:r w:rsidRPr="00C87D5B">
        <w:rPr>
          <w:rFonts w:ascii="Times New Roman" w:hAnsi="Times New Roman"/>
          <w:iCs/>
          <w:color w:val="000000"/>
          <w:sz w:val="24"/>
          <w:szCs w:val="24"/>
        </w:rPr>
        <w:t xml:space="preserve">dengue como por exemplo </w:t>
      </w:r>
      <w:r w:rsidRPr="00C87D5B">
        <w:rPr>
          <w:rFonts w:ascii="Times New Roman" w:hAnsi="Times New Roman"/>
          <w:i/>
          <w:iCs/>
          <w:sz w:val="24"/>
          <w:szCs w:val="24"/>
        </w:rPr>
        <w:t xml:space="preserve">Ae. </w:t>
      </w:r>
      <w:proofErr w:type="spellStart"/>
      <w:r w:rsidRPr="00C87D5B">
        <w:rPr>
          <w:rFonts w:ascii="Times New Roman" w:hAnsi="Times New Roman"/>
          <w:i/>
          <w:iCs/>
          <w:sz w:val="24"/>
          <w:szCs w:val="24"/>
        </w:rPr>
        <w:t>albopictus</w:t>
      </w:r>
      <w:proofErr w:type="spellEnd"/>
      <w:r w:rsidRPr="00C87D5B">
        <w:rPr>
          <w:rFonts w:ascii="Times New Roman" w:hAnsi="Times New Roman"/>
          <w:sz w:val="24"/>
          <w:szCs w:val="24"/>
        </w:rPr>
        <w:t xml:space="preserve"> </w:t>
      </w:r>
      <w:r w:rsidR="00395381">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{"citationItems":[{"id":"ITEM-1","itemData":{"DOI":"10.1186/1756-3305-7-338","ISSN":"1756-3305","PMID":"25052008","abstract":"BACKGROUND: Dengue is a disease that has undergone significant expansion over the past hundred years. Understanding what factors limit the distribution of transmission can be used to predict current and future limits to further dengue expansion. While not the only factor, temperature plays an important role in defining these limits. Previous attempts to analyse the effect of temperature on the geographic distribution of dengue have not considered its dynamic intra-annual and diurnal change and its cumulative effects on mosquito and virus populations.\\n\\nMETHODS: Here we expand an existing modelling framework with new temperature-based relationships to model an index proportional to the basic reproductive number of the dengue virus. This model framework is combined with high spatial and temporal resolution global temperature data to model the effects of temperature on Aedes aegypti and Ae. albopictus persistence and competence for dengue virus transmission.\\n\\nRESULTS: Our model predicted areas where temperature is not expected to permit transmission and/or Aedes persistence throughout the year. By reanalysing existing experimental data our analysis indicates that Ae. albopictus, often considered a minor vector of dengue, has comparable rates of virus dissemination to its primary vector, Ae. aegypti, and when the longer lifespan of Ae. albopictus is considered its competence for dengue virus transmission far exceeds that of Ae. aegypti.\\n\\nCONCLUSIONS: These results can be used to analyse the effects of temperature and other contributing factors on the expansion of dengue or its Aedes vectors. Our finding that Ae. albopictus has a greater capacity for dengue transmission than Ae. aegypti is contrary to current explanations for the comparative rarity of dengue transmission in established Ae. albopictus populations. This suggests that the limited capacity of Ae. albopictus to transmit DENV is more dependent on its ecology than vector competence. The recommendations, which we explicitly outlined here, point to clear targets for entomological investigation.","author":[{"dropping-particle":"","family":"Brady","given":"Oliver J","non-dropping-particle":"","parse-names":false,"suffix":""},{"dropping-particle":"","family":"Golding","given":"Nick","non-dropping-particle":"","parse-names":false,"suffix":""},{"dropping-particle":"","family":"Pigott","given":"David M","non-dropping-particle":"","parse-names":false,"suffix":""},{"dropping-particle":"","family":"Kraemer","given":"Moritz U","non-dropping-particle":"","parse-names":false,"suffix":""},{"dropping-particle":"","family":"Messina","given":"Jane P","non-dropping-particle":"","parse-names":false,"suffix":""},{"dropping-particle":"","family":"Reiner","given":"Robert C","non-dropping-particle":"","parse-names":false,"suffix":""},{"dropping-particle":"","family":"Scott","given":"Thomas W","non-dropping-particle":"","parse-names":false,"suffix":""},{"dropping-particle":"","family":"Smith","given":"David L","non-dropping-particle":"","parse-names":false,"suffix":""},{"dropping-particle":"","family":"Gething","given":"Peter W","non-dropping-particle":"","parse-names":false,"suffix":""},{"dropping-particle":"","family":"Hay","given":"Simon I","non-dropping-particle":"","parse-names":false,"suffix":""}],"container-title":"Parasites &amp; vectors","id":"ITEM-1","issue":"1","issued":{"date-parts":[["2014"]]},"page":"338","title":"Global temperature constraints on Aedes aegypti and Ae. albopictus persistence and competence for dengue virus transmission.","type":"article-journal","volume":"7"},"uris":["http://www.mendeley.com/documents/?uuid=374b83b1-4b4d-446d-a8d3-226542e0df17"]}],"mendeley":{"formattedCitation":"(Brady et al. 2014)","plainTextFormattedCitation":"(Brady et al. 2014)","previouslyFormattedCitation":"(Brady et al. 2014)"},"properties":{"noteIndex":0},"schema":"https://github.com/citation-style-language/schema/raw/master/csl-citation.json"}</w:instrText>
      </w:r>
      <w:r w:rsidR="00395381">
        <w:rPr>
          <w:rFonts w:ascii="Times New Roman" w:hAnsi="Times New Roman"/>
          <w:sz w:val="24"/>
          <w:szCs w:val="24"/>
        </w:rPr>
        <w:fldChar w:fldCharType="separate"/>
      </w:r>
      <w:r w:rsidR="00395381" w:rsidRPr="00395381">
        <w:rPr>
          <w:rFonts w:ascii="Times New Roman" w:hAnsi="Times New Roman"/>
          <w:noProof/>
          <w:sz w:val="24"/>
          <w:szCs w:val="24"/>
        </w:rPr>
        <w:t xml:space="preserve">(Brady </w:t>
      </w:r>
      <w:r w:rsidR="00395381" w:rsidRPr="00DE44D8">
        <w:rPr>
          <w:rFonts w:ascii="Times New Roman" w:hAnsi="Times New Roman"/>
          <w:i/>
          <w:noProof/>
          <w:sz w:val="24"/>
          <w:szCs w:val="24"/>
        </w:rPr>
        <w:t>et al.</w:t>
      </w:r>
      <w:r w:rsidR="00395381" w:rsidRPr="00395381">
        <w:rPr>
          <w:rFonts w:ascii="Times New Roman" w:hAnsi="Times New Roman"/>
          <w:noProof/>
          <w:sz w:val="24"/>
          <w:szCs w:val="24"/>
        </w:rPr>
        <w:t xml:space="preserve"> 2014)</w:t>
      </w:r>
      <w:r w:rsidR="00395381">
        <w:rPr>
          <w:rFonts w:ascii="Times New Roman" w:hAnsi="Times New Roman"/>
          <w:sz w:val="24"/>
          <w:szCs w:val="24"/>
        </w:rPr>
        <w:fldChar w:fldCharType="end"/>
      </w:r>
      <w:r w:rsidRPr="00C87D5B">
        <w:rPr>
          <w:rFonts w:ascii="Times New Roman" w:hAnsi="Times New Roman"/>
          <w:iCs/>
          <w:sz w:val="24"/>
          <w:szCs w:val="24"/>
        </w:rPr>
        <w:t>.</w:t>
      </w:r>
    </w:p>
    <w:p w14:paraId="348DF8F6" w14:textId="34BA4DF0" w:rsidR="00275C1F" w:rsidRPr="00C87D5B" w:rsidRDefault="00275C1F" w:rsidP="00275C1F">
      <w:pPr>
        <w:spacing w:line="360" w:lineRule="auto"/>
        <w:jc w:val="both"/>
        <w:rPr>
          <w:rFonts w:ascii="Times New Roman" w:hAnsi="Times New Roman"/>
          <w:iCs/>
          <w:sz w:val="24"/>
          <w:szCs w:val="24"/>
        </w:rPr>
      </w:pPr>
      <w:r w:rsidRPr="00C87D5B">
        <w:rPr>
          <w:rFonts w:ascii="Times New Roman" w:hAnsi="Times New Roman"/>
          <w:iCs/>
          <w:sz w:val="24"/>
          <w:szCs w:val="24"/>
        </w:rPr>
        <w:lastRenderedPageBreak/>
        <w:t xml:space="preserve">Só na década de 1780, quase que de forma simultânea, é que foram reconhecidas as primeiras epidemias de dengue na Ásia, África e América do Norte. No entanto, após o fim da segunda guerra mundial foram também relatadas epidemias no sudeste da Ásia. </w:t>
      </w:r>
      <w:r w:rsidR="00C4452B">
        <w:rPr>
          <w:rFonts w:ascii="Times New Roman" w:hAnsi="Times New Roman"/>
          <w:iCs/>
          <w:sz w:val="24"/>
          <w:szCs w:val="24"/>
        </w:rPr>
        <w:t>A</w:t>
      </w:r>
      <w:r w:rsidRPr="00C87D5B">
        <w:rPr>
          <w:rFonts w:ascii="Times New Roman" w:hAnsi="Times New Roman"/>
          <w:iCs/>
          <w:sz w:val="24"/>
          <w:szCs w:val="24"/>
        </w:rPr>
        <w:t xml:space="preserve"> partir de 1980, a </w:t>
      </w:r>
      <w:r w:rsidR="004A1576">
        <w:rPr>
          <w:rFonts w:ascii="Times New Roman" w:hAnsi="Times New Roman"/>
          <w:iCs/>
          <w:sz w:val="24"/>
          <w:szCs w:val="24"/>
        </w:rPr>
        <w:t xml:space="preserve">ocorrência de </w:t>
      </w:r>
      <w:r w:rsidRPr="00C87D5B">
        <w:rPr>
          <w:rFonts w:ascii="Times New Roman" w:hAnsi="Times New Roman"/>
          <w:iCs/>
          <w:sz w:val="24"/>
          <w:szCs w:val="24"/>
        </w:rPr>
        <w:t>epidemia</w:t>
      </w:r>
      <w:r w:rsidR="00C4452B">
        <w:rPr>
          <w:rFonts w:ascii="Times New Roman" w:hAnsi="Times New Roman"/>
          <w:iCs/>
          <w:sz w:val="24"/>
          <w:szCs w:val="24"/>
        </w:rPr>
        <w:t>s</w:t>
      </w:r>
      <w:r w:rsidRPr="00C87D5B">
        <w:rPr>
          <w:rFonts w:ascii="Times New Roman" w:hAnsi="Times New Roman"/>
          <w:iCs/>
          <w:sz w:val="24"/>
          <w:szCs w:val="24"/>
        </w:rPr>
        <w:t xml:space="preserve"> de dengue tornou-se mais frequente e estendeu</w:t>
      </w:r>
      <w:r w:rsidR="004A1576">
        <w:rPr>
          <w:rFonts w:ascii="Times New Roman" w:hAnsi="Times New Roman"/>
          <w:iCs/>
          <w:sz w:val="24"/>
          <w:szCs w:val="24"/>
        </w:rPr>
        <w:t>-se</w:t>
      </w:r>
      <w:r w:rsidRPr="00C87D5B">
        <w:rPr>
          <w:rFonts w:ascii="Times New Roman" w:hAnsi="Times New Roman"/>
          <w:iCs/>
          <w:sz w:val="24"/>
          <w:szCs w:val="24"/>
        </w:rPr>
        <w:t xml:space="preserve"> também aos países da América latina </w:t>
      </w:r>
      <w:r w:rsidR="001244F5">
        <w:rPr>
          <w:rFonts w:ascii="Times New Roman" w:hAnsi="Times New Roman"/>
          <w:iCs/>
          <w:sz w:val="24"/>
          <w:szCs w:val="24"/>
        </w:rPr>
        <w:fldChar w:fldCharType="begin" w:fldLock="1"/>
      </w:r>
      <w:r w:rsidR="0004451A">
        <w:rPr>
          <w:rFonts w:ascii="Times New Roman" w:hAnsi="Times New Roman"/>
          <w:iCs/>
          <w:sz w:val="24"/>
          <w:szCs w:val="24"/>
        </w:rPr>
        <w:instrText>ADDIN CSL_CITATION {"citationItems":[{"id":"ITEM-1","itemData":{"DOI":"10.1186/s12879-016-2002-4","ISSN":"14712334","PMID":"27829399","abstract":"BACKGROUND Aedes mosquitoes in Taiwan mainly comprise Aedes albopictus and Ae. aegypti. However, the species contributing to autochthonous dengue spread and the extent at which it occurs remain unclear. Thus, in this study, we spatially analyzed real data to determine spatial features related to local dengue incidence and mosquito density, particularly that of Ae. albopictus and Ae. aegypti. METHODS We used bivariate Moran's I statistic and geographically weighted regression (GWR) spatial methods to analyze the globally spatial dependence and locally regressed relationship between (1) imported dengue incidences and Breteau indices (BIs) of Ae. albopictus, (2) imported dengue incidences and BI of Ae. aegypti, (3) autochthonous dengue incidences and BI of Ae. albopictus, (4) autochthonous dengue incidences and BI of Ae. aegypti, (5) all dengue incidences and BI of Ae. albopictus, (6) all dengue incidences and BI of Ae. aegypti, (7) BI of Ae. albopictus and human population density, and (8) BI of Ae. aegypti and human population density in 348 townships in Taiwan. RESULTS In the GWR models, regression coefficients of spatially regressed relationships between the incidence of autochthonous dengue and vector density of Ae. aegypti were significant and positive in most townships in Taiwan. However, Ae. albopictus had significant but negative regression coefficients in clusters of dengue epidemics. In the global bivariate Moran's index, spatial dependence between the incidence of autochthonous dengue and vector density of Ae. aegypti was significant and exhibited positive correlation in Taiwan (bivariate Moran's index = 0.51). However, Ae. albopictus exhibited positively significant but low correlation (bivariate Moran's index = 0.06). Similar results were observed in the two spatial methods between all dengue incidences and Aedes mosquitoes (Ae. aegypti and Ae. albopictus). The regression coefficients of spatially regressed relationships between imported dengue cases and Aedes mosquitoes (Ae. aegypti and Ae. albopictus) were significant in 348 townships in Taiwan. The results indicated that local Aedes mosquitoes do not contribute to the dengue incidence of imported cases. The density of Ae. aegypti positively correlated with the density of human population. By contrast, the density of Ae. albopictus negatively correlated with the density of human population in the areas of southern Taiwan. The results indicated that Ae. aegypti has more opportunities for hum…","author":[{"dropping-particle":"","family":"Tsai","given":"Pui Jen","non-dropping-particle":"","parse-names":false,"suffix":""},{"dropping-particle":"","family":"Teng","given":"Hwa Jen","non-dropping-particle":"","parse-names":false,"suffix":""}],"container-title":"BMC Infectious Diseases","id":"ITEM-1","issue":"1","issued":{"date-parts":[["2016"]]},"page":"1-20","publisher":"BMC Infectious Diseases","title":"Role of Aedes aegypti (Linnaeus) and Aedes albopictus (Skuse) in local dengue epidemics in Taiwan","type":"article-journal","volume":"16"},"uris":["http://www.mendeley.com/documents/?uuid=318c1fbe-69b9-4f17-87f0-09f48639d131"]}],"mendeley":{"formattedCitation":"(Tsai e Teng 2016)","plainTextFormattedCitation":"(Tsai e Teng 2016)","previouslyFormattedCitation":"(Tsai e Teng 2016)"},"properties":{"noteIndex":0},"schema":"https://github.com/citation-style-language/schema/raw/master/csl-citation.json"}</w:instrText>
      </w:r>
      <w:r w:rsidR="001244F5">
        <w:rPr>
          <w:rFonts w:ascii="Times New Roman" w:hAnsi="Times New Roman"/>
          <w:iCs/>
          <w:sz w:val="24"/>
          <w:szCs w:val="24"/>
        </w:rPr>
        <w:fldChar w:fldCharType="separate"/>
      </w:r>
      <w:r w:rsidR="001244F5" w:rsidRPr="001244F5">
        <w:rPr>
          <w:rFonts w:ascii="Times New Roman" w:hAnsi="Times New Roman"/>
          <w:iCs/>
          <w:noProof/>
          <w:sz w:val="24"/>
          <w:szCs w:val="24"/>
        </w:rPr>
        <w:t>(Tsai e Teng 2016)</w:t>
      </w:r>
      <w:r w:rsidR="001244F5">
        <w:rPr>
          <w:rFonts w:ascii="Times New Roman" w:hAnsi="Times New Roman"/>
          <w:iCs/>
          <w:sz w:val="24"/>
          <w:szCs w:val="24"/>
        </w:rPr>
        <w:fldChar w:fldCharType="end"/>
      </w:r>
      <w:r w:rsidRPr="00C87D5B">
        <w:rPr>
          <w:rFonts w:ascii="Times New Roman" w:hAnsi="Times New Roman"/>
          <w:iCs/>
          <w:sz w:val="24"/>
          <w:szCs w:val="24"/>
        </w:rPr>
        <w:t xml:space="preserve">. </w:t>
      </w:r>
    </w:p>
    <w:p w14:paraId="4594D08E" w14:textId="77777777" w:rsidR="00275C1F" w:rsidRPr="00C87D5B" w:rsidRDefault="00275C1F" w:rsidP="00275C1F">
      <w:pPr>
        <w:spacing w:line="360" w:lineRule="auto"/>
        <w:jc w:val="both"/>
        <w:rPr>
          <w:rFonts w:ascii="Times New Roman" w:hAnsi="Times New Roman"/>
          <w:iCs/>
          <w:sz w:val="24"/>
          <w:szCs w:val="24"/>
        </w:rPr>
      </w:pPr>
      <w:r w:rsidRPr="00C87D5B">
        <w:rPr>
          <w:rFonts w:ascii="Times New Roman" w:hAnsi="Times New Roman"/>
          <w:iCs/>
          <w:sz w:val="24"/>
          <w:szCs w:val="24"/>
        </w:rPr>
        <w:t>A doença provocada pelo vírus d</w:t>
      </w:r>
      <w:r w:rsidR="004A1576">
        <w:rPr>
          <w:rFonts w:ascii="Times New Roman" w:hAnsi="Times New Roman"/>
          <w:iCs/>
          <w:sz w:val="24"/>
          <w:szCs w:val="24"/>
        </w:rPr>
        <w:t>a</w:t>
      </w:r>
      <w:r w:rsidRPr="00C87D5B">
        <w:rPr>
          <w:rFonts w:ascii="Times New Roman" w:hAnsi="Times New Roman"/>
          <w:iCs/>
          <w:sz w:val="24"/>
          <w:szCs w:val="24"/>
        </w:rPr>
        <w:t xml:space="preserve"> dengue, antes de 1970</w:t>
      </w:r>
      <w:r w:rsidR="00C4452B">
        <w:rPr>
          <w:rFonts w:ascii="Times New Roman" w:hAnsi="Times New Roman"/>
          <w:iCs/>
          <w:sz w:val="24"/>
          <w:szCs w:val="24"/>
        </w:rPr>
        <w:t>,</w:t>
      </w:r>
      <w:r w:rsidRPr="00C87D5B">
        <w:rPr>
          <w:rFonts w:ascii="Times New Roman" w:hAnsi="Times New Roman"/>
          <w:iCs/>
          <w:sz w:val="24"/>
          <w:szCs w:val="24"/>
        </w:rPr>
        <w:t xml:space="preserve"> era </w:t>
      </w:r>
      <w:r w:rsidR="00C4452B">
        <w:rPr>
          <w:rFonts w:ascii="Times New Roman" w:hAnsi="Times New Roman"/>
          <w:iCs/>
          <w:sz w:val="24"/>
          <w:szCs w:val="24"/>
        </w:rPr>
        <w:t xml:space="preserve">considerada </w:t>
      </w:r>
      <w:r w:rsidRPr="00C87D5B">
        <w:rPr>
          <w:rFonts w:ascii="Times New Roman" w:hAnsi="Times New Roman"/>
          <w:iCs/>
          <w:sz w:val="24"/>
          <w:szCs w:val="24"/>
        </w:rPr>
        <w:t xml:space="preserve">uma epidemia grave em apenas nove países, mas hoje em dia é endémica em mais de 100 países das regiões da África, das Américas, do Mediterrâneo Oriental, do Sudoeste Asiático e do Pacífico </w:t>
      </w:r>
      <w:r w:rsidR="00FE5905" w:rsidRPr="00C87D5B">
        <w:rPr>
          <w:rFonts w:ascii="Times New Roman" w:hAnsi="Times New Roman"/>
          <w:iCs/>
          <w:sz w:val="24"/>
          <w:szCs w:val="24"/>
        </w:rPr>
        <w:t>Ocidental</w:t>
      </w:r>
      <w:r w:rsidR="00FE5905">
        <w:rPr>
          <w:rFonts w:ascii="Times New Roman" w:hAnsi="Times New Roman"/>
          <w:iCs/>
          <w:sz w:val="24"/>
          <w:szCs w:val="24"/>
        </w:rPr>
        <w:t xml:space="preserve">. </w:t>
      </w:r>
      <w:r w:rsidR="004A1576">
        <w:rPr>
          <w:rFonts w:ascii="Times New Roman" w:hAnsi="Times New Roman"/>
          <w:iCs/>
          <w:sz w:val="24"/>
          <w:szCs w:val="24"/>
        </w:rPr>
        <w:t>N</w:t>
      </w:r>
      <w:r w:rsidRPr="00C87D5B">
        <w:rPr>
          <w:rFonts w:ascii="Times New Roman" w:hAnsi="Times New Roman"/>
          <w:iCs/>
          <w:sz w:val="24"/>
          <w:szCs w:val="24"/>
        </w:rPr>
        <w:t>o entanto</w:t>
      </w:r>
      <w:r w:rsidR="00C4452B">
        <w:rPr>
          <w:rFonts w:ascii="Times New Roman" w:hAnsi="Times New Roman"/>
          <w:iCs/>
          <w:sz w:val="24"/>
          <w:szCs w:val="24"/>
        </w:rPr>
        <w:t>,</w:t>
      </w:r>
      <w:r w:rsidRPr="00C87D5B">
        <w:rPr>
          <w:rFonts w:ascii="Times New Roman" w:hAnsi="Times New Roman"/>
          <w:iCs/>
          <w:sz w:val="24"/>
          <w:szCs w:val="24"/>
        </w:rPr>
        <w:t xml:space="preserve"> as</w:t>
      </w:r>
      <w:r w:rsidR="00C4452B">
        <w:rPr>
          <w:rFonts w:ascii="Times New Roman" w:hAnsi="Times New Roman"/>
          <w:iCs/>
          <w:sz w:val="24"/>
          <w:szCs w:val="24"/>
        </w:rPr>
        <w:t xml:space="preserve"> áreas</w:t>
      </w:r>
      <w:r w:rsidRPr="00C87D5B">
        <w:rPr>
          <w:rFonts w:ascii="Times New Roman" w:hAnsi="Times New Roman"/>
          <w:iCs/>
          <w:sz w:val="24"/>
          <w:szCs w:val="24"/>
        </w:rPr>
        <w:t xml:space="preserve"> mais afetadas são as </w:t>
      </w:r>
      <w:r w:rsidRPr="00C87D5B">
        <w:rPr>
          <w:rFonts w:ascii="Times New Roman" w:hAnsi="Times New Roman"/>
          <w:sz w:val="24"/>
          <w:szCs w:val="24"/>
          <w:bdr w:val="none" w:sz="0" w:space="0" w:color="auto" w:frame="1"/>
          <w:shd w:val="clear" w:color="auto" w:fill="FFFFFF"/>
        </w:rPr>
        <w:t xml:space="preserve">regiões das Américas, do Sudeste Asiático e do Pacífico Ocidental </w:t>
      </w:r>
      <w:r w:rsidRPr="007F6C58">
        <w:rPr>
          <w:rFonts w:ascii="Times New Roman" w:hAnsi="Times New Roman"/>
          <w:sz w:val="24"/>
          <w:szCs w:val="24"/>
          <w:bdr w:val="none" w:sz="0" w:space="0" w:color="auto" w:frame="1"/>
          <w:shd w:val="clear" w:color="auto" w:fill="FFFFFF"/>
        </w:rPr>
        <w:t>(</w:t>
      </w:r>
      <w:r w:rsidR="00DE44D8" w:rsidRPr="007F6C58">
        <w:rPr>
          <w:rFonts w:ascii="Times New Roman" w:hAnsi="Times New Roman"/>
          <w:sz w:val="24"/>
          <w:szCs w:val="24"/>
          <w:bdr w:val="none" w:sz="0" w:space="0" w:color="auto" w:frame="1"/>
          <w:shd w:val="clear" w:color="auto" w:fill="FFFFFF"/>
        </w:rPr>
        <w:t>WHO</w:t>
      </w:r>
      <w:r w:rsidRPr="007F6C58">
        <w:rPr>
          <w:rFonts w:ascii="Times New Roman" w:hAnsi="Times New Roman"/>
          <w:sz w:val="24"/>
          <w:szCs w:val="24"/>
          <w:bdr w:val="none" w:sz="0" w:space="0" w:color="auto" w:frame="1"/>
          <w:shd w:val="clear" w:color="auto" w:fill="FFFFFF"/>
        </w:rPr>
        <w:t>, 2018a)</w:t>
      </w:r>
      <w:r w:rsidRPr="00C87D5B">
        <w:rPr>
          <w:rFonts w:ascii="Times New Roman" w:hAnsi="Times New Roman"/>
          <w:sz w:val="24"/>
          <w:szCs w:val="24"/>
          <w:bdr w:val="none" w:sz="0" w:space="0" w:color="auto" w:frame="1"/>
          <w:shd w:val="clear" w:color="auto" w:fill="FFFFFF"/>
        </w:rPr>
        <w:t xml:space="preserve"> (</w:t>
      </w:r>
      <w:r w:rsidR="00200D3B">
        <w:rPr>
          <w:rFonts w:ascii="Times New Roman" w:hAnsi="Times New Roman"/>
          <w:sz w:val="24"/>
          <w:szCs w:val="24"/>
          <w:bdr w:val="none" w:sz="0" w:space="0" w:color="auto" w:frame="1"/>
          <w:shd w:val="clear" w:color="auto" w:fill="FFFFFF"/>
        </w:rPr>
        <w:t>Figura</w:t>
      </w:r>
      <w:r w:rsidRPr="00C87D5B">
        <w:rPr>
          <w:rFonts w:ascii="Times New Roman" w:hAnsi="Times New Roman"/>
          <w:sz w:val="24"/>
          <w:szCs w:val="24"/>
          <w:bdr w:val="none" w:sz="0" w:space="0" w:color="auto" w:frame="1"/>
          <w:shd w:val="clear" w:color="auto" w:fill="FFFFFF"/>
        </w:rPr>
        <w:t xml:space="preserve"> 6)</w:t>
      </w:r>
      <w:r w:rsidRPr="00C87D5B">
        <w:rPr>
          <w:rFonts w:ascii="Times New Roman" w:hAnsi="Times New Roman"/>
          <w:iCs/>
          <w:sz w:val="24"/>
          <w:szCs w:val="24"/>
        </w:rPr>
        <w:t xml:space="preserve">. </w:t>
      </w:r>
    </w:p>
    <w:p w14:paraId="7911B398" w14:textId="03BE4AF8" w:rsidR="00275C1F" w:rsidRPr="007F6C58" w:rsidRDefault="00275C1F" w:rsidP="00275C1F">
      <w:pPr>
        <w:spacing w:line="360" w:lineRule="auto"/>
        <w:jc w:val="both"/>
        <w:rPr>
          <w:rFonts w:ascii="Times New Roman" w:hAnsi="Times New Roman"/>
          <w:iCs/>
          <w:sz w:val="24"/>
          <w:szCs w:val="24"/>
        </w:rPr>
      </w:pPr>
      <w:r w:rsidRPr="00C87D5B">
        <w:rPr>
          <w:rFonts w:ascii="Times New Roman" w:hAnsi="Times New Roman"/>
          <w:iCs/>
          <w:sz w:val="24"/>
          <w:szCs w:val="24"/>
        </w:rPr>
        <w:t xml:space="preserve">Segundo a OMS ocorrem cerca de 390 milhões de casos de dengue todos os anos, dos quais 96 milhões têm manifestações clínicas. </w:t>
      </w:r>
      <w:r w:rsidR="004A1576">
        <w:rPr>
          <w:rFonts w:ascii="Times New Roman" w:hAnsi="Times New Roman"/>
          <w:iCs/>
          <w:sz w:val="24"/>
          <w:szCs w:val="24"/>
        </w:rPr>
        <w:t xml:space="preserve">A </w:t>
      </w:r>
      <w:r w:rsidRPr="00C87D5B">
        <w:rPr>
          <w:rFonts w:ascii="Times New Roman" w:hAnsi="Times New Roman"/>
          <w:iCs/>
          <w:sz w:val="24"/>
          <w:szCs w:val="24"/>
        </w:rPr>
        <w:t>OMS estima</w:t>
      </w:r>
      <w:r w:rsidR="004A1576">
        <w:rPr>
          <w:rFonts w:ascii="Times New Roman" w:hAnsi="Times New Roman"/>
          <w:iCs/>
          <w:sz w:val="24"/>
          <w:szCs w:val="24"/>
        </w:rPr>
        <w:t>, ainda,</w:t>
      </w:r>
      <w:r w:rsidRPr="00C87D5B">
        <w:rPr>
          <w:rFonts w:ascii="Times New Roman" w:hAnsi="Times New Roman"/>
          <w:iCs/>
          <w:sz w:val="24"/>
          <w:szCs w:val="24"/>
        </w:rPr>
        <w:t xml:space="preserve"> que cerca de 3,9 milhões de pessoas</w:t>
      </w:r>
      <w:r w:rsidR="004A1576">
        <w:rPr>
          <w:rFonts w:ascii="Times New Roman" w:hAnsi="Times New Roman"/>
          <w:iCs/>
          <w:sz w:val="24"/>
          <w:szCs w:val="24"/>
        </w:rPr>
        <w:t>,</w:t>
      </w:r>
      <w:r w:rsidRPr="00C87D5B">
        <w:rPr>
          <w:rFonts w:ascii="Times New Roman" w:hAnsi="Times New Roman"/>
          <w:iCs/>
          <w:sz w:val="24"/>
          <w:szCs w:val="24"/>
        </w:rPr>
        <w:t xml:space="preserve"> em 128 países</w:t>
      </w:r>
      <w:r w:rsidR="004A1576">
        <w:rPr>
          <w:rFonts w:ascii="Times New Roman" w:hAnsi="Times New Roman"/>
          <w:iCs/>
          <w:sz w:val="24"/>
          <w:szCs w:val="24"/>
        </w:rPr>
        <w:t>,</w:t>
      </w:r>
      <w:r w:rsidRPr="00C87D5B">
        <w:rPr>
          <w:rFonts w:ascii="Times New Roman" w:hAnsi="Times New Roman"/>
          <w:iCs/>
          <w:sz w:val="24"/>
          <w:szCs w:val="24"/>
        </w:rPr>
        <w:t xml:space="preserve"> estão em risco de adquirir a infeção por DENV. </w:t>
      </w:r>
      <w:r w:rsidR="004A1576">
        <w:rPr>
          <w:rFonts w:ascii="Times New Roman" w:hAnsi="Times New Roman"/>
          <w:iCs/>
          <w:sz w:val="24"/>
          <w:szCs w:val="24"/>
        </w:rPr>
        <w:t xml:space="preserve">De acordo com esta organização mundial, </w:t>
      </w:r>
      <w:r w:rsidRPr="00C87D5B">
        <w:rPr>
          <w:rFonts w:ascii="Times New Roman" w:hAnsi="Times New Roman"/>
          <w:iCs/>
          <w:sz w:val="24"/>
          <w:szCs w:val="24"/>
        </w:rPr>
        <w:t>a cada ano</w:t>
      </w:r>
      <w:r w:rsidR="004A1576">
        <w:rPr>
          <w:rFonts w:ascii="Times New Roman" w:hAnsi="Times New Roman"/>
          <w:iCs/>
          <w:sz w:val="24"/>
          <w:szCs w:val="24"/>
        </w:rPr>
        <w:t>,</w:t>
      </w:r>
      <w:r w:rsidRPr="00C87D5B">
        <w:rPr>
          <w:rFonts w:ascii="Times New Roman" w:hAnsi="Times New Roman"/>
          <w:iCs/>
          <w:sz w:val="24"/>
          <w:szCs w:val="24"/>
        </w:rPr>
        <w:t xml:space="preserve"> </w:t>
      </w:r>
      <w:r w:rsidR="004A1576">
        <w:rPr>
          <w:rFonts w:ascii="Times New Roman" w:hAnsi="Times New Roman"/>
          <w:iCs/>
          <w:sz w:val="24"/>
          <w:szCs w:val="24"/>
        </w:rPr>
        <w:t xml:space="preserve">é estimado que cerca de </w:t>
      </w:r>
      <w:r w:rsidRPr="00C87D5B">
        <w:rPr>
          <w:rFonts w:ascii="Times New Roman" w:hAnsi="Times New Roman"/>
          <w:iCs/>
          <w:sz w:val="24"/>
          <w:szCs w:val="24"/>
        </w:rPr>
        <w:t xml:space="preserve">500 mil pessoas </w:t>
      </w:r>
      <w:r w:rsidR="004A1576">
        <w:rPr>
          <w:rFonts w:ascii="Times New Roman" w:hAnsi="Times New Roman"/>
          <w:iCs/>
          <w:sz w:val="24"/>
          <w:szCs w:val="24"/>
        </w:rPr>
        <w:t xml:space="preserve">adoeçam </w:t>
      </w:r>
      <w:r w:rsidRPr="00C87D5B">
        <w:rPr>
          <w:rFonts w:ascii="Times New Roman" w:hAnsi="Times New Roman"/>
          <w:iCs/>
          <w:sz w:val="24"/>
          <w:szCs w:val="24"/>
        </w:rPr>
        <w:t>com dengue grave</w:t>
      </w:r>
      <w:r w:rsidR="004A1576">
        <w:rPr>
          <w:rFonts w:ascii="Times New Roman" w:hAnsi="Times New Roman"/>
          <w:iCs/>
          <w:sz w:val="24"/>
          <w:szCs w:val="24"/>
        </w:rPr>
        <w:t xml:space="preserve">, </w:t>
      </w:r>
      <w:r w:rsidRPr="00C87D5B">
        <w:rPr>
          <w:rFonts w:ascii="Times New Roman" w:hAnsi="Times New Roman"/>
          <w:iCs/>
          <w:sz w:val="24"/>
          <w:szCs w:val="24"/>
        </w:rPr>
        <w:t>necessit</w:t>
      </w:r>
      <w:r w:rsidR="004A1576">
        <w:rPr>
          <w:rFonts w:ascii="Times New Roman" w:hAnsi="Times New Roman"/>
          <w:iCs/>
          <w:sz w:val="24"/>
          <w:szCs w:val="24"/>
        </w:rPr>
        <w:t>ando</w:t>
      </w:r>
      <w:r w:rsidRPr="00C87D5B">
        <w:rPr>
          <w:rFonts w:ascii="Times New Roman" w:hAnsi="Times New Roman"/>
          <w:iCs/>
          <w:sz w:val="24"/>
          <w:szCs w:val="24"/>
        </w:rPr>
        <w:t xml:space="preserve"> de hospitalização</w:t>
      </w:r>
      <w:r w:rsidR="004A1576">
        <w:rPr>
          <w:rFonts w:ascii="Times New Roman" w:hAnsi="Times New Roman"/>
          <w:iCs/>
          <w:sz w:val="24"/>
          <w:szCs w:val="24"/>
        </w:rPr>
        <w:t>,</w:t>
      </w:r>
      <w:r w:rsidRPr="00C87D5B">
        <w:rPr>
          <w:rFonts w:ascii="Times New Roman" w:hAnsi="Times New Roman"/>
          <w:iCs/>
          <w:sz w:val="24"/>
          <w:szCs w:val="24"/>
        </w:rPr>
        <w:t xml:space="preserve"> e</w:t>
      </w:r>
      <w:r w:rsidR="004A1576">
        <w:rPr>
          <w:rFonts w:ascii="Times New Roman" w:hAnsi="Times New Roman"/>
          <w:iCs/>
          <w:sz w:val="24"/>
          <w:szCs w:val="24"/>
        </w:rPr>
        <w:t xml:space="preserve"> que</w:t>
      </w:r>
      <w:r w:rsidRPr="00C87D5B">
        <w:rPr>
          <w:rFonts w:ascii="Times New Roman" w:hAnsi="Times New Roman"/>
          <w:iCs/>
          <w:sz w:val="24"/>
          <w:szCs w:val="24"/>
        </w:rPr>
        <w:t xml:space="preserve"> 2,5% das pessoas afetadas </w:t>
      </w:r>
      <w:r w:rsidR="004A1576">
        <w:rPr>
          <w:rFonts w:ascii="Times New Roman" w:hAnsi="Times New Roman"/>
          <w:iCs/>
          <w:sz w:val="24"/>
          <w:szCs w:val="24"/>
        </w:rPr>
        <w:t xml:space="preserve">por </w:t>
      </w:r>
      <w:r w:rsidRPr="00C87D5B">
        <w:rPr>
          <w:rFonts w:ascii="Times New Roman" w:hAnsi="Times New Roman"/>
          <w:iCs/>
          <w:sz w:val="24"/>
          <w:szCs w:val="24"/>
        </w:rPr>
        <w:t xml:space="preserve">dengue venham </w:t>
      </w:r>
      <w:r w:rsidR="004A1576">
        <w:rPr>
          <w:rFonts w:ascii="Times New Roman" w:hAnsi="Times New Roman"/>
          <w:iCs/>
          <w:sz w:val="24"/>
          <w:szCs w:val="24"/>
        </w:rPr>
        <w:t>falecer</w:t>
      </w:r>
      <w:r w:rsidRPr="00C87D5B">
        <w:rPr>
          <w:rFonts w:ascii="Times New Roman" w:hAnsi="Times New Roman"/>
          <w:iCs/>
          <w:sz w:val="24"/>
          <w:szCs w:val="24"/>
        </w:rPr>
        <w:t xml:space="preserve">. No entanto, sabe-se que o número real de casos de dengue está subnotificado e muitos casos são mal classificados </w:t>
      </w:r>
      <w:r w:rsidR="00722CA2">
        <w:rPr>
          <w:rFonts w:ascii="Times New Roman" w:hAnsi="Times New Roman"/>
          <w:iCs/>
          <w:sz w:val="24"/>
          <w:szCs w:val="24"/>
        </w:rPr>
        <w:fldChar w:fldCharType="begin" w:fldLock="1"/>
      </w:r>
      <w:r w:rsidR="0004451A">
        <w:rPr>
          <w:rFonts w:ascii="Times New Roman" w:hAnsi="Times New Roman"/>
          <w:iCs/>
          <w:sz w:val="24"/>
          <w:szCs w:val="24"/>
        </w:rPr>
        <w:instrText>ADDIN CSL_CITATION {"citationItems":[{"id":"ITEM-1","itemData":{"author":[{"dropping-particle":"","family":"WHO","given":"","non-dropping-particle":"","parse-names":false,"suffix":""}],"id":"ITEM-1","issued":{"date-parts":[["2017"]]},"number-of-pages":"1-49","publisher-place":"Geneva","title":"GLOBAL VECTOR CONTROL RESPONSE 2017–2030","type":"report"},"uris":["http://www.mendeley.com/documents/?uuid=ed69bda1-05ff-32db-8df6-847ec0578881"]},{"id":"ITEM-2","itemData":{"URL":"http://www.who.int/en/news-room/fact-sheets/detail/zika-virus","author":[{"dropping-particle":"","family":"World Health Organisation","given":"W H O","non-dropping-particle":"","parse-names":false,"suffix":""}],"id":"ITEM-2","issued":{"date-parts":[["2018"]]},"title":"Zika virus","type":"webpage"},"uris":["http://www.mendeley.com/documents/?uuid=303dbc94-59fc-4bf0-8275-bea8bba43b82"]},{"id":"ITEM-3","itemData":{"DOI":"10.1371/journal.pntd.0005751","ISBN":"1111111111","ISSN":"19352735","PMID":"28704434","abstract":"Background Failure in detecting naturally occurring breeding sites of Aedes mosquitoes can bias the conclusions drawn from field studies, and hence, negatively affect intervention outcomes. We characterized the habitats of immature Aedes mosquitoes and explored species dynamics along a rural-to-urban gradient in a West Africa setting where yellow fever and dengue co-exist.   Methodology Between January 2013 and October 2014, we collected immature Aedes mosquitoes in water containers in rural, suburban, and urban areas of south-eastern Côte d’Ivoire, using standardized sampling procedures. Immature mosquitoes were reared in the laboratory and adult specimens identified at species level.   Principal findings We collected 6,159, 14,347, and 22,974 Aedes mosquitoes belonging to 17, 8, and 3 different species in rural, suburban, and urban environments, respectively. Ae. aegypti was the predominant species throughout, with a particularly high abundance in urban areas (99.374%). Eleven Aedes larval species not previously sampled in similar settings of Côte d’Ivoire were identified: Ae. albopictus, Ae. angustus, Ae. apicoargenteus, Ae. argenteopunctatus, Ae. haworthi, Ae. lilii, Ae. longipalpis, Ae. opok, Ae. palpalis, Ae. stokesi, and Ae. unilineatus. Aedes breeding site positivity was associated with study area, container type, shade, detritus, water turbidity, geographic location, season, and the presence of predators. We found proportionally more positive breeding sites in urban (2,136/3,374, 63.3%), compared to suburban (1,428/3,069, 46.5%) and rural areas (738/2,423, 30.5%). In the urban setting, the predominant breeding sites were industrial containers (e.g., tires and discarded containers). In suburban areas, containers made of traditional materials (e.g., clay pots) were most frequently encountered. In rural areas, natural containers (e.g., tree holes and bamboos) were common and represented 22.1% (163/738) of all Aedes-positive containers, hosting 18.7% of the Aedes fauna. The predatory mosquito species Culex tigripes was commonly sampled, while Toxorhynchites and Eretmapodites were mostly collected in rural areas.   Conclusions/significance In Côte d’Ivoire, urbanization is associated with high abundance of Aedes larvae and a predominance of artificial containers as breeding sites, mostly colonized by Ae. aegypti in urban areas. Natural containers are still common in rural areas harboring several Aedes species and, therefore, limiting the impact of s…","author":[{"dropping-particle":"","family":"Zahouli","given":"Julien B.Z.","non-dropping-particle":"","parse-names":false,"suffix":""},{"dropping-particle":"","family":"Koudou","given":"Benjamin G.","non-dropping-particle":"","parse-names":false,"suffix":""},{"dropping-particle":"","family":"Müller","given":"Pie","non-dropping-particle":"","parse-names":false,"suffix":""},{"dropping-particle":"","family":"Malone","given":"David","non-dropping-particle":"","parse-names":false,"suffix":""},{"dropping-particle":"","family":"Tano","given":"Yao","non-dropping-particle":"","parse-names":false,"suffix":""},{"dropping-particle":"","family":"Utzinger","given":"Jürg","non-dropping-particle":"","parse-names":false,"suffix":""}],"container-title":"PLoS Neglected Tropical Diseases","id":"ITEM-3","issue":"7","issued":{"date-parts":[["2017"]]},"page":"1-23","title":"Urbanization is a main driver for the larval ecology of Aedes mosquitoes in arbovirus-endemic settings in south-eastern Côte d'Ivoire","type":"article-journal","volume":"11"},"uris":["http://www.mendeley.com/documents/?uuid=a39efa37-b6db-44dc-8dd8-f54b18437b8a"]}],"mendeley":{"formattedCitation":"(WHO 2017; World Health Organisation 2018; Zahouli et al. 2017)","manualFormatting":"(WHO 2017; Zahouli et al. 2017; WHO 2018;)","plainTextFormattedCitation":"(WHO 2017; World Health Organisation 2018; Zahouli et al. 2017)","previouslyFormattedCitation":"(WHO 2017; World Health Organisation 2018; Zahouli et al. 2017)"},"properties":{"noteIndex":0},"schema":"https://github.com/citation-style-language/schema/raw/master/csl-citation.json"}</w:instrText>
      </w:r>
      <w:r w:rsidR="00722CA2">
        <w:rPr>
          <w:rFonts w:ascii="Times New Roman" w:hAnsi="Times New Roman"/>
          <w:iCs/>
          <w:sz w:val="24"/>
          <w:szCs w:val="24"/>
        </w:rPr>
        <w:fldChar w:fldCharType="separate"/>
      </w:r>
      <w:r w:rsidR="00722CA2" w:rsidRPr="007F6C58">
        <w:rPr>
          <w:rFonts w:ascii="Times New Roman" w:hAnsi="Times New Roman"/>
          <w:iCs/>
          <w:noProof/>
          <w:sz w:val="24"/>
          <w:szCs w:val="24"/>
        </w:rPr>
        <w:t xml:space="preserve">(WHO 2017; Zahouli </w:t>
      </w:r>
      <w:r w:rsidR="00722CA2" w:rsidRPr="007F6C58">
        <w:rPr>
          <w:rFonts w:ascii="Times New Roman" w:hAnsi="Times New Roman"/>
          <w:i/>
          <w:iCs/>
          <w:noProof/>
          <w:sz w:val="24"/>
          <w:szCs w:val="24"/>
        </w:rPr>
        <w:t>et al.</w:t>
      </w:r>
      <w:r w:rsidR="00722CA2" w:rsidRPr="007F6C58">
        <w:rPr>
          <w:rFonts w:ascii="Times New Roman" w:hAnsi="Times New Roman"/>
          <w:iCs/>
          <w:noProof/>
          <w:sz w:val="24"/>
          <w:szCs w:val="24"/>
        </w:rPr>
        <w:t xml:space="preserve"> 2017</w:t>
      </w:r>
      <w:r w:rsidR="00DE44D8" w:rsidRPr="007F6C58">
        <w:rPr>
          <w:rFonts w:ascii="Times New Roman" w:hAnsi="Times New Roman"/>
          <w:iCs/>
          <w:noProof/>
          <w:sz w:val="24"/>
          <w:szCs w:val="24"/>
        </w:rPr>
        <w:t>; WHO 2018;</w:t>
      </w:r>
      <w:r w:rsidR="00722CA2" w:rsidRPr="007F6C58">
        <w:rPr>
          <w:rFonts w:ascii="Times New Roman" w:hAnsi="Times New Roman"/>
          <w:iCs/>
          <w:noProof/>
          <w:sz w:val="24"/>
          <w:szCs w:val="24"/>
        </w:rPr>
        <w:t>)</w:t>
      </w:r>
      <w:r w:rsidR="00722CA2">
        <w:rPr>
          <w:rFonts w:ascii="Times New Roman" w:hAnsi="Times New Roman"/>
          <w:iCs/>
          <w:sz w:val="24"/>
          <w:szCs w:val="24"/>
        </w:rPr>
        <w:fldChar w:fldCharType="end"/>
      </w:r>
      <w:r w:rsidRPr="007F6C58">
        <w:rPr>
          <w:rFonts w:ascii="Times New Roman" w:hAnsi="Times New Roman"/>
          <w:iCs/>
          <w:sz w:val="24"/>
          <w:szCs w:val="24"/>
        </w:rPr>
        <w:t xml:space="preserve">. </w:t>
      </w:r>
    </w:p>
    <w:p w14:paraId="3723D085" w14:textId="00769D61" w:rsidR="00286F5A" w:rsidRPr="00286F5A" w:rsidRDefault="00FA2829" w:rsidP="00286F5A">
      <w:pPr>
        <w:pStyle w:val="Legenda"/>
        <w:keepNext/>
        <w:jc w:val="center"/>
        <w:rPr>
          <w:rFonts w:ascii="Times New Roman" w:hAnsi="Times New Roman"/>
          <w:sz w:val="22"/>
        </w:rPr>
      </w:pPr>
      <w:r>
        <w:rPr>
          <w:rFonts w:ascii="Times New Roman" w:hAnsi="Times New Roman"/>
          <w:sz w:val="22"/>
        </w:rPr>
        <w:br w:type="page"/>
      </w:r>
      <w:bookmarkStart w:id="70" w:name="_Toc1588923"/>
      <w:r w:rsidR="00286F5A" w:rsidRPr="00286F5A">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6</w:t>
      </w:r>
      <w:r w:rsidR="00DA055E">
        <w:rPr>
          <w:rFonts w:ascii="Times New Roman" w:hAnsi="Times New Roman"/>
          <w:sz w:val="22"/>
        </w:rPr>
        <w:fldChar w:fldCharType="end"/>
      </w:r>
      <w:r w:rsidR="00286F5A" w:rsidRPr="00286F5A">
        <w:rPr>
          <w:rFonts w:ascii="Times New Roman" w:hAnsi="Times New Roman"/>
          <w:sz w:val="22"/>
        </w:rPr>
        <w:t>- Distribuição de dengue no mundo</w:t>
      </w:r>
      <w:bookmarkEnd w:id="70"/>
    </w:p>
    <w:p w14:paraId="7403535B" w14:textId="5413F0F1" w:rsidR="00275C1F" w:rsidRPr="00C87D5B" w:rsidRDefault="002B7397" w:rsidP="00275C1F">
      <w:pPr>
        <w:spacing w:line="360" w:lineRule="auto"/>
        <w:jc w:val="both"/>
        <w:rPr>
          <w:rFonts w:ascii="Times New Roman" w:hAnsi="Times New Roman"/>
          <w:iCs/>
          <w:sz w:val="24"/>
          <w:szCs w:val="24"/>
        </w:rPr>
      </w:pPr>
      <w:r>
        <w:rPr>
          <w:rFonts w:ascii="Times New Roman" w:hAnsi="Times New Roman"/>
          <w:iCs/>
          <w:noProof/>
          <w:sz w:val="24"/>
          <w:szCs w:val="24"/>
          <w:lang w:eastAsia="pt-PT"/>
        </w:rPr>
        <w:drawing>
          <wp:inline distT="0" distB="0" distL="0" distR="0" wp14:anchorId="5B5F68E1" wp14:editId="19C9216C">
            <wp:extent cx="5391150" cy="3105150"/>
            <wp:effectExtent l="0" t="0" r="0" b="0"/>
            <wp:docPr id="28" name="Imagem 28" descr="dengue no mund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engue no mundo 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391150" cy="3105150"/>
                    </a:xfrm>
                    <a:prstGeom prst="rect">
                      <a:avLst/>
                    </a:prstGeom>
                    <a:noFill/>
                    <a:ln>
                      <a:noFill/>
                    </a:ln>
                  </pic:spPr>
                </pic:pic>
              </a:graphicData>
            </a:graphic>
          </wp:inline>
        </w:drawing>
      </w:r>
    </w:p>
    <w:p w14:paraId="3EA1D07B" w14:textId="77777777" w:rsidR="00275C1F" w:rsidRPr="00286F5A" w:rsidRDefault="00275C1F" w:rsidP="00286F5A">
      <w:pPr>
        <w:spacing w:line="360" w:lineRule="auto"/>
        <w:jc w:val="center"/>
        <w:rPr>
          <w:rFonts w:ascii="Times New Roman" w:hAnsi="Times New Roman"/>
          <w:iCs/>
          <w:szCs w:val="24"/>
        </w:rPr>
      </w:pPr>
      <w:r w:rsidRPr="00286F5A">
        <w:rPr>
          <w:rFonts w:ascii="Times New Roman" w:hAnsi="Times New Roman"/>
          <w:iCs/>
          <w:szCs w:val="24"/>
        </w:rPr>
        <w:t xml:space="preserve">Adaptado de </w:t>
      </w:r>
      <w:r w:rsidR="00DE44D8">
        <w:rPr>
          <w:rFonts w:ascii="Times New Roman" w:hAnsi="Times New Roman"/>
          <w:iCs/>
          <w:szCs w:val="24"/>
        </w:rPr>
        <w:t>WHO</w:t>
      </w:r>
      <w:r w:rsidRPr="00286F5A">
        <w:rPr>
          <w:rFonts w:ascii="Times New Roman" w:hAnsi="Times New Roman"/>
          <w:iCs/>
          <w:szCs w:val="24"/>
        </w:rPr>
        <w:t xml:space="preserve"> </w:t>
      </w:r>
      <w:r w:rsidR="007F6C58">
        <w:rPr>
          <w:rFonts w:ascii="Times New Roman" w:hAnsi="Times New Roman"/>
          <w:iCs/>
          <w:szCs w:val="24"/>
        </w:rPr>
        <w:t>(</w:t>
      </w:r>
      <w:r w:rsidRPr="00286F5A">
        <w:rPr>
          <w:rFonts w:ascii="Times New Roman" w:hAnsi="Times New Roman"/>
          <w:iCs/>
          <w:szCs w:val="24"/>
        </w:rPr>
        <w:t>2017</w:t>
      </w:r>
      <w:r w:rsidR="007F6C58">
        <w:rPr>
          <w:rFonts w:ascii="Times New Roman" w:hAnsi="Times New Roman"/>
          <w:iCs/>
          <w:szCs w:val="24"/>
        </w:rPr>
        <w:t>)</w:t>
      </w:r>
      <w:r w:rsidR="0003159F">
        <w:rPr>
          <w:rFonts w:ascii="Times New Roman" w:hAnsi="Times New Roman"/>
          <w:iCs/>
          <w:szCs w:val="24"/>
        </w:rPr>
        <w:t xml:space="preserve"> </w:t>
      </w:r>
    </w:p>
    <w:p w14:paraId="6D06E725" w14:textId="77777777" w:rsidR="00DE44D8" w:rsidRPr="00286F5A" w:rsidRDefault="00DE44D8" w:rsidP="00275C1F">
      <w:pPr>
        <w:spacing w:line="360" w:lineRule="auto"/>
        <w:jc w:val="both"/>
        <w:rPr>
          <w:rFonts w:ascii="Times New Roman" w:hAnsi="Times New Roman"/>
          <w:b/>
          <w:iCs/>
          <w:szCs w:val="24"/>
        </w:rPr>
      </w:pPr>
    </w:p>
    <w:p w14:paraId="3CDE5B85" w14:textId="11F7724F" w:rsidR="00275C1F" w:rsidRPr="005608D7" w:rsidRDefault="00275C1F" w:rsidP="00275C1F">
      <w:pPr>
        <w:spacing w:line="360" w:lineRule="auto"/>
        <w:jc w:val="both"/>
        <w:rPr>
          <w:rFonts w:ascii="Times New Roman" w:hAnsi="Times New Roman"/>
          <w:iCs/>
          <w:sz w:val="24"/>
          <w:szCs w:val="24"/>
        </w:rPr>
      </w:pPr>
      <w:r w:rsidRPr="00C87D5B">
        <w:rPr>
          <w:rFonts w:ascii="Times New Roman" w:hAnsi="Times New Roman"/>
          <w:iCs/>
          <w:sz w:val="24"/>
          <w:szCs w:val="24"/>
        </w:rPr>
        <w:t xml:space="preserve">Desde o século </w:t>
      </w:r>
      <w:r w:rsidR="008224DE">
        <w:rPr>
          <w:rFonts w:ascii="Times New Roman" w:hAnsi="Times New Roman"/>
          <w:iCs/>
          <w:sz w:val="24"/>
          <w:szCs w:val="24"/>
        </w:rPr>
        <w:t>XIX</w:t>
      </w:r>
      <w:r w:rsidRPr="00C87D5B">
        <w:rPr>
          <w:rFonts w:ascii="Times New Roman" w:hAnsi="Times New Roman"/>
          <w:iCs/>
          <w:sz w:val="24"/>
          <w:szCs w:val="24"/>
        </w:rPr>
        <w:t xml:space="preserve"> tem sido relatada</w:t>
      </w:r>
      <w:r w:rsidR="000A6883">
        <w:rPr>
          <w:rFonts w:ascii="Times New Roman" w:hAnsi="Times New Roman"/>
          <w:iCs/>
          <w:sz w:val="24"/>
          <w:szCs w:val="24"/>
        </w:rPr>
        <w:t xml:space="preserve"> a existência de </w:t>
      </w:r>
      <w:r w:rsidRPr="00C87D5B">
        <w:rPr>
          <w:rFonts w:ascii="Times New Roman" w:hAnsi="Times New Roman"/>
          <w:iCs/>
          <w:sz w:val="24"/>
          <w:szCs w:val="24"/>
        </w:rPr>
        <w:t>epidemias de dengue no continente Africano, nomeadamente em Zanzibar (1823, 1870), Burquina Faso (1925), Egipto (1887, 1927), África do Sul (1926-</w:t>
      </w:r>
      <w:r w:rsidRPr="00B1545F">
        <w:rPr>
          <w:rFonts w:ascii="Times New Roman" w:hAnsi="Times New Roman"/>
          <w:iCs/>
          <w:sz w:val="24"/>
          <w:szCs w:val="24"/>
        </w:rPr>
        <w:t xml:space="preserve">1927) e Senegal (1927-1928). Desde 1960 até ao momento, 34 países da região africana (Burkina Faso, Gana, Senegal, Camarões, Cabo Verde, Costa do </w:t>
      </w:r>
      <w:r w:rsidR="00B1545F" w:rsidRPr="00B1545F">
        <w:rPr>
          <w:rFonts w:ascii="Times New Roman" w:hAnsi="Times New Roman"/>
          <w:iCs/>
          <w:sz w:val="24"/>
          <w:szCs w:val="24"/>
        </w:rPr>
        <w:t>Marfim,</w:t>
      </w:r>
      <w:r w:rsidRPr="00B1545F">
        <w:rPr>
          <w:rFonts w:ascii="Times New Roman" w:hAnsi="Times New Roman"/>
          <w:iCs/>
          <w:sz w:val="24"/>
          <w:szCs w:val="24"/>
        </w:rPr>
        <w:t xml:space="preserve"> Zimbabué, Madagáscar, </w:t>
      </w:r>
      <w:r w:rsidR="008017D7" w:rsidRPr="00B1545F">
        <w:rPr>
          <w:rFonts w:ascii="Times New Roman" w:hAnsi="Times New Roman"/>
          <w:iCs/>
          <w:sz w:val="24"/>
          <w:szCs w:val="24"/>
        </w:rPr>
        <w:t>Benim, Nigéria, Eritreia, Somália, Quénia, Egipto, Djibouti, África do Sul, Moçambique, ilhas Reunião, ilhas Seychelles</w:t>
      </w:r>
      <w:r w:rsidR="00341162" w:rsidRPr="00B1545F">
        <w:rPr>
          <w:rFonts w:ascii="Times New Roman" w:hAnsi="Times New Roman"/>
          <w:iCs/>
          <w:sz w:val="24"/>
          <w:szCs w:val="24"/>
        </w:rPr>
        <w:t>, Madagáscar, Comores, Zanzibar, Ruanda</w:t>
      </w:r>
      <w:r w:rsidR="00B1545F" w:rsidRPr="00B1545F">
        <w:rPr>
          <w:rFonts w:ascii="Times New Roman" w:hAnsi="Times New Roman"/>
          <w:iCs/>
          <w:sz w:val="24"/>
          <w:szCs w:val="24"/>
        </w:rPr>
        <w:t xml:space="preserve"> Guiné Equatorial, Gabão, Mali, Togo, Etiópia, Tanzânia, Uganda, Angola, República Democrática do Congo, Namíbia, Zâmbia,</w:t>
      </w:r>
      <w:r w:rsidR="008017D7" w:rsidRPr="00B1545F">
        <w:rPr>
          <w:rFonts w:ascii="Times New Roman" w:hAnsi="Times New Roman"/>
          <w:iCs/>
          <w:sz w:val="24"/>
          <w:szCs w:val="24"/>
        </w:rPr>
        <w:t>)</w:t>
      </w:r>
      <w:r w:rsidRPr="00B1545F">
        <w:rPr>
          <w:rFonts w:ascii="Times New Roman" w:hAnsi="Times New Roman"/>
          <w:iCs/>
          <w:sz w:val="24"/>
          <w:szCs w:val="24"/>
        </w:rPr>
        <w:t xml:space="preserve"> relataram a ocorrência do vírus d</w:t>
      </w:r>
      <w:r w:rsidR="000A6883" w:rsidRPr="00B1545F">
        <w:rPr>
          <w:rFonts w:ascii="Times New Roman" w:hAnsi="Times New Roman"/>
          <w:iCs/>
          <w:sz w:val="24"/>
          <w:szCs w:val="24"/>
        </w:rPr>
        <w:t>a</w:t>
      </w:r>
      <w:r w:rsidRPr="00B1545F">
        <w:rPr>
          <w:rFonts w:ascii="Times New Roman" w:hAnsi="Times New Roman"/>
          <w:iCs/>
          <w:sz w:val="24"/>
          <w:szCs w:val="24"/>
        </w:rPr>
        <w:t xml:space="preserve"> dengue (</w:t>
      </w:r>
      <w:r w:rsidR="00200D3B" w:rsidRPr="00B1545F">
        <w:rPr>
          <w:rFonts w:ascii="Times New Roman" w:hAnsi="Times New Roman"/>
          <w:iCs/>
          <w:sz w:val="24"/>
          <w:szCs w:val="24"/>
        </w:rPr>
        <w:t>Figura</w:t>
      </w:r>
      <w:r w:rsidRPr="00B1545F">
        <w:rPr>
          <w:rFonts w:ascii="Times New Roman" w:hAnsi="Times New Roman"/>
          <w:iCs/>
          <w:sz w:val="24"/>
          <w:szCs w:val="24"/>
        </w:rPr>
        <w:t xml:space="preserve"> 7)</w:t>
      </w:r>
      <w:r w:rsidR="007F6C58" w:rsidRPr="00B1545F">
        <w:rPr>
          <w:rFonts w:ascii="Times New Roman" w:hAnsi="Times New Roman"/>
          <w:iCs/>
          <w:sz w:val="24"/>
          <w:szCs w:val="24"/>
        </w:rPr>
        <w:t xml:space="preserve">. </w:t>
      </w:r>
      <w:r w:rsidR="00C4452B" w:rsidRPr="00B1545F">
        <w:rPr>
          <w:rFonts w:ascii="Times New Roman" w:hAnsi="Times New Roman"/>
          <w:iCs/>
          <w:sz w:val="24"/>
          <w:szCs w:val="24"/>
        </w:rPr>
        <w:t>Destes,</w:t>
      </w:r>
      <w:r w:rsidR="00B1545F" w:rsidRPr="00B1545F">
        <w:rPr>
          <w:rFonts w:ascii="Times New Roman" w:hAnsi="Times New Roman"/>
          <w:iCs/>
          <w:sz w:val="24"/>
          <w:szCs w:val="24"/>
        </w:rPr>
        <w:t xml:space="preserve"> 23</w:t>
      </w:r>
      <w:r w:rsidR="00701B19" w:rsidRPr="00B1545F">
        <w:rPr>
          <w:rFonts w:ascii="Times New Roman" w:hAnsi="Times New Roman"/>
          <w:iCs/>
          <w:sz w:val="24"/>
          <w:szCs w:val="24"/>
        </w:rPr>
        <w:t xml:space="preserve"> países</w:t>
      </w:r>
      <w:r w:rsidRPr="00B1545F">
        <w:rPr>
          <w:rFonts w:ascii="Times New Roman" w:hAnsi="Times New Roman"/>
          <w:iCs/>
          <w:sz w:val="24"/>
          <w:szCs w:val="24"/>
        </w:rPr>
        <w:t xml:space="preserve"> </w:t>
      </w:r>
      <w:r w:rsidR="00B1545F" w:rsidRPr="00B1545F">
        <w:rPr>
          <w:rFonts w:ascii="Times New Roman" w:hAnsi="Times New Roman"/>
          <w:iCs/>
          <w:sz w:val="24"/>
          <w:szCs w:val="24"/>
        </w:rPr>
        <w:t xml:space="preserve">(os 23 primeiros países) </w:t>
      </w:r>
      <w:r w:rsidR="000A6883" w:rsidRPr="00B1545F">
        <w:rPr>
          <w:rFonts w:ascii="Times New Roman" w:hAnsi="Times New Roman"/>
          <w:iCs/>
          <w:sz w:val="24"/>
          <w:szCs w:val="24"/>
        </w:rPr>
        <w:t xml:space="preserve">reportaram a existência de </w:t>
      </w:r>
      <w:r w:rsidR="00C4452B" w:rsidRPr="00B1545F">
        <w:rPr>
          <w:rFonts w:ascii="Times New Roman" w:hAnsi="Times New Roman"/>
          <w:iCs/>
          <w:sz w:val="24"/>
          <w:szCs w:val="24"/>
        </w:rPr>
        <w:t>casos autóctones,</w:t>
      </w:r>
      <w:r w:rsidR="00B1545F" w:rsidRPr="00B1545F">
        <w:rPr>
          <w:rFonts w:ascii="Times New Roman" w:hAnsi="Times New Roman"/>
          <w:iCs/>
          <w:sz w:val="24"/>
          <w:szCs w:val="24"/>
        </w:rPr>
        <w:t xml:space="preserve"> 21</w:t>
      </w:r>
      <w:r w:rsidR="00701B19" w:rsidRPr="00B1545F">
        <w:rPr>
          <w:rFonts w:ascii="Times New Roman" w:hAnsi="Times New Roman"/>
          <w:iCs/>
          <w:sz w:val="24"/>
          <w:szCs w:val="24"/>
        </w:rPr>
        <w:t xml:space="preserve"> </w:t>
      </w:r>
      <w:r w:rsidR="00B1545F" w:rsidRPr="00B1545F">
        <w:rPr>
          <w:rFonts w:ascii="Times New Roman" w:hAnsi="Times New Roman"/>
          <w:iCs/>
          <w:sz w:val="24"/>
          <w:szCs w:val="24"/>
        </w:rPr>
        <w:t xml:space="preserve">(dos 23 primeiros países a exceção de Egipto e Zanzibar) </w:t>
      </w:r>
      <w:r w:rsidR="00701B19" w:rsidRPr="00B1545F">
        <w:rPr>
          <w:rFonts w:ascii="Times New Roman" w:hAnsi="Times New Roman"/>
          <w:iCs/>
          <w:sz w:val="24"/>
          <w:szCs w:val="24"/>
        </w:rPr>
        <w:t>dos quais</w:t>
      </w:r>
      <w:r w:rsidR="00B1545F" w:rsidRPr="00B1545F">
        <w:rPr>
          <w:rFonts w:ascii="Times New Roman" w:hAnsi="Times New Roman"/>
          <w:iCs/>
          <w:sz w:val="24"/>
          <w:szCs w:val="24"/>
        </w:rPr>
        <w:t>,</w:t>
      </w:r>
      <w:r w:rsidR="00701B19" w:rsidRPr="00B1545F">
        <w:rPr>
          <w:rFonts w:ascii="Times New Roman" w:hAnsi="Times New Roman"/>
          <w:iCs/>
          <w:sz w:val="24"/>
          <w:szCs w:val="24"/>
        </w:rPr>
        <w:t xml:space="preserve"> em que estes casos </w:t>
      </w:r>
      <w:r w:rsidR="00FE5905" w:rsidRPr="00B1545F">
        <w:rPr>
          <w:rFonts w:ascii="Times New Roman" w:hAnsi="Times New Roman"/>
          <w:iCs/>
          <w:sz w:val="24"/>
          <w:szCs w:val="24"/>
        </w:rPr>
        <w:t>tiveram confirmação</w:t>
      </w:r>
      <w:r w:rsidR="00C4452B" w:rsidRPr="00B1545F">
        <w:rPr>
          <w:rFonts w:ascii="Times New Roman" w:hAnsi="Times New Roman"/>
          <w:iCs/>
          <w:sz w:val="24"/>
          <w:szCs w:val="24"/>
        </w:rPr>
        <w:t xml:space="preserve"> laboratorial. </w:t>
      </w:r>
      <w:r w:rsidR="00701B19" w:rsidRPr="00B1545F">
        <w:rPr>
          <w:rFonts w:ascii="Times New Roman" w:hAnsi="Times New Roman"/>
          <w:iCs/>
          <w:sz w:val="24"/>
          <w:szCs w:val="24"/>
        </w:rPr>
        <w:t xml:space="preserve">Os restantes </w:t>
      </w:r>
      <w:r w:rsidR="00021355" w:rsidRPr="00B1545F">
        <w:rPr>
          <w:rFonts w:ascii="Times New Roman" w:hAnsi="Times New Roman"/>
          <w:iCs/>
          <w:sz w:val="24"/>
          <w:szCs w:val="24"/>
        </w:rPr>
        <w:t>11</w:t>
      </w:r>
      <w:r w:rsidR="00701B19" w:rsidRPr="00B1545F">
        <w:rPr>
          <w:rFonts w:ascii="Times New Roman" w:hAnsi="Times New Roman"/>
          <w:iCs/>
          <w:sz w:val="24"/>
          <w:szCs w:val="24"/>
        </w:rPr>
        <w:t xml:space="preserve"> países</w:t>
      </w:r>
      <w:r w:rsidRPr="00B1545F">
        <w:rPr>
          <w:rFonts w:ascii="Times New Roman" w:hAnsi="Times New Roman"/>
          <w:iCs/>
          <w:sz w:val="24"/>
          <w:szCs w:val="24"/>
        </w:rPr>
        <w:t xml:space="preserve"> diagnosticaram dengue </w:t>
      </w:r>
      <w:r w:rsidR="00701B19" w:rsidRPr="00B1545F">
        <w:rPr>
          <w:rFonts w:ascii="Times New Roman" w:hAnsi="Times New Roman"/>
          <w:iCs/>
          <w:sz w:val="24"/>
          <w:szCs w:val="24"/>
        </w:rPr>
        <w:t xml:space="preserve">em </w:t>
      </w:r>
      <w:r w:rsidRPr="00B1545F">
        <w:rPr>
          <w:rFonts w:ascii="Times New Roman" w:hAnsi="Times New Roman"/>
          <w:iCs/>
          <w:sz w:val="24"/>
          <w:szCs w:val="24"/>
        </w:rPr>
        <w:t xml:space="preserve">viajantes provenientes de regiões não endémicas </w:t>
      </w:r>
      <w:r w:rsidR="00B559C1" w:rsidRPr="00B1545F">
        <w:rPr>
          <w:rFonts w:ascii="Times New Roman" w:hAnsi="Times New Roman"/>
          <w:iCs/>
          <w:sz w:val="24"/>
          <w:szCs w:val="24"/>
        </w:rPr>
        <w:fldChar w:fldCharType="begin" w:fldLock="1"/>
      </w:r>
      <w:r w:rsidR="0004451A">
        <w:rPr>
          <w:rFonts w:ascii="Times New Roman" w:hAnsi="Times New Roman"/>
          <w:iCs/>
          <w:sz w:val="24"/>
          <w:szCs w:val="24"/>
        </w:rPr>
        <w:instrText>ADDIN CSL_CITATION {"citationItems":[{"id":"ITEM-1","itemData":{"DOI":"10.1179/2046904712Z.00000000048","ISBN":"10.1179/2046904712Z.00000000048","ISSN":"2046-9047","PMID":"22668445","abstract":"Dengue outbreaks and epidemics have been reported in all regions of Africa, and it is believed that all four dengue virus serotypes are in circulation. Available data suggest that dengue is endemic to 34 African countries and that Aedes aegypti mosquitoes--the primary vector for dengue transmission--are known to be present in all but five countries. Whether populations in Africa are susceptible to dengue at the same rates as in Asia and Latin America is difficult to determine from the available data. Several factors may affect the transmission of dengue in Africa, including vector efficiency, viral infectivity, host vulnerability and environmental factors, such as increasing urbanisation. Current dengue prevention strategies in Africa focus on vector control, although the primary aim of such efforts is typically the prevention of malaria. Further research is needed to characterise the epidemiology of dengue in Africa and to better understand the factors involved in differences in vulnerability to dengue across Africa.","author":[{"dropping-particle":"","family":"Were","given":"Fred","non-dropping-particle":"","parse-names":false,"suffix":""}],"container-title":"Paediatrics and International Child Health","id":"ITEM-1","issue":"sup1","issued":{"date-parts":[["2012"]]},"page":"18-21","title":"The dengue situation in Africa","type":"article-journal","volume":"32"},"uris":["http://www.mendeley.com/documents/?uuid=3d12e16e-1be6-4118-baaa-97d02d12d986"]}],"mendeley":{"formattedCitation":"(Were 2012)","manualFormatting":"(Were 2012","plainTextFormattedCitation":"(Were 2012)","previouslyFormattedCitation":"(Were 2012)"},"properties":{"noteIndex":0},"schema":"https://github.com/citation-style-language/schema/raw/master/csl-citation.json"}</w:instrText>
      </w:r>
      <w:r w:rsidR="00B559C1" w:rsidRPr="00B1545F">
        <w:rPr>
          <w:rFonts w:ascii="Times New Roman" w:hAnsi="Times New Roman"/>
          <w:iCs/>
          <w:sz w:val="24"/>
          <w:szCs w:val="24"/>
        </w:rPr>
        <w:fldChar w:fldCharType="separate"/>
      </w:r>
      <w:r w:rsidR="00B559C1" w:rsidRPr="005608D7">
        <w:rPr>
          <w:rFonts w:ascii="Times New Roman" w:hAnsi="Times New Roman"/>
          <w:iCs/>
          <w:noProof/>
          <w:sz w:val="24"/>
          <w:szCs w:val="24"/>
        </w:rPr>
        <w:t>(Were 2012</w:t>
      </w:r>
      <w:r w:rsidR="00B559C1" w:rsidRPr="00B1545F">
        <w:rPr>
          <w:rFonts w:ascii="Times New Roman" w:hAnsi="Times New Roman"/>
          <w:iCs/>
          <w:sz w:val="24"/>
          <w:szCs w:val="24"/>
        </w:rPr>
        <w:fldChar w:fldCharType="end"/>
      </w:r>
      <w:r w:rsidR="007666A3" w:rsidRPr="00B1545F">
        <w:rPr>
          <w:rFonts w:ascii="Times New Roman" w:hAnsi="Times New Roman"/>
          <w:iCs/>
          <w:sz w:val="24"/>
          <w:szCs w:val="24"/>
        </w:rPr>
        <w:fldChar w:fldCharType="begin" w:fldLock="1"/>
      </w:r>
      <w:r w:rsidR="0004451A" w:rsidRPr="005608D7">
        <w:rPr>
          <w:rFonts w:ascii="Times New Roman" w:hAnsi="Times New Roman"/>
          <w:iCs/>
          <w:sz w:val="24"/>
          <w:szCs w:val="24"/>
        </w:rPr>
        <w:instrText>ADDIN CSL_CITAT</w:instrText>
      </w:r>
      <w:r w:rsidR="0004451A">
        <w:rPr>
          <w:rFonts w:ascii="Times New Roman" w:hAnsi="Times New Roman"/>
          <w:iCs/>
          <w:sz w:val="24"/>
          <w:szCs w:val="24"/>
          <w:lang w:val="en-US"/>
        </w:rPr>
        <w:instrText>ION {"citationItems":[{"id":"ITEM-1","itemData":{"DOI":"10.2471/BLT.16.178608","author":[{"dropping-particle":"","family</w:instrText>
      </w:r>
      <w:r w:rsidR="0004451A" w:rsidRPr="005608D7">
        <w:rPr>
          <w:rFonts w:ascii="Times New Roman" w:hAnsi="Times New Roman"/>
          <w:iCs/>
          <w:sz w:val="24"/>
          <w:szCs w:val="24"/>
        </w:rPr>
        <w:instrText>":"Jaenisch","given":"Thomas","non-dropping-particle":"","parse-names":false,"suffix":""},{"dropping-particle":"","family":"Rosenberger","given":"Kerstin Daniela","non-dropping-particle":"","parse-names":false,"suffix":""},{"dropping-particle":"","family":"Brito","given":"Carlos","non-dropping-particle":"","parse-names":false,"suffix":""},{"dropping-particle":"","family":"Brady","given":"Oliver","non-dropping-particle":"","parse-names":false,"suffix":""},{"dropping-particle":"","family":"Brasil","given":"Patrícia","non-dropping-particle":"","parse-names":false,"suffix":""},{"dropping-particle":"","family":"Ta","given":"Ernesto","non-dropping-particle":"","parse-names":false,"suffix":""},{"dropping-particle":"","family":"Background","given":"Marques E","non-dropping-particle":"","parse-names":false,"suffix":""}],"container-title":"Bull World Health Organ","id":"ITEM-1","issued":{"date-parts":[["2017"]]},"page":"191-198","title":"Risk of microcephaly after Zika virus infection in Brazil, 2015 to 2016","type":"article-journal","volume":"95"},"uris":["http://www.mendeley.com/documents/?uuid=44dfe865-5806-3d6b-9988-0cfd5cd10e63"]}],"mendeley":{"formattedCitation":"(Jaenisch et al. 2017)","manualFormatting":"; Jaenisch et al., 2014; Jaenisch et al. 2017;","plainTextFormattedCitation":"(Jaenisch et al. 2017)","previouslyFormattedCitation":"(Jaenisch et al. 2017)"},"properties":{"noteIndex":0},"schema":"https://github.com/citation-style-language/schema/raw/master/csl-citation.json"}</w:instrText>
      </w:r>
      <w:r w:rsidR="007666A3" w:rsidRPr="00B1545F">
        <w:rPr>
          <w:rFonts w:ascii="Times New Roman" w:hAnsi="Times New Roman"/>
          <w:iCs/>
          <w:sz w:val="24"/>
          <w:szCs w:val="24"/>
        </w:rPr>
        <w:fldChar w:fldCharType="separate"/>
      </w:r>
      <w:r w:rsidR="00DE44D8" w:rsidRPr="005608D7">
        <w:rPr>
          <w:rFonts w:ascii="Times New Roman" w:hAnsi="Times New Roman"/>
          <w:iCs/>
          <w:noProof/>
          <w:sz w:val="24"/>
          <w:szCs w:val="24"/>
        </w:rPr>
        <w:t xml:space="preserve">; Jaenisch </w:t>
      </w:r>
      <w:r w:rsidR="00DE44D8" w:rsidRPr="005608D7">
        <w:rPr>
          <w:rFonts w:ascii="Times New Roman" w:hAnsi="Times New Roman"/>
          <w:i/>
          <w:iCs/>
          <w:noProof/>
          <w:sz w:val="24"/>
          <w:szCs w:val="24"/>
        </w:rPr>
        <w:t>et al.,</w:t>
      </w:r>
      <w:r w:rsidR="00DE44D8" w:rsidRPr="005608D7">
        <w:rPr>
          <w:rFonts w:ascii="Times New Roman" w:hAnsi="Times New Roman"/>
          <w:iCs/>
          <w:noProof/>
          <w:sz w:val="24"/>
          <w:szCs w:val="24"/>
        </w:rPr>
        <w:t xml:space="preserve"> 2014; </w:t>
      </w:r>
      <w:r w:rsidR="007666A3" w:rsidRPr="005608D7">
        <w:rPr>
          <w:rFonts w:ascii="Times New Roman" w:hAnsi="Times New Roman"/>
          <w:iCs/>
          <w:noProof/>
          <w:sz w:val="24"/>
          <w:szCs w:val="24"/>
        </w:rPr>
        <w:t xml:space="preserve">Jaenisch </w:t>
      </w:r>
      <w:r w:rsidR="007666A3" w:rsidRPr="005608D7">
        <w:rPr>
          <w:rFonts w:ascii="Times New Roman" w:hAnsi="Times New Roman"/>
          <w:i/>
          <w:iCs/>
          <w:noProof/>
          <w:sz w:val="24"/>
          <w:szCs w:val="24"/>
        </w:rPr>
        <w:t>et al</w:t>
      </w:r>
      <w:r w:rsidR="007666A3" w:rsidRPr="005608D7">
        <w:rPr>
          <w:rFonts w:ascii="Times New Roman" w:hAnsi="Times New Roman"/>
          <w:iCs/>
          <w:noProof/>
          <w:sz w:val="24"/>
          <w:szCs w:val="24"/>
        </w:rPr>
        <w:t>. 2017;</w:t>
      </w:r>
      <w:r w:rsidR="007666A3" w:rsidRPr="00B1545F">
        <w:rPr>
          <w:rFonts w:ascii="Times New Roman" w:hAnsi="Times New Roman"/>
          <w:iCs/>
          <w:sz w:val="24"/>
          <w:szCs w:val="24"/>
        </w:rPr>
        <w:fldChar w:fldCharType="end"/>
      </w:r>
      <w:r w:rsidR="007666A3" w:rsidRPr="005608D7">
        <w:rPr>
          <w:rFonts w:ascii="Times New Roman" w:hAnsi="Times New Roman"/>
          <w:iCs/>
          <w:sz w:val="24"/>
          <w:szCs w:val="24"/>
        </w:rPr>
        <w:t xml:space="preserve"> </w:t>
      </w:r>
      <w:r w:rsidR="007666A3" w:rsidRPr="00B1545F">
        <w:rPr>
          <w:rFonts w:ascii="Times New Roman" w:hAnsi="Times New Roman"/>
          <w:iCs/>
          <w:sz w:val="24"/>
          <w:szCs w:val="24"/>
        </w:rPr>
        <w:fldChar w:fldCharType="begin" w:fldLock="1"/>
      </w:r>
      <w:r w:rsidR="0004451A" w:rsidRPr="005608D7">
        <w:rPr>
          <w:rFonts w:ascii="Times New Roman" w:hAnsi="Times New Roman"/>
          <w:iCs/>
          <w:sz w:val="24"/>
          <w:szCs w:val="24"/>
        </w:rPr>
        <w:instrText>ADDIN CSL_CITATION {"citationItems":[{"id":"ITEM-1","itemData":{"author":[{"dropping-particle":"","family":"Jaenisch T, Junghanss T, Wills B","given":"et al.","non-dropping-particle":"","parse-names":false,"suffix":""}],"container-title":"Emerging Infectious Diseases","id":"ITEM-1","issue":"10","issued":{"date-parts":[["2014"]]},"title":"Dengue Expansion in Africa—Not Recognized or Not Happening?","type":"article-journal","volume":"20"},"uris":["http://www.mendeley.com/documents/?uuid=67f534f1-edde-4595-80c7-e46b9cd4dbf2"]}],"mendeley":{"formattedCitation":"(Jaenisch T, Junghanss T, Wills B 2014)","manualFormatting":")","plainTextFormattedCitation":"(Jaenisch T, Junghanss T, Wills B 2014)","previouslyFormattedCitation":"(Jaenisch T, Junghanss T, Wills B 2014)"},"properties":{"noteIndex":0},"schema":"https://github.com/citation-style-language/schema/raw/master/csl-citation.json"}</w:instrText>
      </w:r>
      <w:r w:rsidR="007666A3" w:rsidRPr="00B1545F">
        <w:rPr>
          <w:rFonts w:ascii="Times New Roman" w:hAnsi="Times New Roman"/>
          <w:iCs/>
          <w:sz w:val="24"/>
          <w:szCs w:val="24"/>
        </w:rPr>
        <w:fldChar w:fldCharType="separate"/>
      </w:r>
      <w:r w:rsidR="007666A3" w:rsidRPr="005608D7">
        <w:rPr>
          <w:rFonts w:ascii="Times New Roman" w:hAnsi="Times New Roman"/>
          <w:iCs/>
          <w:noProof/>
          <w:sz w:val="24"/>
          <w:szCs w:val="24"/>
        </w:rPr>
        <w:t>)</w:t>
      </w:r>
      <w:r w:rsidR="007666A3" w:rsidRPr="00B1545F">
        <w:rPr>
          <w:rFonts w:ascii="Times New Roman" w:hAnsi="Times New Roman"/>
          <w:iCs/>
          <w:sz w:val="24"/>
          <w:szCs w:val="24"/>
        </w:rPr>
        <w:fldChar w:fldCharType="end"/>
      </w:r>
      <w:r w:rsidR="00286F5A" w:rsidRPr="005608D7">
        <w:rPr>
          <w:rFonts w:ascii="Times New Roman" w:hAnsi="Times New Roman"/>
          <w:iCs/>
          <w:sz w:val="24"/>
          <w:szCs w:val="24"/>
        </w:rPr>
        <w:t xml:space="preserve">. </w:t>
      </w:r>
    </w:p>
    <w:p w14:paraId="3969D881" w14:textId="7A3BD1DD" w:rsidR="00286F5A" w:rsidRPr="005608D7" w:rsidRDefault="00286F5A" w:rsidP="00286F5A">
      <w:pPr>
        <w:pStyle w:val="Legenda"/>
        <w:keepNext/>
        <w:jc w:val="center"/>
        <w:rPr>
          <w:rFonts w:ascii="Times New Roman" w:hAnsi="Times New Roman"/>
          <w:sz w:val="22"/>
        </w:rPr>
      </w:pPr>
      <w:bookmarkStart w:id="71" w:name="_Toc1588924"/>
      <w:r w:rsidRPr="005608D7">
        <w:rPr>
          <w:rFonts w:ascii="Times New Roman" w:hAnsi="Times New Roman"/>
          <w:sz w:val="22"/>
        </w:rPr>
        <w:lastRenderedPageBreak/>
        <w:t xml:space="preserve">Figura </w:t>
      </w:r>
      <w:r w:rsidR="00DA055E">
        <w:rPr>
          <w:rFonts w:ascii="Times New Roman" w:hAnsi="Times New Roman"/>
          <w:sz w:val="22"/>
        </w:rPr>
        <w:fldChar w:fldCharType="begin"/>
      </w:r>
      <w:r w:rsidR="00DA055E" w:rsidRPr="005608D7">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7</w:t>
      </w:r>
      <w:r w:rsidR="00DA055E">
        <w:rPr>
          <w:rFonts w:ascii="Times New Roman" w:hAnsi="Times New Roman"/>
          <w:sz w:val="22"/>
        </w:rPr>
        <w:fldChar w:fldCharType="end"/>
      </w:r>
      <w:r w:rsidRPr="005608D7">
        <w:rPr>
          <w:rFonts w:ascii="Times New Roman" w:hAnsi="Times New Roman"/>
          <w:sz w:val="22"/>
        </w:rPr>
        <w:t>- Distribuição de dengue no continente africano</w:t>
      </w:r>
      <w:bookmarkEnd w:id="71"/>
    </w:p>
    <w:p w14:paraId="2CA3A8E0" w14:textId="4A82BD87" w:rsidR="00275C1F" w:rsidRPr="00C87D5B" w:rsidRDefault="002B7397" w:rsidP="00275C1F">
      <w:pPr>
        <w:spacing w:line="360" w:lineRule="auto"/>
        <w:jc w:val="center"/>
        <w:rPr>
          <w:rFonts w:ascii="Times New Roman" w:hAnsi="Times New Roman"/>
          <w:b/>
          <w:iCs/>
          <w:color w:val="FF0000"/>
          <w:sz w:val="24"/>
          <w:szCs w:val="24"/>
        </w:rPr>
      </w:pPr>
      <w:r w:rsidRPr="00F17410">
        <w:rPr>
          <w:rFonts w:ascii="Times New Roman" w:hAnsi="Times New Roman"/>
          <w:b/>
          <w:noProof/>
          <w:color w:val="FF0000"/>
          <w:sz w:val="24"/>
          <w:szCs w:val="24"/>
          <w:lang w:eastAsia="pt-PT"/>
        </w:rPr>
        <w:drawing>
          <wp:inline distT="0" distB="0" distL="0" distR="0" wp14:anchorId="764759B9" wp14:editId="7B175E1F">
            <wp:extent cx="4229100" cy="3638550"/>
            <wp:effectExtent l="0" t="0" r="0" b="0"/>
            <wp:docPr id="29"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4"/>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29100" cy="3638550"/>
                    </a:xfrm>
                    <a:prstGeom prst="rect">
                      <a:avLst/>
                    </a:prstGeom>
                    <a:noFill/>
                    <a:ln>
                      <a:noFill/>
                    </a:ln>
                  </pic:spPr>
                </pic:pic>
              </a:graphicData>
            </a:graphic>
          </wp:inline>
        </w:drawing>
      </w:r>
    </w:p>
    <w:p w14:paraId="1D927550" w14:textId="77777777" w:rsidR="00275C1F" w:rsidRPr="00C87D5B" w:rsidRDefault="00275C1F" w:rsidP="00275C1F">
      <w:pPr>
        <w:spacing w:line="360" w:lineRule="auto"/>
        <w:jc w:val="center"/>
        <w:rPr>
          <w:rFonts w:ascii="Times New Roman" w:hAnsi="Times New Roman"/>
          <w:iCs/>
          <w:szCs w:val="24"/>
        </w:rPr>
      </w:pPr>
      <w:r w:rsidRPr="00C87D5B">
        <w:rPr>
          <w:rFonts w:ascii="Times New Roman" w:hAnsi="Times New Roman"/>
          <w:b/>
          <w:iCs/>
          <w:szCs w:val="24"/>
        </w:rPr>
        <w:t xml:space="preserve">Fonte: </w:t>
      </w:r>
      <w:proofErr w:type="spellStart"/>
      <w:r w:rsidRPr="00C87D5B">
        <w:rPr>
          <w:rFonts w:ascii="Times New Roman" w:hAnsi="Times New Roman"/>
          <w:iCs/>
          <w:szCs w:val="24"/>
        </w:rPr>
        <w:t>Were</w:t>
      </w:r>
      <w:proofErr w:type="spellEnd"/>
      <w:r w:rsidRPr="00C87D5B">
        <w:rPr>
          <w:rFonts w:ascii="Times New Roman" w:hAnsi="Times New Roman"/>
          <w:iCs/>
          <w:szCs w:val="24"/>
        </w:rPr>
        <w:t>, 2012</w:t>
      </w:r>
    </w:p>
    <w:p w14:paraId="16AB5309" w14:textId="77777777" w:rsidR="00275C1F" w:rsidRPr="00C87D5B" w:rsidRDefault="00275C1F" w:rsidP="00FE5905">
      <w:pPr>
        <w:spacing w:line="360" w:lineRule="auto"/>
        <w:jc w:val="both"/>
        <w:rPr>
          <w:rFonts w:ascii="Times New Roman" w:hAnsi="Times New Roman"/>
          <w:iCs/>
          <w:szCs w:val="24"/>
        </w:rPr>
      </w:pPr>
      <w:r w:rsidRPr="00C87D5B">
        <w:rPr>
          <w:rFonts w:ascii="Times New Roman" w:hAnsi="Times New Roman"/>
          <w:b/>
          <w:iCs/>
          <w:szCs w:val="24"/>
        </w:rPr>
        <w:t>Legenda</w:t>
      </w:r>
      <w:proofErr w:type="gramStart"/>
      <w:r w:rsidRPr="00C87D5B">
        <w:rPr>
          <w:rFonts w:ascii="Times New Roman" w:hAnsi="Times New Roman"/>
          <w:b/>
          <w:iCs/>
          <w:szCs w:val="24"/>
        </w:rPr>
        <w:t xml:space="preserve">: </w:t>
      </w:r>
      <w:r w:rsidRPr="00C87D5B">
        <w:rPr>
          <w:rFonts w:ascii="Times New Roman" w:hAnsi="Times New Roman"/>
          <w:iCs/>
          <w:szCs w:val="24"/>
        </w:rPr>
        <w:t>Em</w:t>
      </w:r>
      <w:proofErr w:type="gramEnd"/>
      <w:r w:rsidRPr="00C87D5B">
        <w:rPr>
          <w:rFonts w:ascii="Times New Roman" w:hAnsi="Times New Roman"/>
          <w:iCs/>
          <w:szCs w:val="24"/>
        </w:rPr>
        <w:t xml:space="preserve"> vermelho são países onde DENV foi relatado e também onde há presença d</w:t>
      </w:r>
      <w:r w:rsidR="00701B19">
        <w:rPr>
          <w:rFonts w:ascii="Times New Roman" w:hAnsi="Times New Roman"/>
          <w:iCs/>
          <w:szCs w:val="24"/>
        </w:rPr>
        <w:t>e</w:t>
      </w:r>
      <w:r w:rsidRPr="00C87D5B">
        <w:rPr>
          <w:rFonts w:ascii="Times New Roman" w:hAnsi="Times New Roman"/>
          <w:iCs/>
          <w:szCs w:val="24"/>
        </w:rPr>
        <w:t xml:space="preserve"> </w:t>
      </w:r>
      <w:r w:rsidRPr="00C87D5B">
        <w:rPr>
          <w:rFonts w:ascii="Times New Roman" w:hAnsi="Times New Roman"/>
          <w:i/>
          <w:iCs/>
          <w:szCs w:val="24"/>
        </w:rPr>
        <w:t xml:space="preserve">Ae. </w:t>
      </w:r>
      <w:r w:rsidR="00701B19" w:rsidRPr="00C87D5B">
        <w:rPr>
          <w:rFonts w:ascii="Times New Roman" w:hAnsi="Times New Roman"/>
          <w:i/>
          <w:iCs/>
          <w:szCs w:val="24"/>
        </w:rPr>
        <w:t>A</w:t>
      </w:r>
      <w:r w:rsidRPr="00C87D5B">
        <w:rPr>
          <w:rFonts w:ascii="Times New Roman" w:hAnsi="Times New Roman"/>
          <w:i/>
          <w:iCs/>
          <w:szCs w:val="24"/>
        </w:rPr>
        <w:t>egypti</w:t>
      </w:r>
      <w:r w:rsidR="00701B19">
        <w:rPr>
          <w:rFonts w:ascii="Times New Roman" w:hAnsi="Times New Roman"/>
          <w:iCs/>
          <w:szCs w:val="24"/>
        </w:rPr>
        <w:t>; e</w:t>
      </w:r>
      <w:r w:rsidRPr="00C87D5B">
        <w:rPr>
          <w:rFonts w:ascii="Times New Roman" w:hAnsi="Times New Roman"/>
          <w:iCs/>
          <w:szCs w:val="24"/>
        </w:rPr>
        <w:t xml:space="preserve">m rosa são países que têm </w:t>
      </w:r>
      <w:r w:rsidRPr="00C87D5B">
        <w:rPr>
          <w:rFonts w:ascii="Times New Roman" w:hAnsi="Times New Roman"/>
          <w:i/>
          <w:iCs/>
          <w:szCs w:val="24"/>
        </w:rPr>
        <w:t xml:space="preserve">Ae. </w:t>
      </w:r>
      <w:proofErr w:type="gramStart"/>
      <w:r w:rsidRPr="00C87D5B">
        <w:rPr>
          <w:rFonts w:ascii="Times New Roman" w:hAnsi="Times New Roman"/>
          <w:i/>
          <w:iCs/>
          <w:szCs w:val="24"/>
        </w:rPr>
        <w:t>aegypti</w:t>
      </w:r>
      <w:proofErr w:type="gramEnd"/>
      <w:r w:rsidRPr="00C87D5B">
        <w:rPr>
          <w:rFonts w:ascii="Times New Roman" w:hAnsi="Times New Roman"/>
          <w:i/>
          <w:iCs/>
          <w:szCs w:val="24"/>
        </w:rPr>
        <w:t xml:space="preserve"> </w:t>
      </w:r>
      <w:r w:rsidRPr="00C87D5B">
        <w:rPr>
          <w:rFonts w:ascii="Times New Roman" w:hAnsi="Times New Roman"/>
          <w:iCs/>
          <w:szCs w:val="24"/>
        </w:rPr>
        <w:t>mas não tiveram casos de dengue e</w:t>
      </w:r>
      <w:r w:rsidR="00FE5905">
        <w:rPr>
          <w:rFonts w:ascii="Times New Roman" w:hAnsi="Times New Roman"/>
          <w:iCs/>
          <w:szCs w:val="24"/>
        </w:rPr>
        <w:t xml:space="preserve">; </w:t>
      </w:r>
      <w:r w:rsidR="00FE5905" w:rsidRPr="00C87D5B">
        <w:rPr>
          <w:rFonts w:ascii="Times New Roman" w:hAnsi="Times New Roman"/>
          <w:iCs/>
          <w:szCs w:val="24"/>
        </w:rPr>
        <w:t>em</w:t>
      </w:r>
      <w:r w:rsidRPr="00C87D5B">
        <w:rPr>
          <w:rFonts w:ascii="Times New Roman" w:hAnsi="Times New Roman"/>
          <w:iCs/>
          <w:szCs w:val="24"/>
        </w:rPr>
        <w:t xml:space="preserve"> branco</w:t>
      </w:r>
      <w:r w:rsidR="007F6C58">
        <w:rPr>
          <w:rFonts w:ascii="Times New Roman" w:hAnsi="Times New Roman"/>
          <w:iCs/>
          <w:szCs w:val="24"/>
        </w:rPr>
        <w:t xml:space="preserve"> </w:t>
      </w:r>
      <w:r w:rsidRPr="00C87D5B">
        <w:rPr>
          <w:rFonts w:ascii="Times New Roman" w:hAnsi="Times New Roman"/>
          <w:iCs/>
          <w:szCs w:val="24"/>
        </w:rPr>
        <w:t xml:space="preserve">são países em que os dados não estão disponíveis.   </w:t>
      </w:r>
    </w:p>
    <w:p w14:paraId="459D32FF" w14:textId="77777777" w:rsidR="00275C1F" w:rsidRPr="00C87D5B"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Os quatro serotipos de DENV já foram isolados no continente africano, embora DENV-2 tenha sido o relatado com mais frequência. No entanto, foram notificados surtos de DENV-3 na Tanzânia, Zanzibar, Comores, Benim e Cabo Verde</w:t>
      </w:r>
      <w:r w:rsidR="00701B19">
        <w:rPr>
          <w:rFonts w:ascii="Times New Roman" w:hAnsi="Times New Roman"/>
          <w:color w:val="000000"/>
          <w:sz w:val="24"/>
          <w:szCs w:val="24"/>
          <w:shd w:val="clear" w:color="auto" w:fill="FFFFFF"/>
        </w:rPr>
        <w:t>. J</w:t>
      </w:r>
      <w:r w:rsidRPr="00C87D5B">
        <w:rPr>
          <w:rFonts w:ascii="Times New Roman" w:hAnsi="Times New Roman"/>
          <w:color w:val="000000"/>
          <w:sz w:val="24"/>
          <w:szCs w:val="24"/>
          <w:shd w:val="clear" w:color="auto" w:fill="FFFFFF"/>
        </w:rPr>
        <w:t xml:space="preserve">á entre 2011 e 2013 foram notificados casos de DENV-1 em Angola, Quénia e Somália </w:t>
      </w:r>
      <w:r w:rsidRPr="00C87D5B">
        <w:rPr>
          <w:rFonts w:ascii="Times New Roman" w:hAnsi="Times New Roman"/>
          <w:iCs/>
          <w:sz w:val="24"/>
          <w:szCs w:val="24"/>
        </w:rPr>
        <w:t>(</w:t>
      </w:r>
      <w:proofErr w:type="spellStart"/>
      <w:r w:rsidRPr="00C87D5B">
        <w:rPr>
          <w:rFonts w:ascii="Times New Roman" w:hAnsi="Times New Roman"/>
          <w:iCs/>
          <w:sz w:val="24"/>
          <w:szCs w:val="24"/>
        </w:rPr>
        <w:t>Were</w:t>
      </w:r>
      <w:proofErr w:type="spellEnd"/>
      <w:r w:rsidRPr="00C87D5B">
        <w:rPr>
          <w:rFonts w:ascii="Times New Roman" w:hAnsi="Times New Roman"/>
          <w:iCs/>
          <w:sz w:val="24"/>
          <w:szCs w:val="24"/>
        </w:rPr>
        <w:t xml:space="preserve">, 2012; </w:t>
      </w:r>
      <w:proofErr w:type="spellStart"/>
      <w:r w:rsidRPr="00C87D5B">
        <w:rPr>
          <w:rFonts w:ascii="Times New Roman" w:hAnsi="Times New Roman"/>
          <w:sz w:val="24"/>
          <w:szCs w:val="24"/>
          <w:shd w:val="clear" w:color="auto" w:fill="FFFFFF"/>
        </w:rPr>
        <w:t>Jaenisch</w:t>
      </w:r>
      <w:proofErr w:type="spellEnd"/>
      <w:r w:rsidRPr="00C87D5B">
        <w:rPr>
          <w:rFonts w:ascii="Times New Roman" w:hAnsi="Times New Roman"/>
          <w:iCs/>
          <w:sz w:val="24"/>
          <w:szCs w:val="24"/>
        </w:rPr>
        <w:t xml:space="preserve"> </w:t>
      </w:r>
      <w:proofErr w:type="spellStart"/>
      <w:r w:rsidRPr="00C87D5B">
        <w:rPr>
          <w:rFonts w:ascii="Times New Roman" w:hAnsi="Times New Roman"/>
          <w:i/>
          <w:iCs/>
          <w:sz w:val="24"/>
          <w:szCs w:val="24"/>
        </w:rPr>
        <w:t>et</w:t>
      </w:r>
      <w:proofErr w:type="spellEnd"/>
      <w:r w:rsidRPr="00C87D5B">
        <w:rPr>
          <w:rFonts w:ascii="Times New Roman" w:hAnsi="Times New Roman"/>
          <w:i/>
          <w:iCs/>
          <w:sz w:val="24"/>
          <w:szCs w:val="24"/>
        </w:rPr>
        <w:t xml:space="preserve"> al.</w:t>
      </w:r>
      <w:r w:rsidRPr="00C87D5B">
        <w:rPr>
          <w:rFonts w:ascii="Times New Roman" w:hAnsi="Times New Roman"/>
          <w:iCs/>
          <w:sz w:val="24"/>
          <w:szCs w:val="24"/>
        </w:rPr>
        <w:t>, 2014)</w:t>
      </w:r>
      <w:r w:rsidRPr="00C87D5B">
        <w:rPr>
          <w:rFonts w:ascii="Times New Roman" w:hAnsi="Times New Roman"/>
          <w:color w:val="000000"/>
          <w:sz w:val="24"/>
          <w:szCs w:val="24"/>
          <w:shd w:val="clear" w:color="auto" w:fill="FFFFFF"/>
        </w:rPr>
        <w:t xml:space="preserve">. </w:t>
      </w:r>
    </w:p>
    <w:p w14:paraId="3ABA395A" w14:textId="77777777" w:rsidR="00275C1F" w:rsidRPr="00C87D5B"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 xml:space="preserve">Casos de dengue e demais doenças </w:t>
      </w:r>
      <w:proofErr w:type="spellStart"/>
      <w:r w:rsidRPr="00C87D5B">
        <w:rPr>
          <w:rFonts w:ascii="Times New Roman" w:hAnsi="Times New Roman"/>
          <w:color w:val="000000"/>
          <w:sz w:val="24"/>
          <w:szCs w:val="24"/>
          <w:shd w:val="clear" w:color="auto" w:fill="FFFFFF"/>
        </w:rPr>
        <w:t>arbovíricas</w:t>
      </w:r>
      <w:proofErr w:type="spellEnd"/>
      <w:r w:rsidRPr="00C87D5B">
        <w:rPr>
          <w:rFonts w:ascii="Times New Roman" w:hAnsi="Times New Roman"/>
          <w:color w:val="000000"/>
          <w:sz w:val="24"/>
          <w:szCs w:val="24"/>
          <w:shd w:val="clear" w:color="auto" w:fill="FFFFFF"/>
        </w:rPr>
        <w:t xml:space="preserve"> no continente africano são subestimadas e subnotificadas devido a prevalência de outras doenças febris, falta de testes de diagnóstico e ausência de vigilância sistemática </w:t>
      </w:r>
      <w:r w:rsidRPr="007666A3">
        <w:rPr>
          <w:rFonts w:ascii="Times New Roman" w:hAnsi="Times New Roman"/>
          <w:color w:val="000000"/>
          <w:sz w:val="24"/>
          <w:szCs w:val="24"/>
          <w:shd w:val="clear" w:color="auto" w:fill="FFFFFF"/>
        </w:rPr>
        <w:t>(</w:t>
      </w:r>
      <w:proofErr w:type="spellStart"/>
      <w:r w:rsidRPr="007666A3">
        <w:rPr>
          <w:rFonts w:ascii="Times New Roman" w:hAnsi="Times New Roman"/>
          <w:color w:val="000000"/>
          <w:sz w:val="24"/>
          <w:szCs w:val="24"/>
        </w:rPr>
        <w:t>Zahouli</w:t>
      </w:r>
      <w:proofErr w:type="spellEnd"/>
      <w:r w:rsidRPr="007666A3">
        <w:rPr>
          <w:rFonts w:ascii="Times New Roman" w:hAnsi="Times New Roman"/>
          <w:color w:val="000000"/>
          <w:sz w:val="24"/>
          <w:szCs w:val="24"/>
        </w:rPr>
        <w:t xml:space="preserve"> </w:t>
      </w:r>
      <w:proofErr w:type="spellStart"/>
      <w:r w:rsidRPr="007666A3">
        <w:rPr>
          <w:rFonts w:ascii="Times New Roman" w:hAnsi="Times New Roman"/>
          <w:i/>
          <w:color w:val="000000"/>
          <w:sz w:val="24"/>
          <w:szCs w:val="24"/>
        </w:rPr>
        <w:t>et</w:t>
      </w:r>
      <w:proofErr w:type="spellEnd"/>
      <w:r w:rsidRPr="007666A3">
        <w:rPr>
          <w:rFonts w:ascii="Times New Roman" w:hAnsi="Times New Roman"/>
          <w:i/>
          <w:color w:val="000000"/>
          <w:sz w:val="24"/>
          <w:szCs w:val="24"/>
        </w:rPr>
        <w:t xml:space="preserve"> al.</w:t>
      </w:r>
      <w:r w:rsidRPr="007666A3">
        <w:rPr>
          <w:rFonts w:ascii="Times New Roman" w:hAnsi="Times New Roman"/>
          <w:color w:val="000000"/>
          <w:sz w:val="24"/>
          <w:szCs w:val="24"/>
        </w:rPr>
        <w:t>, 2017)</w:t>
      </w:r>
      <w:r w:rsidRPr="007666A3">
        <w:rPr>
          <w:rFonts w:ascii="Times New Roman" w:hAnsi="Times New Roman"/>
          <w:color w:val="000000"/>
          <w:sz w:val="24"/>
          <w:szCs w:val="24"/>
          <w:shd w:val="clear" w:color="auto" w:fill="FFFFFF"/>
        </w:rPr>
        <w:t>.</w:t>
      </w:r>
    </w:p>
    <w:p w14:paraId="15370DEF" w14:textId="77777777" w:rsidR="00275C1F" w:rsidRPr="00C87D5B" w:rsidRDefault="00275C1F" w:rsidP="00482352">
      <w:pPr>
        <w:pStyle w:val="Subttulo"/>
        <w:numPr>
          <w:ilvl w:val="2"/>
          <w:numId w:val="6"/>
        </w:numPr>
        <w:jc w:val="both"/>
        <w:rPr>
          <w:rFonts w:ascii="Times New Roman" w:hAnsi="Times New Roman"/>
          <w:b/>
        </w:rPr>
      </w:pPr>
      <w:bookmarkStart w:id="72" w:name="_Toc1590565"/>
      <w:r w:rsidRPr="00C87D5B">
        <w:rPr>
          <w:rFonts w:ascii="Times New Roman" w:hAnsi="Times New Roman"/>
          <w:b/>
        </w:rPr>
        <w:t>Transmissão do vírus Zika (ZIKV)</w:t>
      </w:r>
      <w:bookmarkEnd w:id="72"/>
    </w:p>
    <w:p w14:paraId="7C1E544D" w14:textId="11B40BC0" w:rsidR="007666A3"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Outro vírus transmitido </w:t>
      </w:r>
      <w:r w:rsidR="00FE07CB">
        <w:rPr>
          <w:rFonts w:ascii="Times New Roman" w:hAnsi="Times New Roman"/>
          <w:sz w:val="24"/>
          <w:szCs w:val="24"/>
        </w:rPr>
        <w:t>por</w:t>
      </w:r>
      <w:r w:rsidRPr="00C87D5B">
        <w:rPr>
          <w:rFonts w:ascii="Times New Roman" w:hAnsi="Times New Roman"/>
          <w:sz w:val="24"/>
          <w:szCs w:val="24"/>
        </w:rPr>
        <w:t xml:space="preserve"> </w:t>
      </w:r>
      <w:r w:rsidRPr="00C87D5B">
        <w:rPr>
          <w:rFonts w:ascii="Times New Roman" w:hAnsi="Times New Roman"/>
          <w:i/>
          <w:sz w:val="24"/>
          <w:szCs w:val="24"/>
        </w:rPr>
        <w:t xml:space="preserve">Ae. </w:t>
      </w:r>
      <w:proofErr w:type="spellStart"/>
      <w:r w:rsidRPr="00C87D5B">
        <w:rPr>
          <w:rFonts w:ascii="Times New Roman" w:hAnsi="Times New Roman"/>
          <w:i/>
          <w:sz w:val="24"/>
          <w:szCs w:val="24"/>
        </w:rPr>
        <w:t>aegytpi</w:t>
      </w:r>
      <w:proofErr w:type="spellEnd"/>
      <w:r w:rsidRPr="00C87D5B">
        <w:rPr>
          <w:rFonts w:ascii="Times New Roman" w:hAnsi="Times New Roman"/>
          <w:i/>
          <w:sz w:val="24"/>
          <w:szCs w:val="24"/>
        </w:rPr>
        <w:t xml:space="preserve"> </w:t>
      </w:r>
      <w:r w:rsidRPr="00C87D5B">
        <w:rPr>
          <w:rFonts w:ascii="Times New Roman" w:hAnsi="Times New Roman"/>
          <w:sz w:val="24"/>
          <w:szCs w:val="24"/>
        </w:rPr>
        <w:t xml:space="preserve">é o vírus </w:t>
      </w:r>
      <w:r w:rsidR="00FE07CB" w:rsidRPr="00C87D5B">
        <w:rPr>
          <w:rFonts w:ascii="Times New Roman" w:hAnsi="Times New Roman"/>
          <w:sz w:val="24"/>
          <w:szCs w:val="24"/>
        </w:rPr>
        <w:t>Z</w:t>
      </w:r>
      <w:r w:rsidR="00FE07CB">
        <w:rPr>
          <w:rFonts w:ascii="Times New Roman" w:hAnsi="Times New Roman"/>
          <w:sz w:val="24"/>
          <w:szCs w:val="24"/>
        </w:rPr>
        <w:t xml:space="preserve">ika </w:t>
      </w:r>
      <w:r w:rsidRPr="00C87D5B">
        <w:rPr>
          <w:rFonts w:ascii="Times New Roman" w:hAnsi="Times New Roman"/>
          <w:sz w:val="24"/>
          <w:szCs w:val="24"/>
        </w:rPr>
        <w:t>(ZIKV), isolado pela primeira vez</w:t>
      </w:r>
      <w:r w:rsidR="00422D24">
        <w:rPr>
          <w:rFonts w:ascii="Times New Roman" w:hAnsi="Times New Roman"/>
          <w:sz w:val="24"/>
          <w:szCs w:val="24"/>
        </w:rPr>
        <w:t>,</w:t>
      </w:r>
      <w:r w:rsidRPr="00C87D5B">
        <w:rPr>
          <w:rFonts w:ascii="Times New Roman" w:hAnsi="Times New Roman"/>
          <w:sz w:val="24"/>
          <w:szCs w:val="24"/>
        </w:rPr>
        <w:t xml:space="preserve"> em 1947</w:t>
      </w:r>
      <w:r w:rsidR="00422D24">
        <w:rPr>
          <w:rFonts w:ascii="Times New Roman" w:hAnsi="Times New Roman"/>
          <w:sz w:val="24"/>
          <w:szCs w:val="24"/>
        </w:rPr>
        <w:t>,</w:t>
      </w:r>
      <w:r w:rsidRPr="00C87D5B">
        <w:rPr>
          <w:rFonts w:ascii="Times New Roman" w:hAnsi="Times New Roman"/>
          <w:sz w:val="24"/>
          <w:szCs w:val="24"/>
        </w:rPr>
        <w:t xml:space="preserve"> </w:t>
      </w:r>
      <w:r w:rsidR="00FE07CB">
        <w:rPr>
          <w:rFonts w:ascii="Times New Roman" w:hAnsi="Times New Roman"/>
          <w:sz w:val="24"/>
          <w:szCs w:val="24"/>
        </w:rPr>
        <w:t>em</w:t>
      </w:r>
      <w:r w:rsidR="00FE07CB" w:rsidRPr="00C87D5B">
        <w:rPr>
          <w:rFonts w:ascii="Times New Roman" w:hAnsi="Times New Roman"/>
          <w:sz w:val="24"/>
          <w:szCs w:val="24"/>
        </w:rPr>
        <w:t xml:space="preserve"> </w:t>
      </w:r>
      <w:r w:rsidRPr="00C87D5B">
        <w:rPr>
          <w:rFonts w:ascii="Times New Roman" w:hAnsi="Times New Roman"/>
          <w:sz w:val="24"/>
          <w:szCs w:val="24"/>
        </w:rPr>
        <w:t>macaco</w:t>
      </w:r>
      <w:r w:rsidR="00FE07CB">
        <w:rPr>
          <w:rFonts w:ascii="Times New Roman" w:hAnsi="Times New Roman"/>
          <w:sz w:val="24"/>
          <w:szCs w:val="24"/>
        </w:rPr>
        <w:t>s</w:t>
      </w:r>
      <w:r w:rsidRPr="00C87D5B">
        <w:rPr>
          <w:rFonts w:ascii="Times New Roman" w:hAnsi="Times New Roman"/>
          <w:sz w:val="24"/>
          <w:szCs w:val="24"/>
        </w:rPr>
        <w:t xml:space="preserve"> </w:t>
      </w:r>
      <w:r w:rsidRPr="00FE5905">
        <w:rPr>
          <w:rFonts w:ascii="Times New Roman" w:hAnsi="Times New Roman"/>
          <w:i/>
          <w:sz w:val="24"/>
          <w:szCs w:val="24"/>
        </w:rPr>
        <w:t>Rhesus</w:t>
      </w:r>
      <w:r w:rsidRPr="00C87D5B">
        <w:rPr>
          <w:rFonts w:ascii="Times New Roman" w:hAnsi="Times New Roman"/>
          <w:sz w:val="24"/>
          <w:szCs w:val="24"/>
        </w:rPr>
        <w:t xml:space="preserve">, </w:t>
      </w:r>
      <w:r w:rsidR="00FE07CB">
        <w:rPr>
          <w:rFonts w:ascii="Times New Roman" w:hAnsi="Times New Roman"/>
          <w:sz w:val="24"/>
          <w:szCs w:val="24"/>
        </w:rPr>
        <w:t>provenientes da</w:t>
      </w:r>
      <w:r w:rsidR="00FE07CB" w:rsidRPr="00C87D5B">
        <w:rPr>
          <w:rFonts w:ascii="Times New Roman" w:hAnsi="Times New Roman"/>
          <w:sz w:val="24"/>
          <w:szCs w:val="24"/>
        </w:rPr>
        <w:t xml:space="preserve"> </w:t>
      </w:r>
      <w:r w:rsidRPr="00C87D5B">
        <w:rPr>
          <w:rFonts w:ascii="Times New Roman" w:hAnsi="Times New Roman"/>
          <w:sz w:val="24"/>
          <w:szCs w:val="24"/>
        </w:rPr>
        <w:t>floresta</w:t>
      </w:r>
      <w:r w:rsidR="00FE07CB">
        <w:rPr>
          <w:rFonts w:ascii="Times New Roman" w:hAnsi="Times New Roman"/>
          <w:sz w:val="24"/>
          <w:szCs w:val="24"/>
        </w:rPr>
        <w:t xml:space="preserve"> </w:t>
      </w:r>
      <w:r w:rsidR="00FE07CB" w:rsidRPr="00C87D5B">
        <w:rPr>
          <w:rFonts w:ascii="Times New Roman" w:hAnsi="Times New Roman"/>
          <w:sz w:val="24"/>
          <w:szCs w:val="24"/>
        </w:rPr>
        <w:t>Z</w:t>
      </w:r>
      <w:r w:rsidR="00FE07CB">
        <w:rPr>
          <w:rFonts w:ascii="Times New Roman" w:hAnsi="Times New Roman"/>
          <w:sz w:val="24"/>
          <w:szCs w:val="24"/>
        </w:rPr>
        <w:t>ika,</w:t>
      </w:r>
      <w:r w:rsidR="00FE07CB" w:rsidRPr="00C87D5B">
        <w:rPr>
          <w:rFonts w:ascii="Times New Roman" w:hAnsi="Times New Roman"/>
          <w:sz w:val="24"/>
          <w:szCs w:val="24"/>
        </w:rPr>
        <w:t xml:space="preserve"> </w:t>
      </w:r>
      <w:r w:rsidR="00FE07CB">
        <w:rPr>
          <w:rFonts w:ascii="Times New Roman" w:hAnsi="Times New Roman"/>
          <w:sz w:val="24"/>
          <w:szCs w:val="24"/>
        </w:rPr>
        <w:t>no</w:t>
      </w:r>
      <w:r w:rsidR="00FE07CB" w:rsidRPr="00C87D5B">
        <w:rPr>
          <w:rFonts w:ascii="Times New Roman" w:hAnsi="Times New Roman"/>
          <w:sz w:val="24"/>
          <w:szCs w:val="24"/>
        </w:rPr>
        <w:t xml:space="preserve"> </w:t>
      </w:r>
      <w:r w:rsidRPr="00C87D5B">
        <w:rPr>
          <w:rFonts w:ascii="Times New Roman" w:hAnsi="Times New Roman"/>
          <w:sz w:val="24"/>
          <w:szCs w:val="24"/>
        </w:rPr>
        <w:t xml:space="preserve">Uganda </w:t>
      </w:r>
      <w:r w:rsidR="00B559C1">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{"citationItems":[{"id":"ITEM-1","itemData":{"author":[{"dropping-particle":"","family":"Dick, GWA, Kitchen, SF and Haddow","given":"AJ.","non-dropping-particle":"","parse-names":false,"suffix":""}],"container-title":"Trans R Soc Trop Med Hyg","id":"ITEM-1","issue":"5","issued":{"date-parts":[["1952"]]},"page":"509-520","title":"Zika Virus (I). Isolations and Serological Specificity","type":"article-journal","volume":"46"},"uris":["http://www.mendeley.com/documents/?uuid=f523772e-abe8-3993-8460-d8384313c64f"]}],"mendeley":{"formattedCitation":"(Dick, GWA, Kitchen, SF and Haddow 1952)","manualFormatting":"(Dick et al., 1952)","plainTextFormattedCitation":"(Dick, GWA, Kitchen, SF and Haddow 1952)","previouslyFormattedCitation":"(Dick, GWA, Kitchen, SF and Haddow 1952)"},"properties":{"noteIndex":0},"schema":"https://github.com/citation-style-language/schema/raw/master/csl-citation.json"}</w:instrText>
      </w:r>
      <w:r w:rsidR="00B559C1">
        <w:rPr>
          <w:rFonts w:ascii="Times New Roman" w:hAnsi="Times New Roman"/>
          <w:sz w:val="24"/>
          <w:szCs w:val="24"/>
        </w:rPr>
        <w:fldChar w:fldCharType="separate"/>
      </w:r>
      <w:r w:rsidR="00B559C1" w:rsidRPr="00D31312">
        <w:rPr>
          <w:rFonts w:ascii="Times New Roman" w:hAnsi="Times New Roman"/>
          <w:i/>
          <w:noProof/>
          <w:sz w:val="24"/>
          <w:szCs w:val="24"/>
        </w:rPr>
        <w:t>(</w:t>
      </w:r>
      <w:r w:rsidR="00B559C1" w:rsidRPr="00FC017E">
        <w:rPr>
          <w:rFonts w:ascii="Times New Roman" w:hAnsi="Times New Roman"/>
          <w:noProof/>
          <w:sz w:val="24"/>
          <w:szCs w:val="24"/>
        </w:rPr>
        <w:t>Dick</w:t>
      </w:r>
      <w:r w:rsidR="00B559C1" w:rsidRPr="00D31312">
        <w:rPr>
          <w:rFonts w:ascii="Times New Roman" w:hAnsi="Times New Roman"/>
          <w:i/>
          <w:noProof/>
          <w:sz w:val="24"/>
          <w:szCs w:val="24"/>
        </w:rPr>
        <w:t xml:space="preserve"> et al.,</w:t>
      </w:r>
      <w:r w:rsidR="00B559C1" w:rsidRPr="00B559C1">
        <w:rPr>
          <w:rFonts w:ascii="Times New Roman" w:hAnsi="Times New Roman"/>
          <w:noProof/>
          <w:sz w:val="24"/>
          <w:szCs w:val="24"/>
        </w:rPr>
        <w:t xml:space="preserve"> 1952)</w:t>
      </w:r>
      <w:r w:rsidR="00B559C1">
        <w:rPr>
          <w:rFonts w:ascii="Times New Roman" w:hAnsi="Times New Roman"/>
          <w:sz w:val="24"/>
          <w:szCs w:val="24"/>
        </w:rPr>
        <w:fldChar w:fldCharType="end"/>
      </w:r>
      <w:r w:rsidR="00422D24">
        <w:rPr>
          <w:rFonts w:ascii="Times New Roman" w:hAnsi="Times New Roman"/>
          <w:sz w:val="24"/>
          <w:szCs w:val="24"/>
        </w:rPr>
        <w:t xml:space="preserve">. </w:t>
      </w:r>
      <w:r w:rsidRPr="00C87D5B">
        <w:rPr>
          <w:rFonts w:ascii="Times New Roman" w:hAnsi="Times New Roman"/>
          <w:sz w:val="24"/>
          <w:szCs w:val="24"/>
        </w:rPr>
        <w:t xml:space="preserve"> </w:t>
      </w:r>
      <w:r w:rsidR="00422D24">
        <w:rPr>
          <w:rFonts w:ascii="Times New Roman" w:hAnsi="Times New Roman"/>
          <w:sz w:val="24"/>
          <w:szCs w:val="24"/>
        </w:rPr>
        <w:t>M</w:t>
      </w:r>
      <w:r w:rsidRPr="00C87D5B">
        <w:rPr>
          <w:rFonts w:ascii="Times New Roman" w:hAnsi="Times New Roman"/>
          <w:sz w:val="24"/>
          <w:szCs w:val="24"/>
        </w:rPr>
        <w:t>ais tarde</w:t>
      </w:r>
      <w:r w:rsidR="00422D24">
        <w:rPr>
          <w:rFonts w:ascii="Times New Roman" w:hAnsi="Times New Roman"/>
          <w:sz w:val="24"/>
          <w:szCs w:val="24"/>
        </w:rPr>
        <w:t>,</w:t>
      </w:r>
      <w:r w:rsidRPr="00C87D5B">
        <w:rPr>
          <w:rFonts w:ascii="Times New Roman" w:hAnsi="Times New Roman"/>
          <w:sz w:val="24"/>
          <w:szCs w:val="24"/>
        </w:rPr>
        <w:t xml:space="preserve"> em 1954</w:t>
      </w:r>
      <w:r w:rsidR="00422D24">
        <w:rPr>
          <w:rFonts w:ascii="Times New Roman" w:hAnsi="Times New Roman"/>
          <w:sz w:val="24"/>
          <w:szCs w:val="24"/>
        </w:rPr>
        <w:t>, este vírus</w:t>
      </w:r>
      <w:r w:rsidRPr="00C87D5B">
        <w:rPr>
          <w:rFonts w:ascii="Times New Roman" w:hAnsi="Times New Roman"/>
          <w:sz w:val="24"/>
          <w:szCs w:val="24"/>
        </w:rPr>
        <w:t xml:space="preserve"> foi isolado a partir de seres humanos </w:t>
      </w:r>
      <w:r w:rsidR="00B559C1">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{"citationItems":[{"id":"ITEM-1","itemData":{"PMID":"13157159","author":[{"dropping-particle":"","family":"Macnamara","given":"FN","non-dropping-particle":"","parse-names":false,"suffix":""}],"container-title":"Trans R Soc Trop Med Hyg","id":"ITEM-1","issue":"2","issued":{"date-parts":[["1954"]]},"page":"139-145","title":"Zika virus: a report on three cases of human infection during an epidemic of jaundice in Nigeria","type":"article-journal","volume":"48"},"uris":["http://www.mendeley.com/documents/?uuid=b97c4bc6-d6a0-38d7-a3d3-63b5f4f2ff75"]}],"mendeley":{"formattedCitation":"(Macnamara 1954)","plainTextFormattedCitation":"(Macnamara 1954)","previouslyFormattedCitation":"(Macnamara 1954)"},"properties":{"noteIndex":0},"schema":"https://github.com/citation-style-language/schema/raw/master/csl-citation.json"}</w:instrText>
      </w:r>
      <w:r w:rsidR="00B559C1">
        <w:rPr>
          <w:rFonts w:ascii="Times New Roman" w:hAnsi="Times New Roman"/>
          <w:sz w:val="24"/>
          <w:szCs w:val="24"/>
        </w:rPr>
        <w:fldChar w:fldCharType="separate"/>
      </w:r>
      <w:r w:rsidR="00B559C1" w:rsidRPr="00B559C1">
        <w:rPr>
          <w:rFonts w:ascii="Times New Roman" w:hAnsi="Times New Roman"/>
          <w:noProof/>
          <w:sz w:val="24"/>
          <w:szCs w:val="24"/>
        </w:rPr>
        <w:t xml:space="preserve">(Macnamara </w:t>
      </w:r>
      <w:r w:rsidR="00B559C1" w:rsidRPr="00B559C1">
        <w:rPr>
          <w:rFonts w:ascii="Times New Roman" w:hAnsi="Times New Roman"/>
          <w:noProof/>
          <w:sz w:val="24"/>
          <w:szCs w:val="24"/>
        </w:rPr>
        <w:lastRenderedPageBreak/>
        <w:t>1954)</w:t>
      </w:r>
      <w:r w:rsidR="00B559C1">
        <w:rPr>
          <w:rFonts w:ascii="Times New Roman" w:hAnsi="Times New Roman"/>
          <w:sz w:val="24"/>
          <w:szCs w:val="24"/>
        </w:rPr>
        <w:fldChar w:fldCharType="end"/>
      </w:r>
      <w:r w:rsidRPr="00C87D5B">
        <w:rPr>
          <w:rFonts w:ascii="Times New Roman" w:hAnsi="Times New Roman"/>
          <w:sz w:val="24"/>
          <w:szCs w:val="24"/>
        </w:rPr>
        <w:t>. Até 2007, ZIKV só circulava na região Africana e Asiática</w:t>
      </w:r>
      <w:r w:rsidR="00422D24">
        <w:rPr>
          <w:rFonts w:ascii="Times New Roman" w:hAnsi="Times New Roman"/>
          <w:sz w:val="24"/>
          <w:szCs w:val="24"/>
        </w:rPr>
        <w:t>. Foi por esta</w:t>
      </w:r>
      <w:r w:rsidRPr="00C87D5B">
        <w:rPr>
          <w:rFonts w:ascii="Times New Roman" w:hAnsi="Times New Roman"/>
          <w:sz w:val="24"/>
          <w:szCs w:val="24"/>
        </w:rPr>
        <w:t xml:space="preserve"> altura detetado no estado federal de Micronésia (ilhas </w:t>
      </w:r>
      <w:proofErr w:type="spellStart"/>
      <w:r w:rsidRPr="00C87D5B">
        <w:rPr>
          <w:rFonts w:ascii="Times New Roman" w:hAnsi="Times New Roman"/>
          <w:sz w:val="24"/>
          <w:szCs w:val="24"/>
        </w:rPr>
        <w:t>Yap</w:t>
      </w:r>
      <w:proofErr w:type="spellEnd"/>
      <w:r w:rsidRPr="00C87D5B">
        <w:rPr>
          <w:rFonts w:ascii="Times New Roman" w:hAnsi="Times New Roman"/>
          <w:sz w:val="24"/>
          <w:szCs w:val="24"/>
        </w:rPr>
        <w:t xml:space="preserve">) </w:t>
      </w:r>
      <w:r w:rsidR="00B559C1">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{"citationItems":[{"id":"ITEM-1","itemData":{"DOI":"10.1128/CMR.00072-15","ISBN":"0959-8146","ISSN":"10986618","PMID":"27029595","abstract":"Zika virus (ZIKV) is an arthropod-borne virus (arbovirus) in the genus Flavivirus and the family Flaviviridae. ZIKV was first isolated from a nonhuman primate in 1947 and from mosquitoes in 1948 in Africa, and ZIKV infections in humans were sporadic for half a century before emerging in the Pacific and the Americas. ZIKV is usually transmitted by the bite of infected mosquitoes. The clinical presentation of Zika fever is nonspecific and can be misdiagnosed as other infectious diseases, especially those due to arboviruses such as dengue and chikungunya. ZIKV infection was associated with only mild illness prior to the large French Polynesian outbreak in 2013 and 2014, when severe neurological complications were reported, and the emergence in Brazil of a dramatic increase in severe congenital malformations (microcephaly) suspected to be associated with ZIKV. Laboratory diagnosis of Zika fever relies on virus isolation or detection of ZIKVspecific RNA. Serological diagnosis is complicated by crossreactivity among members of the Flavivirus genus. The adaptation of ZIKV to an urban cycle involving humans and domestic mosquito vectors in tropical areas where dengue is endemic suggests that the incidence of ZIKV infections may be underestimated. There is a high potential for ZIKV emergence in urban centers in the tropics that are infested with competent mosquito vectors such as Aedes aegypti and Aedes albopictus.","author":[{"dropping-particle":"","family":"Musso","given":"Didier","non-dropping-particle":"","parse-names":false,"suffix":""},{"dropping-particle":"","family":"Gubler","given":"Duane J.","non-dropping-particle":"","parse-names":false,"suffix":""}],"container-title":"Clinical Microbiology Reviews","id":"ITEM-1","issued":{"date-parts":[["2016"]]},"title":"Zika virus","type":"article-journal"},"uris":["http://www.mendeley.com/documents/?uuid=80f67ac0-108a-36be-8dfb-263d01e75f82"]}],"mendeley":{"formattedCitation":"(Musso e Gubler 2016)","plainTextFormattedCitation":"(Musso e Gubler 2016)","previouslyFormattedCitation":"(Musso e Gubler 2016)"},"properties":{"noteIndex":0},"schema":"https://github.com/citation-style-language/schema/raw/master/csl-citation.json"}</w:instrText>
      </w:r>
      <w:r w:rsidR="00B559C1">
        <w:rPr>
          <w:rFonts w:ascii="Times New Roman" w:hAnsi="Times New Roman"/>
          <w:sz w:val="24"/>
          <w:szCs w:val="24"/>
        </w:rPr>
        <w:fldChar w:fldCharType="separate"/>
      </w:r>
      <w:r w:rsidR="00B559C1" w:rsidRPr="00B559C1">
        <w:rPr>
          <w:rFonts w:ascii="Times New Roman" w:hAnsi="Times New Roman"/>
          <w:noProof/>
          <w:sz w:val="24"/>
          <w:szCs w:val="24"/>
        </w:rPr>
        <w:t>(Musso e Gubler 2016)</w:t>
      </w:r>
      <w:r w:rsidR="00B559C1">
        <w:rPr>
          <w:rFonts w:ascii="Times New Roman" w:hAnsi="Times New Roman"/>
          <w:sz w:val="24"/>
          <w:szCs w:val="24"/>
        </w:rPr>
        <w:fldChar w:fldCharType="end"/>
      </w:r>
      <w:r w:rsidRPr="00C87D5B">
        <w:rPr>
          <w:rFonts w:ascii="Times New Roman" w:hAnsi="Times New Roman"/>
          <w:sz w:val="24"/>
          <w:szCs w:val="24"/>
        </w:rPr>
        <w:t xml:space="preserve">. </w:t>
      </w:r>
      <w:r w:rsidR="00422D24">
        <w:rPr>
          <w:rFonts w:ascii="Times New Roman" w:hAnsi="Times New Roman"/>
          <w:sz w:val="24"/>
          <w:szCs w:val="24"/>
        </w:rPr>
        <w:t>É</w:t>
      </w:r>
      <w:r w:rsidRPr="00C87D5B">
        <w:rPr>
          <w:rFonts w:ascii="Times New Roman" w:hAnsi="Times New Roman"/>
          <w:sz w:val="24"/>
          <w:szCs w:val="24"/>
        </w:rPr>
        <w:t xml:space="preserve"> de salientar que ZIKV</w:t>
      </w:r>
      <w:r w:rsidR="00422D24">
        <w:rPr>
          <w:rFonts w:ascii="Times New Roman" w:hAnsi="Times New Roman"/>
          <w:sz w:val="24"/>
          <w:szCs w:val="24"/>
        </w:rPr>
        <w:t xml:space="preserve"> </w:t>
      </w:r>
      <w:r w:rsidRPr="00C87D5B">
        <w:rPr>
          <w:rFonts w:ascii="Times New Roman" w:hAnsi="Times New Roman"/>
          <w:sz w:val="24"/>
          <w:szCs w:val="24"/>
        </w:rPr>
        <w:t xml:space="preserve">possui outras formas de transmissão </w:t>
      </w:r>
      <w:r w:rsidR="00422D24">
        <w:rPr>
          <w:rFonts w:ascii="Times New Roman" w:hAnsi="Times New Roman"/>
          <w:sz w:val="24"/>
          <w:szCs w:val="24"/>
        </w:rPr>
        <w:t xml:space="preserve">para além da vetorial, </w:t>
      </w:r>
      <w:r w:rsidRPr="00C87D5B">
        <w:rPr>
          <w:rFonts w:ascii="Times New Roman" w:hAnsi="Times New Roman"/>
          <w:sz w:val="24"/>
          <w:szCs w:val="24"/>
        </w:rPr>
        <w:t>nomeadamente</w:t>
      </w:r>
      <w:r w:rsidR="00422D24">
        <w:rPr>
          <w:rFonts w:ascii="Times New Roman" w:hAnsi="Times New Roman"/>
          <w:sz w:val="24"/>
          <w:szCs w:val="24"/>
        </w:rPr>
        <w:t>,</w:t>
      </w:r>
      <w:r w:rsidRPr="00C87D5B">
        <w:rPr>
          <w:rFonts w:ascii="Times New Roman" w:hAnsi="Times New Roman"/>
          <w:sz w:val="24"/>
          <w:szCs w:val="24"/>
        </w:rPr>
        <w:t xml:space="preserve"> via sexual, </w:t>
      </w:r>
      <w:proofErr w:type="spellStart"/>
      <w:r w:rsidRPr="00C87D5B">
        <w:rPr>
          <w:rFonts w:ascii="Times New Roman" w:hAnsi="Times New Roman"/>
          <w:sz w:val="24"/>
          <w:szCs w:val="24"/>
        </w:rPr>
        <w:t>transplacentária</w:t>
      </w:r>
      <w:proofErr w:type="spellEnd"/>
      <w:r w:rsidRPr="00C87D5B">
        <w:rPr>
          <w:rFonts w:ascii="Times New Roman" w:hAnsi="Times New Roman"/>
          <w:sz w:val="24"/>
          <w:szCs w:val="24"/>
        </w:rPr>
        <w:t xml:space="preserve"> durante a gestação, transfusão de sangue e </w:t>
      </w:r>
      <w:proofErr w:type="spellStart"/>
      <w:r w:rsidRPr="00C87D5B">
        <w:rPr>
          <w:rFonts w:ascii="Times New Roman" w:hAnsi="Times New Roman"/>
          <w:sz w:val="24"/>
          <w:szCs w:val="24"/>
        </w:rPr>
        <w:t>hemoderivados</w:t>
      </w:r>
      <w:proofErr w:type="spellEnd"/>
      <w:r w:rsidRPr="00C87D5B">
        <w:rPr>
          <w:rFonts w:ascii="Times New Roman" w:hAnsi="Times New Roman"/>
          <w:sz w:val="24"/>
          <w:szCs w:val="24"/>
        </w:rPr>
        <w:t xml:space="preserve"> e transplante de órgãos </w:t>
      </w:r>
      <w:r w:rsidR="00CD3531">
        <w:rPr>
          <w:rFonts w:ascii="Times New Roman" w:hAnsi="Times New Roman"/>
          <w:sz w:val="24"/>
          <w:szCs w:val="24"/>
        </w:rPr>
        <w:fldChar w:fldCharType="begin" w:fldLock="1"/>
      </w:r>
      <w:r w:rsidR="0004451A">
        <w:rPr>
          <w:rFonts w:ascii="Times New Roman" w:hAnsi="Times New Roman"/>
          <w:sz w:val="24"/>
          <w:szCs w:val="24"/>
        </w:rPr>
        <w:instrText xml:space="preserve">ADDIN CSL_CITATION {"citationItems":[{"id":"ITEM-1","itemData":{"DOI":"10.1128/MMBR.00055-16","ISBN":"1098-5557 1092-2172","ISSN":"1092-2172","PMID":"28179396","abstract":"Zika virus was discovered </w:instrText>
      </w:r>
      <w:r w:rsidR="0004451A">
        <w:rPr>
          <w:rFonts w:ascii="Cambria Math" w:hAnsi="Cambria Math" w:cs="Cambria Math"/>
          <w:sz w:val="24"/>
          <w:szCs w:val="24"/>
        </w:rPr>
        <w:instrText>∼</w:instrText>
      </w:r>
      <w:r w:rsidR="0004451A">
        <w:rPr>
          <w:rFonts w:ascii="Times New Roman" w:hAnsi="Times New Roman"/>
          <w:sz w:val="24"/>
          <w:szCs w:val="24"/>
        </w:rPr>
        <w:instrText>70 years ago in Uganda and maintained a low profile as a human disease agent in Africa and Asia. Only recently has it caused explosive outbreaks in previously unaffected regions, first in Oceania and then in the Americas since 2015. Of special concern is the newly identified link between congenital malformations (especially microcephaly) and Zika virus infections during pregnancy. At present, it is unclear whether Zika virus changed its pathogenicity or whether the huge number of infections allowed the recognition of a previously cryptic pathogenic property. The purpose of this review is to discuss recent data on the molecular antigenic structure of Zika virus in the context of antibody-mediated neutralization and antibody-dependent enhancement (ADE) of infection, a phenomenon that has been implicated in the development of severe disease caused by the related dengue viruses. Emphasis is given to epitopes of antibodies that potently neutralize Zika virus and also to epitopes that provide antigenic links to other important human-pathogenic flaviviruses such as dengue, yellow fever, West Nile, Japanese encephalitis, and tick-borne encephalitis viruses. The antigenic cross talk between Zika and dengue viruses appears to be of special importance, since they cocirculate in many regions of endemicity and sequential infections are likely to occur frequently. New insights into the molecular antigenic structure of Zika virus and flaviviruses in general have provided the foundation for great progress made in developing Zika virus vaccines and antibodies for passive immunization.","author":[{"dropping-particle":"","family":"Heinz","given":"Franz X.","non-dropping-particle":"","parse-names":false,"suffix":""},{"dropping-particle":"","family":"Stiasny","given":"Karin","non-dropping-particle":"","parse-names":false,"suffix":""}],"container-title":"Microbiology and Molecular Biology Reviews","id":"ITEM-1","issue":"1","issued":{"date-parts":[["2017"]]},"page":"e00055-16","title":"The Antigenic Structure of Zika Virus and Its Relation to Other Flaviviruses: Implications for Infection and Immunoprophylaxis","type":"article-journal","volume":"81"},"uris":["http://www.mendeley.com/documents/?uuid=59f50985-889d-47cf-b52f-8247fa6db432"]},{"id":"ITEM-2","itemData":{"URL":"http://www.who.int/en/news-room/fact-sheets/detail/zika-virus","author":[{"dropping-particle":"","family":"World Health Organisation","given":"W H O","non-dropping-particle":"","parse-names":false,"suffix":""}],"id":"ITEM-2","issued":{"date-parts":[["2018"]]},"title":"Zika virus","type":"webpage"},"uris":["http://www.mendeley.com/documents/?uuid=303dbc94-59fc-4bf0-8275-bea8bba43b82"]}],"mendeley":{"formattedCitation":"(Heinz e Stiasny 2017; World Health Organisation 2018)","manualFormatting":"(Heinz e Stiasny 2017; ","plainTextFormattedCitation":"(Heinz e Stiasny 2017; World Health Organisation 2018)","previouslyFormattedCitation":"(Heinz e Stiasny 2017; World Health Organisation 2018)"},"properties":{"noteIndex":0},"schema":"https://github.com/citation-style-language/schema/raw/master/csl-citation.json"}</w:instrText>
      </w:r>
      <w:r w:rsidR="00CD3531">
        <w:rPr>
          <w:rFonts w:ascii="Times New Roman" w:hAnsi="Times New Roman"/>
          <w:sz w:val="24"/>
          <w:szCs w:val="24"/>
        </w:rPr>
        <w:fldChar w:fldCharType="separate"/>
      </w:r>
      <w:r w:rsidR="00CD3531" w:rsidRPr="00CD3531">
        <w:rPr>
          <w:rFonts w:ascii="Times New Roman" w:hAnsi="Times New Roman"/>
          <w:noProof/>
          <w:sz w:val="24"/>
          <w:szCs w:val="24"/>
        </w:rPr>
        <w:t>(Heinz e Stiasny 2017</w:t>
      </w:r>
      <w:r w:rsidR="007666A3">
        <w:rPr>
          <w:rFonts w:ascii="Times New Roman" w:hAnsi="Times New Roman"/>
          <w:noProof/>
          <w:sz w:val="24"/>
          <w:szCs w:val="24"/>
        </w:rPr>
        <w:t xml:space="preserve">; </w:t>
      </w:r>
      <w:r w:rsidR="00CD3531">
        <w:rPr>
          <w:rFonts w:ascii="Times New Roman" w:hAnsi="Times New Roman"/>
          <w:sz w:val="24"/>
          <w:szCs w:val="24"/>
        </w:rPr>
        <w:fldChar w:fldCharType="end"/>
      </w:r>
      <w:r w:rsidR="00CA3F89">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{"citationItems":[{"id":"ITEM-1","itemData":{"URL":"http://www.who.int/en/news-room/fact-sheets/detail/zika-virus","author":[{"dropping-particle":"","family":"World Health Organisation","given":"W H O","non-dropping-particle":"","parse-names":false,"suffix":""}],"id":"ITEM-1","issued":{"date-parts":[["2018"]]},"title":"Zika virus","type":"webpage"},"uris":["http://www.mendeley.com/documents/?uuid=303dbc94-59fc-4bf0-8275-bea8bba43b82"]}],"mendeley":{"formattedCitation":"(World Health Organisation 2018)","manualFormatting":"WHO 2018)","plainTextFormattedCitation":"(World Health Organisation 2018)","previouslyFormattedCitation":"(World Health Organisation 2018)"},"properties":{"noteIndex":0},"schema":"https://github.com/citation-style-language/schema/raw/master/csl-citation.json"}</w:instrText>
      </w:r>
      <w:r w:rsidR="00CA3F89">
        <w:rPr>
          <w:rFonts w:ascii="Times New Roman" w:hAnsi="Times New Roman"/>
          <w:sz w:val="24"/>
          <w:szCs w:val="24"/>
        </w:rPr>
        <w:fldChar w:fldCharType="separate"/>
      </w:r>
      <w:r w:rsidR="00CA3F89" w:rsidRPr="00CA3F89">
        <w:rPr>
          <w:rFonts w:ascii="Times New Roman" w:hAnsi="Times New Roman"/>
          <w:noProof/>
          <w:sz w:val="24"/>
          <w:szCs w:val="24"/>
        </w:rPr>
        <w:t>W</w:t>
      </w:r>
      <w:r w:rsidR="00CA3F89">
        <w:rPr>
          <w:rFonts w:ascii="Times New Roman" w:hAnsi="Times New Roman"/>
          <w:noProof/>
          <w:sz w:val="24"/>
          <w:szCs w:val="24"/>
        </w:rPr>
        <w:t>HO</w:t>
      </w:r>
      <w:r w:rsidR="00CA3F89" w:rsidRPr="00CA3F89">
        <w:rPr>
          <w:rFonts w:ascii="Times New Roman" w:hAnsi="Times New Roman"/>
          <w:noProof/>
          <w:sz w:val="24"/>
          <w:szCs w:val="24"/>
        </w:rPr>
        <w:t xml:space="preserve"> 2018)</w:t>
      </w:r>
      <w:r w:rsidR="00CA3F89">
        <w:rPr>
          <w:rFonts w:ascii="Times New Roman" w:hAnsi="Times New Roman"/>
          <w:sz w:val="24"/>
          <w:szCs w:val="24"/>
        </w:rPr>
        <w:fldChar w:fldCharType="end"/>
      </w:r>
      <w:r w:rsidR="00D31312">
        <w:rPr>
          <w:rFonts w:ascii="Times New Roman" w:hAnsi="Times New Roman"/>
          <w:sz w:val="24"/>
          <w:szCs w:val="24"/>
        </w:rPr>
        <w:t>.</w:t>
      </w:r>
      <w:r w:rsidR="00CD3531">
        <w:rPr>
          <w:rFonts w:ascii="Times New Roman" w:hAnsi="Times New Roman"/>
          <w:sz w:val="24"/>
          <w:szCs w:val="24"/>
        </w:rPr>
        <w:t xml:space="preserve"> </w:t>
      </w:r>
    </w:p>
    <w:p w14:paraId="3294FCF1" w14:textId="053EC3D9" w:rsidR="00D93A6C" w:rsidRPr="007F6C58"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sz w:val="24"/>
          <w:szCs w:val="24"/>
        </w:rPr>
        <w:t xml:space="preserve">A infeção humana pelo ZIKV é normalmente </w:t>
      </w:r>
      <w:r w:rsidR="00422D24">
        <w:rPr>
          <w:rFonts w:ascii="Times New Roman" w:hAnsi="Times New Roman"/>
          <w:sz w:val="24"/>
          <w:szCs w:val="24"/>
        </w:rPr>
        <w:t>benigna</w:t>
      </w:r>
      <w:r w:rsidR="00422D24" w:rsidRPr="00C87D5B">
        <w:rPr>
          <w:rFonts w:ascii="Times New Roman" w:hAnsi="Times New Roman"/>
          <w:sz w:val="24"/>
          <w:szCs w:val="24"/>
        </w:rPr>
        <w:t xml:space="preserve"> </w:t>
      </w:r>
      <w:r w:rsidRPr="00C87D5B">
        <w:rPr>
          <w:rFonts w:ascii="Times New Roman" w:hAnsi="Times New Roman"/>
          <w:sz w:val="24"/>
          <w:szCs w:val="24"/>
        </w:rPr>
        <w:t xml:space="preserve">e </w:t>
      </w:r>
      <w:proofErr w:type="spellStart"/>
      <w:r w:rsidRPr="00C87D5B">
        <w:rPr>
          <w:rFonts w:ascii="Times New Roman" w:hAnsi="Times New Roman"/>
          <w:sz w:val="24"/>
          <w:szCs w:val="24"/>
        </w:rPr>
        <w:t>auto-limitante</w:t>
      </w:r>
      <w:proofErr w:type="spellEnd"/>
      <w:r w:rsidR="00422D24">
        <w:rPr>
          <w:rFonts w:ascii="Times New Roman" w:hAnsi="Times New Roman"/>
          <w:sz w:val="24"/>
          <w:szCs w:val="24"/>
        </w:rPr>
        <w:t>.</w:t>
      </w:r>
      <w:r w:rsidRPr="00C87D5B">
        <w:rPr>
          <w:rFonts w:ascii="Times New Roman" w:hAnsi="Times New Roman"/>
          <w:sz w:val="24"/>
          <w:szCs w:val="24"/>
        </w:rPr>
        <w:t xml:space="preserve"> </w:t>
      </w:r>
      <w:r w:rsidR="00D93A6C">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{"citationItems":[{"id":"ITEM-1","itemData":{"abstract":"Background\r\nIn 2007, physicians on Yap Island reported an outbreak of illness characterized by\r\nrash, conjunctivitis, and arthralgia. Although serum from some patients had IgM\r\nantibody against dengue virus, the illness seemed clinically distinct from previously\r\ndetected dengue. Subsequent testing with the use of consensus primers detected\r\nZika virus RNA in the serum of the patients but no dengue virus or other arboviral\r\nRNA. No previous outbreaks and only 14 cases of Zika virus disease have been previously\r\ndocumented.\r\nMethods\r\nWe obtained serum samples from patients and interviewed patients for information\r\non clinical signs and symptoms. Zika virus disease was confirmed by a finding of\r\nZika virus RNA or a specific neutralizing antibody response to Zika virus in the serum.\r\nPatients with IgM antibody against Zika virus who had a potentially cross-reactive\r\nneutralizing-antibody response were classified as having probable Zika virus\r\ndisease. We conducted a household survey to estimate the proportion of Yap residents\r\nwith IgM antibody against Zika virus and to identify possible mosquito vectors of\r\nZika virus.\r\nResults\r\nWe identified 49 confirmed and 59 probable cases of Zika virus disease. The patients\r\nresided in 9 of the 10 municipalities on Yap. Rash, fever, arthralgia, and conjunctivitis\r\nwere common symptoms. No hospitalizations, hemorrhagic manifestations, or deaths\r\ndue to Zika virus were reported. We estimated that 73% (95% confidence interval,\r\n68 to 77) of Yap residents 3 years of age or older had been recently infected with Zika\r\nvirus. Aedes hensilli was the predominant mosquito species identified.\r\nConclusions\r\nThis outbreak of Zika virus illness in Micronesia represents transmission of Zika\r\nvirus outside Africa and Asia. Although most patients had mild illness, clinicians\r\nand public health officials should be aware of the risk of further expansion of Zika\r\nvirus transmission.","author":[{"dropping-particle":"","family":"Mark R. Duffy, D.V.M., M.P.H., Tai-Ho Chen","given":"M.D.","non-dropping-particle":"","parse-names":false,"suffix":""},{"dropping-particle":"","family":"W. Thane Hancock, M.D., M.P.H., Ann M. Powers","given":"Ph.D.","non-dropping-particle":"","parse-names":false,"suffix":""},{"dropping-particle":"","family":"Jacob L. Kool, M.D., Ph.D., Robert S. Lanciotti, Ph.D., Moses Pretrick","given":"B.S.","non-dropping-particle":"","parse-names":false,"suffix":""},{"dropping-particle":"","family":"Maria Marfel, B.S., Stacey Holzbauer, D.V.M.","given":"M.P.H.","non-dropping-particle":"","parse-names":false,"suffix":""},{"dropping-particle":"","family":"Christine Dubray, M.D., M.P.H., Laurent Guillaumot, M.S., Anne Griggs","given":"M.P.H.","non-dropping-particle":"","parse-names":false,"suffix":""},{"dropping-particle":"","family":"Martin Bel, M.D., Amy J. Lambert, M.S., Janeen Laven, B.S., Olga Kosoy","given":"M.S.","non-dropping-particle":"","parse-names":false,"suffix":""},{"dropping-particle":"","family":"Amanda Panella, M.P.H., Brad J. Biggerstaff, Ph.D., Marc Fischer, M.D.","given":"M.P.H.","non-dropping-particle":"","parse-names":false,"suffix":""},{"dropping-particle":"","family":"and Edward B. Hayes","given":"M.D","non-dropping-particle":"","parse-names":false,"suffix":""}],"container-title":"The New England Journal o f Medicine","id":"ITEM-1","issue":"24","issued":{"date-parts":[["2009"]]},"page":"2536-2543","title":"Zika Virus Outbreak on Yap Island, Federated States of Micronesia","type":"article-journal","volume":"360"},"uris":["http://www.mendeley.com/documents/?uuid=5c47aaba-36c8-336c-beda-21c5ec8f04cc"]}],"mendeley":{"formattedCitation":"(Mark R. Duffy, D.V.M., M.P.H., Tai-Ho Chen et al. 2009)","manualFormatting":"Duffy et al. (2009)","plainTextFormattedCitation":"(Mark R. Duffy, D.V.M., M.P.H., Tai-Ho Chen et al. 2009)","previouslyFormattedCitation":"(Mark R. Duffy, D.V.M., M.P.H., Tai-Ho Chen et al. 2009)"},"properties":{"noteIndex":0},"schema":"https://github.com/citation-style-language/schema/raw/master/csl-citation.json"}</w:instrText>
      </w:r>
      <w:r w:rsidR="00D93A6C">
        <w:rPr>
          <w:rFonts w:ascii="Times New Roman" w:hAnsi="Times New Roman"/>
          <w:sz w:val="24"/>
          <w:szCs w:val="24"/>
        </w:rPr>
        <w:fldChar w:fldCharType="separate"/>
      </w:r>
      <w:r w:rsidR="00D93A6C" w:rsidRPr="00D93A6C">
        <w:rPr>
          <w:rFonts w:ascii="Times New Roman" w:hAnsi="Times New Roman"/>
          <w:noProof/>
          <w:sz w:val="24"/>
          <w:szCs w:val="24"/>
        </w:rPr>
        <w:t>Duffy</w:t>
      </w:r>
      <w:r w:rsidR="00D93A6C">
        <w:rPr>
          <w:rFonts w:ascii="Times New Roman" w:hAnsi="Times New Roman"/>
          <w:noProof/>
          <w:sz w:val="24"/>
          <w:szCs w:val="24"/>
        </w:rPr>
        <w:t xml:space="preserve"> </w:t>
      </w:r>
      <w:r w:rsidR="00D93A6C" w:rsidRPr="00D31312">
        <w:rPr>
          <w:rFonts w:ascii="Times New Roman" w:hAnsi="Times New Roman"/>
          <w:i/>
          <w:noProof/>
          <w:sz w:val="24"/>
          <w:szCs w:val="24"/>
        </w:rPr>
        <w:t>et al.</w:t>
      </w:r>
      <w:r w:rsidR="00D93A6C">
        <w:rPr>
          <w:rFonts w:ascii="Times New Roman" w:hAnsi="Times New Roman"/>
          <w:noProof/>
          <w:sz w:val="24"/>
          <w:szCs w:val="24"/>
        </w:rPr>
        <w:t xml:space="preserve"> (2009</w:t>
      </w:r>
      <w:r w:rsidR="00D93A6C" w:rsidRPr="00D93A6C">
        <w:rPr>
          <w:rFonts w:ascii="Times New Roman" w:hAnsi="Times New Roman"/>
          <w:noProof/>
          <w:sz w:val="24"/>
          <w:szCs w:val="24"/>
        </w:rPr>
        <w:t>)</w:t>
      </w:r>
      <w:r w:rsidR="00D93A6C">
        <w:rPr>
          <w:rFonts w:ascii="Times New Roman" w:hAnsi="Times New Roman"/>
          <w:sz w:val="24"/>
          <w:szCs w:val="24"/>
        </w:rPr>
        <w:fldChar w:fldCharType="end"/>
      </w:r>
      <w:r w:rsidRPr="00C87D5B">
        <w:rPr>
          <w:rFonts w:ascii="Times New Roman" w:hAnsi="Times New Roman"/>
          <w:sz w:val="24"/>
          <w:szCs w:val="24"/>
        </w:rPr>
        <w:t xml:space="preserve"> </w:t>
      </w:r>
      <w:r w:rsidR="00422D24">
        <w:rPr>
          <w:rFonts w:ascii="Times New Roman" w:hAnsi="Times New Roman"/>
          <w:sz w:val="24"/>
          <w:szCs w:val="24"/>
        </w:rPr>
        <w:t xml:space="preserve">no estudo efetuado </w:t>
      </w:r>
      <w:r w:rsidRPr="00C87D5B">
        <w:rPr>
          <w:rFonts w:ascii="Times New Roman" w:hAnsi="Times New Roman"/>
          <w:sz w:val="24"/>
          <w:szCs w:val="24"/>
        </w:rPr>
        <w:t xml:space="preserve">em </w:t>
      </w:r>
      <w:proofErr w:type="spellStart"/>
      <w:r w:rsidRPr="00C87D5B">
        <w:rPr>
          <w:rFonts w:ascii="Times New Roman" w:hAnsi="Times New Roman"/>
          <w:sz w:val="24"/>
          <w:szCs w:val="24"/>
        </w:rPr>
        <w:t>Yap</w:t>
      </w:r>
      <w:proofErr w:type="spellEnd"/>
      <w:r w:rsidRPr="00C87D5B">
        <w:rPr>
          <w:rFonts w:ascii="Times New Roman" w:hAnsi="Times New Roman"/>
          <w:sz w:val="24"/>
          <w:szCs w:val="24"/>
        </w:rPr>
        <w:t xml:space="preserve"> mostrou que 80% dos casos de infeção pelo ZIKV eram assintomáticos</w:t>
      </w:r>
      <w:r w:rsidR="00422D24">
        <w:rPr>
          <w:rFonts w:ascii="Times New Roman" w:hAnsi="Times New Roman"/>
          <w:sz w:val="24"/>
          <w:szCs w:val="24"/>
        </w:rPr>
        <w:t xml:space="preserve"> e </w:t>
      </w:r>
      <w:r w:rsidRPr="00C87D5B">
        <w:rPr>
          <w:rFonts w:ascii="Times New Roman" w:hAnsi="Times New Roman"/>
          <w:sz w:val="24"/>
          <w:szCs w:val="24"/>
        </w:rPr>
        <w:t>quando apresenta</w:t>
      </w:r>
      <w:r w:rsidR="00EA03EF">
        <w:rPr>
          <w:rFonts w:ascii="Times New Roman" w:hAnsi="Times New Roman"/>
          <w:sz w:val="24"/>
          <w:szCs w:val="24"/>
        </w:rPr>
        <w:t>vam</w:t>
      </w:r>
      <w:r w:rsidRPr="00C87D5B">
        <w:rPr>
          <w:rFonts w:ascii="Times New Roman" w:hAnsi="Times New Roman"/>
          <w:sz w:val="24"/>
          <w:szCs w:val="24"/>
        </w:rPr>
        <w:t xml:space="preserve"> </w:t>
      </w:r>
      <w:r w:rsidR="00FE5905" w:rsidRPr="00C87D5B">
        <w:rPr>
          <w:rFonts w:ascii="Times New Roman" w:hAnsi="Times New Roman"/>
          <w:sz w:val="24"/>
          <w:szCs w:val="24"/>
        </w:rPr>
        <w:t>sintoma</w:t>
      </w:r>
      <w:r w:rsidR="00FE5905">
        <w:rPr>
          <w:rFonts w:ascii="Times New Roman" w:hAnsi="Times New Roman"/>
          <w:sz w:val="24"/>
          <w:szCs w:val="24"/>
        </w:rPr>
        <w:t>s</w:t>
      </w:r>
      <w:r w:rsidRPr="00C87D5B">
        <w:rPr>
          <w:rFonts w:ascii="Times New Roman" w:hAnsi="Times New Roman"/>
          <w:sz w:val="24"/>
          <w:szCs w:val="24"/>
        </w:rPr>
        <w:t xml:space="preserve"> </w:t>
      </w:r>
      <w:r w:rsidR="00422D24">
        <w:rPr>
          <w:rFonts w:ascii="Times New Roman" w:hAnsi="Times New Roman"/>
          <w:sz w:val="24"/>
          <w:szCs w:val="24"/>
        </w:rPr>
        <w:t xml:space="preserve">estes são habitualmente caracterizados pela manifestação de </w:t>
      </w:r>
      <w:r w:rsidRPr="00C87D5B">
        <w:rPr>
          <w:rFonts w:ascii="Times New Roman" w:hAnsi="Times New Roman"/>
          <w:sz w:val="24"/>
          <w:szCs w:val="24"/>
        </w:rPr>
        <w:t>erupç</w:t>
      </w:r>
      <w:r w:rsidR="00422D24">
        <w:rPr>
          <w:rFonts w:ascii="Times New Roman" w:hAnsi="Times New Roman"/>
          <w:sz w:val="24"/>
          <w:szCs w:val="24"/>
        </w:rPr>
        <w:t>ões</w:t>
      </w:r>
      <w:r w:rsidRPr="00C87D5B">
        <w:rPr>
          <w:rFonts w:ascii="Times New Roman" w:hAnsi="Times New Roman"/>
          <w:sz w:val="24"/>
          <w:szCs w:val="24"/>
        </w:rPr>
        <w:t xml:space="preserve"> cutânea</w:t>
      </w:r>
      <w:r w:rsidR="00422D24">
        <w:rPr>
          <w:rFonts w:ascii="Times New Roman" w:hAnsi="Times New Roman"/>
          <w:sz w:val="24"/>
          <w:szCs w:val="24"/>
        </w:rPr>
        <w:t>s</w:t>
      </w:r>
      <w:r w:rsidRPr="00C87D5B">
        <w:rPr>
          <w:rFonts w:ascii="Times New Roman" w:hAnsi="Times New Roman"/>
          <w:sz w:val="24"/>
          <w:szCs w:val="24"/>
        </w:rPr>
        <w:t xml:space="preserve">, febre, artralgia e </w:t>
      </w:r>
      <w:r w:rsidR="00FE5905" w:rsidRPr="00C87D5B">
        <w:rPr>
          <w:rFonts w:ascii="Times New Roman" w:hAnsi="Times New Roman"/>
          <w:sz w:val="24"/>
          <w:szCs w:val="24"/>
        </w:rPr>
        <w:t>conjuntivite</w:t>
      </w:r>
      <w:r w:rsidR="00FE5905">
        <w:rPr>
          <w:rFonts w:ascii="Times New Roman" w:hAnsi="Times New Roman"/>
          <w:sz w:val="24"/>
          <w:szCs w:val="24"/>
        </w:rPr>
        <w:t>.</w:t>
      </w:r>
      <w:r w:rsidRPr="00C87D5B">
        <w:rPr>
          <w:rFonts w:ascii="Times New Roman" w:hAnsi="Times New Roman"/>
          <w:sz w:val="24"/>
          <w:szCs w:val="24"/>
        </w:rPr>
        <w:t xml:space="preserve"> Os casos considerados graves deriva</w:t>
      </w:r>
      <w:r w:rsidR="00422D24">
        <w:rPr>
          <w:rFonts w:ascii="Times New Roman" w:hAnsi="Times New Roman"/>
          <w:sz w:val="24"/>
          <w:szCs w:val="24"/>
        </w:rPr>
        <w:t>m</w:t>
      </w:r>
      <w:r w:rsidRPr="00C87D5B">
        <w:rPr>
          <w:rFonts w:ascii="Times New Roman" w:hAnsi="Times New Roman"/>
          <w:sz w:val="24"/>
          <w:szCs w:val="24"/>
        </w:rPr>
        <w:t xml:space="preserve"> da transmissão vertical durante a gravidez, em que o vírus atravessa a placenta provocando assim malformações congénitas e desordens neurológicas no feto como </w:t>
      </w:r>
      <w:r w:rsidR="00FE5905" w:rsidRPr="00C87D5B">
        <w:rPr>
          <w:rFonts w:ascii="Times New Roman" w:hAnsi="Times New Roman"/>
          <w:sz w:val="24"/>
          <w:szCs w:val="24"/>
        </w:rPr>
        <w:t>microcefalia</w:t>
      </w:r>
      <w:r w:rsidR="00FE5905">
        <w:rPr>
          <w:rFonts w:ascii="Times New Roman" w:hAnsi="Times New Roman"/>
          <w:sz w:val="24"/>
          <w:szCs w:val="24"/>
        </w:rPr>
        <w:t xml:space="preserve">. </w:t>
      </w:r>
      <w:r w:rsidR="00422D24">
        <w:rPr>
          <w:rFonts w:ascii="Times New Roman" w:hAnsi="Times New Roman"/>
          <w:sz w:val="24"/>
          <w:szCs w:val="24"/>
        </w:rPr>
        <w:t>Em c</w:t>
      </w:r>
      <w:r w:rsidRPr="00C87D5B">
        <w:rPr>
          <w:rFonts w:ascii="Times New Roman" w:hAnsi="Times New Roman"/>
          <w:sz w:val="24"/>
          <w:szCs w:val="24"/>
        </w:rPr>
        <w:t xml:space="preserve">rianças e </w:t>
      </w:r>
      <w:r w:rsidR="00422D24">
        <w:rPr>
          <w:rFonts w:ascii="Times New Roman" w:hAnsi="Times New Roman"/>
          <w:sz w:val="24"/>
          <w:szCs w:val="24"/>
        </w:rPr>
        <w:t xml:space="preserve">alguns </w:t>
      </w:r>
      <w:r w:rsidRPr="00C87D5B">
        <w:rPr>
          <w:rFonts w:ascii="Times New Roman" w:hAnsi="Times New Roman"/>
          <w:sz w:val="24"/>
          <w:szCs w:val="24"/>
        </w:rPr>
        <w:t xml:space="preserve">adultos </w:t>
      </w:r>
      <w:r w:rsidR="00422D24">
        <w:rPr>
          <w:rFonts w:ascii="Times New Roman" w:hAnsi="Times New Roman"/>
          <w:sz w:val="24"/>
          <w:szCs w:val="24"/>
        </w:rPr>
        <w:t xml:space="preserve">pode provocar </w:t>
      </w:r>
      <w:r w:rsidR="00EA03EF">
        <w:rPr>
          <w:rFonts w:ascii="Times New Roman" w:hAnsi="Times New Roman"/>
          <w:sz w:val="24"/>
          <w:szCs w:val="24"/>
        </w:rPr>
        <w:t>o aparecimento da</w:t>
      </w:r>
      <w:r w:rsidRPr="00C87D5B">
        <w:rPr>
          <w:rFonts w:ascii="Times New Roman" w:hAnsi="Times New Roman"/>
          <w:sz w:val="24"/>
          <w:szCs w:val="24"/>
        </w:rPr>
        <w:t xml:space="preserve"> </w:t>
      </w:r>
      <w:r w:rsidRPr="00C87D5B">
        <w:rPr>
          <w:rFonts w:ascii="Times New Roman" w:hAnsi="Times New Roman"/>
          <w:color w:val="000000"/>
          <w:sz w:val="24"/>
          <w:szCs w:val="24"/>
          <w:shd w:val="clear" w:color="auto" w:fill="FFFFFF"/>
        </w:rPr>
        <w:t xml:space="preserve">síndrome de </w:t>
      </w:r>
      <w:proofErr w:type="spellStart"/>
      <w:r w:rsidRPr="00C87D5B">
        <w:rPr>
          <w:rFonts w:ascii="Times New Roman" w:hAnsi="Times New Roman"/>
          <w:color w:val="000000"/>
          <w:sz w:val="24"/>
          <w:szCs w:val="24"/>
          <w:shd w:val="clear" w:color="auto" w:fill="FFFFFF"/>
        </w:rPr>
        <w:t>Guillain</w:t>
      </w:r>
      <w:proofErr w:type="spellEnd"/>
      <w:r w:rsidRPr="00C87D5B">
        <w:rPr>
          <w:rFonts w:ascii="Times New Roman" w:hAnsi="Times New Roman"/>
          <w:color w:val="000000"/>
          <w:sz w:val="24"/>
          <w:szCs w:val="24"/>
          <w:shd w:val="clear" w:color="auto" w:fill="FFFFFF"/>
        </w:rPr>
        <w:t xml:space="preserve"> </w:t>
      </w:r>
      <w:proofErr w:type="spellStart"/>
      <w:r w:rsidRPr="00C87D5B">
        <w:rPr>
          <w:rFonts w:ascii="Times New Roman" w:hAnsi="Times New Roman"/>
          <w:color w:val="000000"/>
          <w:sz w:val="24"/>
          <w:szCs w:val="24"/>
          <w:shd w:val="clear" w:color="auto" w:fill="FFFFFF"/>
        </w:rPr>
        <w:t>Barré</w:t>
      </w:r>
      <w:proofErr w:type="spellEnd"/>
      <w:r w:rsidRPr="00C87D5B">
        <w:rPr>
          <w:rFonts w:ascii="Times New Roman" w:hAnsi="Times New Roman"/>
          <w:sz w:val="24"/>
          <w:szCs w:val="24"/>
        </w:rPr>
        <w:t xml:space="preserve"> </w:t>
      </w:r>
      <w:r w:rsidR="00D93A6C">
        <w:rPr>
          <w:rFonts w:ascii="Times New Roman" w:hAnsi="Times New Roman"/>
          <w:color w:val="000000"/>
          <w:sz w:val="24"/>
          <w:szCs w:val="24"/>
          <w:shd w:val="clear" w:color="auto" w:fill="FFFFFF"/>
        </w:rPr>
        <w:fldChar w:fldCharType="begin" w:fldLock="1"/>
      </w:r>
      <w:r w:rsidR="0004451A">
        <w:rPr>
          <w:rFonts w:ascii="Times New Roman" w:hAnsi="Times New Roman"/>
          <w:color w:val="000000"/>
          <w:sz w:val="24"/>
          <w:szCs w:val="24"/>
          <w:shd w:val="clear" w:color="auto" w:fill="FFFFFF"/>
        </w:rPr>
        <w:instrText>ADDIN CSL_CITATION {"citationItems":[{"id":"ITEM-1","itemData":{"DOI":"10.1371/journal.pmed.1002203","ISBN":"1111111111","ISSN":"15491676","PMID":"28045901","abstract":"BACKGROUND: The World Health Organization (WHO) stated in March 2016 that there was scientific consensus that the mosquito-borne Zika virus was a cause of the neurological disorder Guillain-Barré syndrome (GBS) and of microcephaly and other congenital brain abnormalities based on rapid evidence assessments. Decisions about causality require systematic assessment to guide public health actions. The objectives of this study were to update and reassess the evidence for causality through a rapid and systematic review about links between Zika virus infection and (a) congenital brain abnormalities, including microcephaly, in the foetuses and offspring of pregnant women and (b) GBS in any population, and to describe the process and outcomes of an expert assessment of the evidence about causality. METHODS AND FINDINGS: The study had three linked components. First, in February 2016, we developed a causality framework that defined questions about the relationship between Zika virus infection and each of the two clinical outcomes in ten dimensions: temporality, biological plausibility, strength of association, alternative explanations, cessation, dose-response relationship, animal experiments, analogy, specificity, and consistency. Second, we did a systematic review (protocol number CRD42016036693). We searched multiple online sources up to May 30, 2016 to find studies that directly addressed either outcome and any causality dimension, used methods to expedite study selection, data extraction, and quality assessment, and summarised evidence descriptively. Third, WHO convened a multidisciplinary panel of experts who assessed the review findings and reached consensus statements to update the WHO position on causality. We found 1,091 unique items up to May 30, 2016. For congenital brain abnormalities, including microcephaly, we included 72 items; for eight of ten causality dimensions (all except dose-response relationship and specificity), we found that more than half the relevant studies supported a causal association with Zika virus infection. For GBS, we included 36 items, of which more than half the relevant studies supported a causal association in seven of ten dimensions (all except dose-response relationship, specificity, and animal experimental evidence). Articles identified nonsystematically from May 30 to July 29, 2016 strengthened the review findings. The expert panel concluded that (a) the most likely explanation of available evidence from outbreaks of Zi…","author":[{"dropping-particle":"","family":"Krauer","given":"Fabienne","non-dropping-particle":"","parse-names":false,"suffix":""},{"dropping-particle":"","family":"Riesen","given":"Maurane","non-dropping-particle":"","parse-names":false,"suffix":""},{"dropping-particle":"","family":"Reveiz","given":"Ludovic","non-dropping-particle":"","parse-names":false,"suffix":""},{"dropping-particle":"","family":"Oladapo","given":"Olufemi T.","non-dropping-particle":"","parse-names":false,"suffix":""},{"dropping-particle":"","family":"Martínez-Vega","given":"Ruth","non-dropping-particle":"","parse-names":false,"suffix":""},{"dropping-particle":"V.","family":"Porgo","given":"Teegwendé","non-dropping-particle":"","parse-names":false,"suffix":""},{"dropping-particle":"","family":"Haefliger","given":"Anina","non-dropping-particle":"","parse-names":false,"suffix":""},{"dropping-particle":"","family":"Broutet","given":"Nathalie J.","non-dropping-particle":"","parse-names":false,"suffix":""},{"dropping-particle":"","family":"Low","given":"Nicola","non-dropping-particle":"","parse-names":false,"suffix":""}],"container-title":"PLoS Medicine","id":"ITEM-1","issue":"1","issued":{"date-parts":[["2017"]]},"page":"1-27","title":"Zika Virus Infection as a Cause of Congenital Brain Abnormalities and Guillain–Barré Syndrome: Systematic Review","type":"article-journal","volume":"14"},"uris":["http://www.mendeley.com/documents/?uuid=a3f37a8c-3675-4a83-b8fe-bbc6865dffda"]},{"id":"ITEM-2","itemData":{"DOI":"10.2471/BLT.17.201541","ISSN":"15640604","PMID":"29904223","abstract":"Objective To conduct a systematic review to estimate the prevalence of asymptomatic Zika virus infection in the general population and in specific population groups. Methods We searched PubMed®, Embase® and LILACS online databases from inception to 26 January 2018. We included observational epidemiological studies where laboratory testing was used to confirm positive exposure of participants to Zika virus and in which Zika virus symptom status was also recorded. We excluded studies in which having symptoms of Zika virus was a criterion for inclusion. The main outcome assessed was percentage of all Zika virus-positive participants who were asymptomatic. We used a quality-effects approach and the double arcsine transformation for the meta-analysis. Findings We assessed 753 studies for inclusion, of which 23 were included in the meta-analysis, totalling 11 305 Zika virus-positive participants. The high degree of heterogeneity in the studies (I2  = 99%) suggests that the pooled prevalence of asymptomatic Zika virus-positive participants was probably not a robust estimate. Analysis based on subgroups of the population (general population, returned travellers, blood donors, adults with Guillain-Barré syndrome, pregnant women and babies with microcephaly) was not able to explain the heterogeneity. Funnel and Doi plots showed major asymmetry, suggesting selection bias or true heterogeneity. Conclusion Better-quality research is needed, using standardized methods, to determine the true prevalence of asymptomatic Zika virus and whether it varies between populations or over time. Objectif Réaliser une revue systématique afin d'estimer la prévalence des infections à virus Zika asymptomatiques dans la population générale et dans des groupes de population spécifiques. Méthodes Nous avons fait des recherches en ligne dans PubMed®, Embase® et LILACS afin de trouver des références parues depuis la date de création de ces bases de données jusqu'au 26 janvier 2018. Nous avons inclus des études épidémiologiques observationnelles dans lesquelles des tests en laboratoire ont été utilisés pour confirmer l'exposition des participants au virus Zika et dans lesquelles le statut symptomatique/asymptomatique de l'infection à virus Zika a été consigné. Nous avons écarté les études pour lesquelles l'existence de symptômes d'infection à virus Zika a été utilisé comme critère d'inclusion. Le principal résultat évalué a été le pourcentage de participants asymptomatique par rapport à l'…","author":[{"dropping-particle":"","family":"Haby","given":"Michelle M.","non-dropping-particle":"","parse-names":false,"suffix":""},{"dropping-particle":"","family":"Pinart","given":"Mariona","non-dropping-particle":"","parse-names":false,"suffix":""},{"dropping-particle":"","family":"Elias","given":"Vanessa","non-dropping-particle":"","parse-names":false,"suffix":""},{"dropping-particle":"","family":"Reveiz","given":"Ludovic","non-dropping-particle":"","parse-names":false,"suffix":""}],"container-title":"Bulletin of the World Health Organization","id":"ITEM-2","issue":"6","issued":{"date-parts":[["2018"]]},"page":"402-413D","title":"Prevalence of asymptomatic Zika virus infection: A systematic review","type":"article-journal","volume":"96"},"uris":["http://www.mendeley.com/documents/?uuid=25ae2fdf-742a-4661-80ee-fce72031e808"]}],"mendeley":{"formattedCitation":"(Krauer et al. 2017; Haby et al. 2018)","plainTextFormattedCitation":"(Krauer et al. 2017; Haby et al. 2018)","previouslyFormattedCitation":"(Krauer et al. 2017; Haby et al. 2018)"},"properties":{"noteIndex":0},"schema":"https://github.com/citation-style-language/schema/raw/master/csl-citation.json"}</w:instrText>
      </w:r>
      <w:r w:rsidR="00D93A6C">
        <w:rPr>
          <w:rFonts w:ascii="Times New Roman" w:hAnsi="Times New Roman"/>
          <w:color w:val="000000"/>
          <w:sz w:val="24"/>
          <w:szCs w:val="24"/>
          <w:shd w:val="clear" w:color="auto" w:fill="FFFFFF"/>
        </w:rPr>
        <w:fldChar w:fldCharType="separate"/>
      </w:r>
      <w:r w:rsidR="00D93A6C" w:rsidRPr="007F6C58">
        <w:rPr>
          <w:rFonts w:ascii="Times New Roman" w:hAnsi="Times New Roman"/>
          <w:noProof/>
          <w:color w:val="000000"/>
          <w:sz w:val="24"/>
          <w:szCs w:val="24"/>
          <w:shd w:val="clear" w:color="auto" w:fill="FFFFFF"/>
        </w:rPr>
        <w:t xml:space="preserve">(Krauer </w:t>
      </w:r>
      <w:r w:rsidR="00D93A6C" w:rsidRPr="007F6C58">
        <w:rPr>
          <w:rFonts w:ascii="Times New Roman" w:hAnsi="Times New Roman"/>
          <w:i/>
          <w:noProof/>
          <w:color w:val="000000"/>
          <w:sz w:val="24"/>
          <w:szCs w:val="24"/>
          <w:shd w:val="clear" w:color="auto" w:fill="FFFFFF"/>
        </w:rPr>
        <w:t xml:space="preserve">et al. </w:t>
      </w:r>
      <w:r w:rsidR="00D93A6C" w:rsidRPr="007F6C58">
        <w:rPr>
          <w:rFonts w:ascii="Times New Roman" w:hAnsi="Times New Roman"/>
          <w:noProof/>
          <w:color w:val="000000"/>
          <w:sz w:val="24"/>
          <w:szCs w:val="24"/>
          <w:shd w:val="clear" w:color="auto" w:fill="FFFFFF"/>
        </w:rPr>
        <w:t xml:space="preserve">2017; Haby </w:t>
      </w:r>
      <w:r w:rsidR="00D93A6C" w:rsidRPr="007F6C58">
        <w:rPr>
          <w:rFonts w:ascii="Times New Roman" w:hAnsi="Times New Roman"/>
          <w:i/>
          <w:noProof/>
          <w:color w:val="000000"/>
          <w:sz w:val="24"/>
          <w:szCs w:val="24"/>
          <w:shd w:val="clear" w:color="auto" w:fill="FFFFFF"/>
        </w:rPr>
        <w:t xml:space="preserve">et al. </w:t>
      </w:r>
      <w:r w:rsidR="00D93A6C" w:rsidRPr="007F6C58">
        <w:rPr>
          <w:rFonts w:ascii="Times New Roman" w:hAnsi="Times New Roman"/>
          <w:noProof/>
          <w:color w:val="000000"/>
          <w:sz w:val="24"/>
          <w:szCs w:val="24"/>
          <w:shd w:val="clear" w:color="auto" w:fill="FFFFFF"/>
        </w:rPr>
        <w:t>2018)</w:t>
      </w:r>
      <w:r w:rsidR="00D93A6C">
        <w:rPr>
          <w:rFonts w:ascii="Times New Roman" w:hAnsi="Times New Roman"/>
          <w:color w:val="000000"/>
          <w:sz w:val="24"/>
          <w:szCs w:val="24"/>
          <w:shd w:val="clear" w:color="auto" w:fill="FFFFFF"/>
        </w:rPr>
        <w:fldChar w:fldCharType="end"/>
      </w:r>
      <w:r w:rsidR="00D93A6C" w:rsidRPr="007F6C58">
        <w:rPr>
          <w:rFonts w:ascii="Times New Roman" w:hAnsi="Times New Roman"/>
          <w:color w:val="000000"/>
          <w:sz w:val="24"/>
          <w:szCs w:val="24"/>
          <w:shd w:val="clear" w:color="auto" w:fill="FFFFFF"/>
        </w:rPr>
        <w:t>.</w:t>
      </w:r>
    </w:p>
    <w:p w14:paraId="3F45D581" w14:textId="77777777" w:rsidR="00B017EE"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Até meados de 2016, 25 países e territórios reportaram </w:t>
      </w:r>
      <w:r w:rsidR="00EA03EF">
        <w:rPr>
          <w:rFonts w:ascii="Times New Roman" w:hAnsi="Times New Roman"/>
          <w:sz w:val="24"/>
          <w:szCs w:val="24"/>
        </w:rPr>
        <w:t xml:space="preserve">à </w:t>
      </w:r>
      <w:r w:rsidRPr="00C87D5B">
        <w:rPr>
          <w:rFonts w:ascii="Times New Roman" w:hAnsi="Times New Roman"/>
          <w:sz w:val="24"/>
          <w:szCs w:val="24"/>
        </w:rPr>
        <w:t xml:space="preserve">OMS a circulação do ZIKV e sete países </w:t>
      </w:r>
      <w:r w:rsidR="00EA03EF" w:rsidRPr="00C87D5B">
        <w:rPr>
          <w:rFonts w:ascii="Times New Roman" w:hAnsi="Times New Roman"/>
          <w:sz w:val="24"/>
          <w:szCs w:val="24"/>
        </w:rPr>
        <w:t>re</w:t>
      </w:r>
      <w:r w:rsidR="00EA03EF">
        <w:rPr>
          <w:rFonts w:ascii="Times New Roman" w:hAnsi="Times New Roman"/>
          <w:sz w:val="24"/>
          <w:szCs w:val="24"/>
        </w:rPr>
        <w:t>gistaram surtos ou epidemias</w:t>
      </w:r>
      <w:r w:rsidRPr="00C87D5B">
        <w:rPr>
          <w:rFonts w:ascii="Times New Roman" w:hAnsi="Times New Roman"/>
          <w:sz w:val="24"/>
          <w:szCs w:val="24"/>
        </w:rPr>
        <w:t xml:space="preserve"> de infeção </w:t>
      </w:r>
      <w:r w:rsidR="00EA03EF" w:rsidRPr="00C87D5B">
        <w:rPr>
          <w:rFonts w:ascii="Times New Roman" w:hAnsi="Times New Roman"/>
          <w:sz w:val="24"/>
          <w:szCs w:val="24"/>
        </w:rPr>
        <w:t>p</w:t>
      </w:r>
      <w:r w:rsidR="00EA03EF">
        <w:rPr>
          <w:rFonts w:ascii="Times New Roman" w:hAnsi="Times New Roman"/>
          <w:sz w:val="24"/>
          <w:szCs w:val="24"/>
        </w:rPr>
        <w:t>or</w:t>
      </w:r>
      <w:r w:rsidR="00EA03EF" w:rsidRPr="00C87D5B">
        <w:rPr>
          <w:rFonts w:ascii="Times New Roman" w:hAnsi="Times New Roman"/>
          <w:sz w:val="24"/>
          <w:szCs w:val="24"/>
        </w:rPr>
        <w:t xml:space="preserve"> </w:t>
      </w:r>
      <w:r w:rsidRPr="00C87D5B">
        <w:rPr>
          <w:rFonts w:ascii="Times New Roman" w:hAnsi="Times New Roman"/>
          <w:sz w:val="24"/>
          <w:szCs w:val="24"/>
        </w:rPr>
        <w:t xml:space="preserve">ZIKV, </w:t>
      </w:r>
      <w:r w:rsidR="00FE5905" w:rsidRPr="00C87D5B">
        <w:rPr>
          <w:rFonts w:ascii="Times New Roman" w:hAnsi="Times New Roman"/>
          <w:sz w:val="24"/>
          <w:szCs w:val="24"/>
        </w:rPr>
        <w:t>nomeadamente</w:t>
      </w:r>
      <w:r w:rsidR="00FE5905">
        <w:rPr>
          <w:rFonts w:ascii="Times New Roman" w:hAnsi="Times New Roman"/>
          <w:sz w:val="24"/>
          <w:szCs w:val="24"/>
        </w:rPr>
        <w:t xml:space="preserve">, </w:t>
      </w:r>
      <w:r w:rsidR="00FE5905" w:rsidRPr="00C87D5B">
        <w:rPr>
          <w:rFonts w:ascii="Times New Roman" w:hAnsi="Times New Roman"/>
          <w:sz w:val="24"/>
          <w:szCs w:val="24"/>
        </w:rPr>
        <w:t>Venezuela</w:t>
      </w:r>
      <w:r w:rsidRPr="00C87D5B">
        <w:rPr>
          <w:rFonts w:ascii="Times New Roman" w:hAnsi="Times New Roman"/>
          <w:sz w:val="24"/>
          <w:szCs w:val="24"/>
        </w:rPr>
        <w:t xml:space="preserve">, Brasil, Cabo Verde, Colômbia, </w:t>
      </w:r>
      <w:r w:rsidR="00D31312">
        <w:rPr>
          <w:rFonts w:ascii="Times New Roman" w:hAnsi="Times New Roman"/>
          <w:sz w:val="24"/>
          <w:szCs w:val="24"/>
        </w:rPr>
        <w:t>República de</w:t>
      </w:r>
      <w:r w:rsidRPr="00C87D5B">
        <w:rPr>
          <w:rFonts w:ascii="Times New Roman" w:hAnsi="Times New Roman"/>
          <w:sz w:val="24"/>
          <w:szCs w:val="24"/>
        </w:rPr>
        <w:t xml:space="preserve"> Salvador, Martinica e Panamá </w:t>
      </w:r>
      <w:r w:rsidRPr="002D43FC">
        <w:rPr>
          <w:rFonts w:ascii="Times New Roman" w:hAnsi="Times New Roman"/>
          <w:sz w:val="24"/>
          <w:szCs w:val="24"/>
        </w:rPr>
        <w:t>(</w:t>
      </w:r>
      <w:r w:rsidR="00D31312">
        <w:rPr>
          <w:rFonts w:ascii="Times New Roman" w:hAnsi="Times New Roman"/>
          <w:sz w:val="24"/>
          <w:szCs w:val="24"/>
        </w:rPr>
        <w:t>WHO</w:t>
      </w:r>
      <w:r w:rsidRPr="002D43FC">
        <w:rPr>
          <w:rFonts w:ascii="Times New Roman" w:hAnsi="Times New Roman"/>
          <w:sz w:val="24"/>
          <w:szCs w:val="24"/>
        </w:rPr>
        <w:t>, 2016)</w:t>
      </w:r>
      <w:r w:rsidRPr="00C87D5B">
        <w:rPr>
          <w:rFonts w:ascii="Times New Roman" w:hAnsi="Times New Roman"/>
          <w:sz w:val="24"/>
          <w:szCs w:val="24"/>
        </w:rPr>
        <w:t xml:space="preserve"> (Figura 8</w:t>
      </w:r>
      <w:r w:rsidR="000B67BB">
        <w:rPr>
          <w:rFonts w:ascii="Times New Roman" w:hAnsi="Times New Roman"/>
          <w:sz w:val="24"/>
          <w:szCs w:val="24"/>
        </w:rPr>
        <w:t xml:space="preserve">). </w:t>
      </w:r>
    </w:p>
    <w:p w14:paraId="07A3CDD9" w14:textId="0D363E2B" w:rsidR="007F6C58" w:rsidRDefault="00B017EE" w:rsidP="00275C1F">
      <w:pPr>
        <w:spacing w:line="360" w:lineRule="auto"/>
        <w:jc w:val="both"/>
        <w:rPr>
          <w:rFonts w:ascii="Times New Roman" w:hAnsi="Times New Roman"/>
          <w:sz w:val="24"/>
          <w:szCs w:val="24"/>
        </w:rPr>
      </w:pPr>
      <w:r>
        <w:rPr>
          <w:rFonts w:ascii="Times New Roman" w:hAnsi="Times New Roman"/>
          <w:sz w:val="24"/>
          <w:szCs w:val="24"/>
        </w:rPr>
        <w:t xml:space="preserve">Segundo </w:t>
      </w:r>
      <w:r w:rsidR="00F30E12">
        <w:rPr>
          <w:rFonts w:ascii="Times New Roman" w:hAnsi="Times New Roman"/>
          <w:sz w:val="24"/>
          <w:szCs w:val="24"/>
        </w:rPr>
        <w:fldChar w:fldCharType="begin" w:fldLock="1"/>
      </w:r>
      <w:r w:rsidR="00F30E12">
        <w:rPr>
          <w:rFonts w:ascii="Times New Roman" w:hAnsi="Times New Roman"/>
          <w:sz w:val="24"/>
          <w:szCs w:val="24"/>
        </w:rPr>
        <w:instrText>ADDIN CSL_CITATION {"citationItems":[{"id":"ITEM-1","itemData":{"author":[{"dropping-particle":"","family":"Gardner, Lauren M., Andras Bota, Gangavarapu","given":"Karthik","non-dropping-particle":"","parse-names":false,"suffix":""},{"dropping-particle":"","family":"Kraemer","given":"Moritz U. G.","non-dropping-particle":"","parse-names":false,"suffix":""},{"dropping-particle":"","family":"Grubaugh","given":"Nathan D.","non-dropping-particle":"","parse-names":false,"suffix":""}],"container-title":"PLoS Negl Trop Dis","id":"ITEM-1","issued":{"date-parts":[["2018"]]},"page":"25","title":"Inferring the risk factors behind the geographical spread and transmission of Zika in the Americas","type":"article-journal"},"uris":["http://www.mendeley.com/documents/?uuid=a282fb50-d357-4dcf-9563-c67df2b88560"]}],"mendeley":{"formattedCitation":"(Gardner, Lauren M., Andras Bota, Gangavarapu, Kraemer, e Grubaugh 2018)","manualFormatting":"(Gardner et al., 2018)","plainTextFormattedCitation":"(Gardner, Lauren M., Andras Bota, Gangavarapu, Kraemer, e Grubaugh 2018)"},"properties":{"noteIndex":0},"schema":"https://github.com/citation-style-language/schema/raw/master/csl-citation.json"}</w:instrText>
      </w:r>
      <w:r w:rsidR="00F30E12">
        <w:rPr>
          <w:rFonts w:ascii="Times New Roman" w:hAnsi="Times New Roman"/>
          <w:sz w:val="24"/>
          <w:szCs w:val="24"/>
        </w:rPr>
        <w:fldChar w:fldCharType="separate"/>
      </w:r>
      <w:r w:rsidR="00F30E12">
        <w:rPr>
          <w:rFonts w:ascii="Times New Roman" w:hAnsi="Times New Roman"/>
          <w:noProof/>
          <w:sz w:val="24"/>
          <w:szCs w:val="24"/>
        </w:rPr>
        <w:t xml:space="preserve">(Gardner </w:t>
      </w:r>
      <w:r w:rsidR="00F30E12">
        <w:rPr>
          <w:rFonts w:ascii="Times New Roman" w:hAnsi="Times New Roman"/>
          <w:i/>
          <w:noProof/>
          <w:sz w:val="24"/>
          <w:szCs w:val="24"/>
        </w:rPr>
        <w:t>et al.</w:t>
      </w:r>
      <w:r w:rsidR="00F30E12">
        <w:rPr>
          <w:rFonts w:ascii="Times New Roman" w:hAnsi="Times New Roman"/>
          <w:noProof/>
          <w:sz w:val="24"/>
          <w:szCs w:val="24"/>
        </w:rPr>
        <w:t>,</w:t>
      </w:r>
      <w:r w:rsidR="00F30E12" w:rsidRPr="00F30E12">
        <w:rPr>
          <w:rFonts w:ascii="Times New Roman" w:hAnsi="Times New Roman"/>
          <w:noProof/>
          <w:sz w:val="24"/>
          <w:szCs w:val="24"/>
        </w:rPr>
        <w:t xml:space="preserve"> 2018)</w:t>
      </w:r>
      <w:r w:rsidR="00F30E12">
        <w:rPr>
          <w:rFonts w:ascii="Times New Roman" w:hAnsi="Times New Roman"/>
          <w:sz w:val="24"/>
          <w:szCs w:val="24"/>
        </w:rPr>
        <w:fldChar w:fldCharType="end"/>
      </w:r>
      <w:r w:rsidR="00F30E12">
        <w:rPr>
          <w:rFonts w:ascii="Times New Roman" w:hAnsi="Times New Roman"/>
          <w:sz w:val="24"/>
          <w:szCs w:val="24"/>
        </w:rPr>
        <w:t xml:space="preserve"> </w:t>
      </w:r>
      <w:r>
        <w:rPr>
          <w:rFonts w:ascii="Times New Roman" w:hAnsi="Times New Roman"/>
          <w:sz w:val="24"/>
          <w:szCs w:val="24"/>
        </w:rPr>
        <w:t xml:space="preserve">o ZIKV entrou no continente americano provavelmente através de transporte global (viagens aéreas, cruzeiros marítimos e transporte marítimo de mercadorias), por causa do produto interno bruto (PIB) em algumas regiões das américas e a densidade populacional do vetor. </w:t>
      </w:r>
    </w:p>
    <w:p w14:paraId="321CBB6D" w14:textId="77777777" w:rsidR="007F6C58" w:rsidRDefault="007F6C58" w:rsidP="00275C1F">
      <w:pPr>
        <w:spacing w:line="360" w:lineRule="auto"/>
        <w:jc w:val="both"/>
        <w:rPr>
          <w:rFonts w:ascii="Times New Roman" w:hAnsi="Times New Roman"/>
          <w:sz w:val="24"/>
          <w:szCs w:val="24"/>
        </w:rPr>
      </w:pPr>
    </w:p>
    <w:p w14:paraId="134F03EA" w14:textId="77777777" w:rsidR="007F6C58" w:rsidRDefault="007F6C58" w:rsidP="00275C1F">
      <w:pPr>
        <w:spacing w:line="360" w:lineRule="auto"/>
        <w:jc w:val="both"/>
        <w:rPr>
          <w:rFonts w:ascii="Times New Roman" w:hAnsi="Times New Roman"/>
          <w:sz w:val="24"/>
          <w:szCs w:val="24"/>
        </w:rPr>
      </w:pPr>
    </w:p>
    <w:p w14:paraId="5955EE24" w14:textId="77777777" w:rsidR="007F6C58" w:rsidRDefault="007F6C58" w:rsidP="00275C1F">
      <w:pPr>
        <w:spacing w:line="360" w:lineRule="auto"/>
        <w:jc w:val="both"/>
        <w:rPr>
          <w:rFonts w:ascii="Times New Roman" w:hAnsi="Times New Roman"/>
          <w:sz w:val="24"/>
          <w:szCs w:val="24"/>
        </w:rPr>
      </w:pPr>
    </w:p>
    <w:p w14:paraId="509DB584" w14:textId="77777777" w:rsidR="007F6C58" w:rsidRDefault="007F6C58" w:rsidP="00275C1F">
      <w:pPr>
        <w:spacing w:line="360" w:lineRule="auto"/>
        <w:jc w:val="both"/>
        <w:rPr>
          <w:rFonts w:ascii="Times New Roman" w:hAnsi="Times New Roman"/>
          <w:sz w:val="24"/>
          <w:szCs w:val="24"/>
        </w:rPr>
      </w:pPr>
    </w:p>
    <w:p w14:paraId="4D496C02" w14:textId="77777777" w:rsidR="007F6C58" w:rsidRDefault="007F6C58" w:rsidP="00275C1F">
      <w:pPr>
        <w:spacing w:line="360" w:lineRule="auto"/>
        <w:jc w:val="both"/>
        <w:rPr>
          <w:rFonts w:ascii="Times New Roman" w:hAnsi="Times New Roman"/>
          <w:sz w:val="24"/>
          <w:szCs w:val="24"/>
        </w:rPr>
      </w:pPr>
    </w:p>
    <w:p w14:paraId="14C16784" w14:textId="77777777" w:rsidR="007F6C58" w:rsidRDefault="007F6C58" w:rsidP="00275C1F">
      <w:pPr>
        <w:spacing w:line="360" w:lineRule="auto"/>
        <w:jc w:val="both"/>
        <w:rPr>
          <w:rFonts w:ascii="Times New Roman" w:hAnsi="Times New Roman"/>
          <w:sz w:val="24"/>
          <w:szCs w:val="24"/>
        </w:rPr>
      </w:pPr>
    </w:p>
    <w:p w14:paraId="34C64A82" w14:textId="77777777" w:rsidR="007F6C58" w:rsidRDefault="007F6C58" w:rsidP="00275C1F">
      <w:pPr>
        <w:spacing w:line="360" w:lineRule="auto"/>
        <w:jc w:val="both"/>
        <w:rPr>
          <w:rFonts w:ascii="Times New Roman" w:hAnsi="Times New Roman"/>
          <w:sz w:val="24"/>
          <w:szCs w:val="24"/>
        </w:rPr>
      </w:pPr>
    </w:p>
    <w:p w14:paraId="36251DD1" w14:textId="77777777" w:rsidR="007F6C58" w:rsidRPr="00C87D5B" w:rsidRDefault="007F6C58" w:rsidP="00275C1F">
      <w:pPr>
        <w:spacing w:line="360" w:lineRule="auto"/>
        <w:jc w:val="both"/>
        <w:rPr>
          <w:rFonts w:ascii="Times New Roman" w:hAnsi="Times New Roman"/>
          <w:sz w:val="24"/>
          <w:szCs w:val="24"/>
        </w:rPr>
      </w:pPr>
    </w:p>
    <w:p w14:paraId="48F5A46E" w14:textId="01F57343" w:rsidR="00275C1F" w:rsidRPr="00286F5A" w:rsidRDefault="002B7397" w:rsidP="00286F5A">
      <w:pPr>
        <w:spacing w:line="360" w:lineRule="auto"/>
        <w:jc w:val="center"/>
        <w:rPr>
          <w:rFonts w:ascii="Times New Roman" w:hAnsi="Times New Roman"/>
          <w:sz w:val="24"/>
          <w:szCs w:val="24"/>
        </w:rPr>
      </w:pPr>
      <w:r>
        <w:rPr>
          <w:noProof/>
          <w:lang w:eastAsia="pt-PT"/>
        </w:rPr>
        <w:drawing>
          <wp:anchor distT="0" distB="0" distL="114300" distR="114300" simplePos="0" relativeHeight="251689472" behindDoc="1" locked="0" layoutInCell="1" allowOverlap="1" wp14:anchorId="76F4F9DB" wp14:editId="4440B891">
            <wp:simplePos x="0" y="0"/>
            <wp:positionH relativeFrom="column">
              <wp:posOffset>0</wp:posOffset>
            </wp:positionH>
            <wp:positionV relativeFrom="paragraph">
              <wp:posOffset>167640</wp:posOffset>
            </wp:positionV>
            <wp:extent cx="5476875" cy="3057525"/>
            <wp:effectExtent l="0" t="0" r="9525" b="9525"/>
            <wp:wrapNone/>
            <wp:docPr id="122" name="Imagem 122" descr="zi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zika"/>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76875" cy="30575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pt-PT"/>
        </w:rPr>
        <mc:AlternateContent>
          <mc:Choice Requires="wps">
            <w:drawing>
              <wp:anchor distT="0" distB="0" distL="114300" distR="114300" simplePos="0" relativeHeight="251637248" behindDoc="0" locked="0" layoutInCell="1" allowOverlap="1" wp14:anchorId="2F223BE6" wp14:editId="3EC01B4E">
                <wp:simplePos x="0" y="0"/>
                <wp:positionH relativeFrom="column">
                  <wp:posOffset>0</wp:posOffset>
                </wp:positionH>
                <wp:positionV relativeFrom="paragraph">
                  <wp:posOffset>-490220</wp:posOffset>
                </wp:positionV>
                <wp:extent cx="5177790" cy="457200"/>
                <wp:effectExtent l="3175" t="4445" r="635" b="0"/>
                <wp:wrapNone/>
                <wp:docPr id="49"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77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811F5C" w14:textId="6CADFB99" w:rsidR="00244047" w:rsidRPr="00286F5A" w:rsidRDefault="00244047" w:rsidP="00286F5A">
                            <w:pPr>
                              <w:pStyle w:val="Legenda"/>
                              <w:spacing w:line="360" w:lineRule="auto"/>
                              <w:jc w:val="both"/>
                              <w:rPr>
                                <w:rFonts w:ascii="Times New Roman" w:hAnsi="Times New Roman"/>
                                <w:noProof/>
                                <w:sz w:val="22"/>
                              </w:rPr>
                            </w:pPr>
                            <w:bookmarkStart w:id="73" w:name="_Toc1588925"/>
                            <w:r w:rsidRPr="00286F5A">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8</w:t>
                            </w:r>
                            <w:r>
                              <w:rPr>
                                <w:rFonts w:ascii="Times New Roman" w:hAnsi="Times New Roman"/>
                                <w:sz w:val="22"/>
                              </w:rPr>
                              <w:fldChar w:fldCharType="end"/>
                            </w:r>
                            <w:r w:rsidRPr="00286F5A">
                              <w:rPr>
                                <w:rFonts w:ascii="Times New Roman" w:hAnsi="Times New Roman"/>
                                <w:sz w:val="22"/>
                              </w:rPr>
                              <w:t xml:space="preserve">- Países, territórios e áreas que reportaram </w:t>
                            </w:r>
                            <w:r>
                              <w:rPr>
                                <w:rFonts w:ascii="Times New Roman" w:hAnsi="Times New Roman"/>
                                <w:sz w:val="22"/>
                              </w:rPr>
                              <w:t xml:space="preserve">surtos e transmissão local de ZIKV </w:t>
                            </w:r>
                            <w:r w:rsidRPr="00286F5A">
                              <w:rPr>
                                <w:rFonts w:ascii="Times New Roman" w:hAnsi="Times New Roman"/>
                                <w:sz w:val="22"/>
                              </w:rPr>
                              <w:t>entre 2015 e 2016</w:t>
                            </w:r>
                            <w:bookmarkEnd w:id="73"/>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223BE6" id="Text Box 26" o:spid="_x0000_s1028" type="#_x0000_t202" style="position:absolute;left:0;text-align:left;margin-left:0;margin-top:-38.6pt;width:407.7pt;height:36pt;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" stroked="f">
                <v:textbox inset="0,0,0,0">
                  <w:txbxContent>
                    <w:p w14:paraId="35811F5C" w14:textId="6CADFB99" w:rsidR="00244047" w:rsidRPr="00286F5A" w:rsidRDefault="00244047" w:rsidP="00286F5A">
                      <w:pPr>
                        <w:pStyle w:val="Legenda"/>
                        <w:spacing w:line="360" w:lineRule="auto"/>
                        <w:jc w:val="both"/>
                        <w:rPr>
                          <w:rFonts w:ascii="Times New Roman" w:hAnsi="Times New Roman"/>
                          <w:noProof/>
                          <w:sz w:val="22"/>
                        </w:rPr>
                      </w:pPr>
                      <w:bookmarkStart w:id="74" w:name="_Toc1588925"/>
                      <w:r w:rsidRPr="00286F5A">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8</w:t>
                      </w:r>
                      <w:r>
                        <w:rPr>
                          <w:rFonts w:ascii="Times New Roman" w:hAnsi="Times New Roman"/>
                          <w:sz w:val="22"/>
                        </w:rPr>
                        <w:fldChar w:fldCharType="end"/>
                      </w:r>
                      <w:r w:rsidRPr="00286F5A">
                        <w:rPr>
                          <w:rFonts w:ascii="Times New Roman" w:hAnsi="Times New Roman"/>
                          <w:sz w:val="22"/>
                        </w:rPr>
                        <w:t xml:space="preserve">- Países, territórios e áreas que reportaram </w:t>
                      </w:r>
                      <w:r>
                        <w:rPr>
                          <w:rFonts w:ascii="Times New Roman" w:hAnsi="Times New Roman"/>
                          <w:sz w:val="22"/>
                        </w:rPr>
                        <w:t xml:space="preserve">surtos e transmissão local de ZIKV </w:t>
                      </w:r>
                      <w:r w:rsidRPr="00286F5A">
                        <w:rPr>
                          <w:rFonts w:ascii="Times New Roman" w:hAnsi="Times New Roman"/>
                          <w:sz w:val="22"/>
                        </w:rPr>
                        <w:t>entre 2015 e 2016</w:t>
                      </w:r>
                      <w:bookmarkEnd w:id="74"/>
                    </w:p>
                  </w:txbxContent>
                </v:textbox>
              </v:shape>
            </w:pict>
          </mc:Fallback>
        </mc:AlternateContent>
      </w:r>
    </w:p>
    <w:p w14:paraId="12B1F112" w14:textId="77777777" w:rsidR="007F6C58" w:rsidRDefault="007F6C58" w:rsidP="00286F5A">
      <w:pPr>
        <w:spacing w:line="360" w:lineRule="auto"/>
        <w:jc w:val="center"/>
        <w:rPr>
          <w:rFonts w:ascii="Times New Roman" w:hAnsi="Times New Roman"/>
          <w:szCs w:val="24"/>
        </w:rPr>
      </w:pPr>
    </w:p>
    <w:p w14:paraId="4F7A0299" w14:textId="77777777" w:rsidR="007F6C58" w:rsidRDefault="007F6C58" w:rsidP="00286F5A">
      <w:pPr>
        <w:spacing w:line="360" w:lineRule="auto"/>
        <w:jc w:val="center"/>
        <w:rPr>
          <w:rFonts w:ascii="Times New Roman" w:hAnsi="Times New Roman"/>
          <w:szCs w:val="24"/>
        </w:rPr>
      </w:pPr>
    </w:p>
    <w:p w14:paraId="16C2973A" w14:textId="77777777" w:rsidR="007F6C58" w:rsidRDefault="007F6C58" w:rsidP="00286F5A">
      <w:pPr>
        <w:spacing w:line="360" w:lineRule="auto"/>
        <w:jc w:val="center"/>
        <w:rPr>
          <w:rFonts w:ascii="Times New Roman" w:hAnsi="Times New Roman"/>
          <w:szCs w:val="24"/>
        </w:rPr>
      </w:pPr>
    </w:p>
    <w:p w14:paraId="42305846" w14:textId="77777777" w:rsidR="007F6C58" w:rsidRDefault="007F6C58" w:rsidP="00286F5A">
      <w:pPr>
        <w:spacing w:line="360" w:lineRule="auto"/>
        <w:jc w:val="center"/>
        <w:rPr>
          <w:rFonts w:ascii="Times New Roman" w:hAnsi="Times New Roman"/>
          <w:szCs w:val="24"/>
        </w:rPr>
      </w:pPr>
    </w:p>
    <w:p w14:paraId="53B744DA" w14:textId="77777777" w:rsidR="007F6C58" w:rsidRDefault="007F6C58" w:rsidP="00286F5A">
      <w:pPr>
        <w:spacing w:line="360" w:lineRule="auto"/>
        <w:jc w:val="center"/>
        <w:rPr>
          <w:rFonts w:ascii="Times New Roman" w:hAnsi="Times New Roman"/>
          <w:szCs w:val="24"/>
        </w:rPr>
      </w:pPr>
    </w:p>
    <w:p w14:paraId="38D94DB7" w14:textId="77777777" w:rsidR="007F6C58" w:rsidRDefault="007F6C58" w:rsidP="00286F5A">
      <w:pPr>
        <w:spacing w:line="360" w:lineRule="auto"/>
        <w:jc w:val="center"/>
        <w:rPr>
          <w:rFonts w:ascii="Times New Roman" w:hAnsi="Times New Roman"/>
          <w:szCs w:val="24"/>
        </w:rPr>
      </w:pPr>
    </w:p>
    <w:p w14:paraId="03873C40" w14:textId="77777777" w:rsidR="007F6C58" w:rsidRDefault="007F6C58" w:rsidP="00286F5A">
      <w:pPr>
        <w:spacing w:line="360" w:lineRule="auto"/>
        <w:jc w:val="center"/>
        <w:rPr>
          <w:rFonts w:ascii="Times New Roman" w:hAnsi="Times New Roman"/>
          <w:szCs w:val="24"/>
        </w:rPr>
      </w:pPr>
    </w:p>
    <w:p w14:paraId="761F23C3" w14:textId="77777777" w:rsidR="007F6C58" w:rsidRDefault="007F6C58" w:rsidP="00286F5A">
      <w:pPr>
        <w:spacing w:line="360" w:lineRule="auto"/>
        <w:jc w:val="center"/>
        <w:rPr>
          <w:rFonts w:ascii="Times New Roman" w:hAnsi="Times New Roman"/>
          <w:szCs w:val="24"/>
        </w:rPr>
      </w:pPr>
    </w:p>
    <w:p w14:paraId="23ABD8BE" w14:textId="77777777" w:rsidR="007F6C58" w:rsidRDefault="007F6C58" w:rsidP="00286F5A">
      <w:pPr>
        <w:spacing w:line="360" w:lineRule="auto"/>
        <w:jc w:val="center"/>
        <w:rPr>
          <w:rFonts w:ascii="Times New Roman" w:hAnsi="Times New Roman"/>
          <w:szCs w:val="24"/>
        </w:rPr>
      </w:pPr>
    </w:p>
    <w:p w14:paraId="12A6AFE4" w14:textId="77777777" w:rsidR="00275C1F" w:rsidRPr="00C87D5B" w:rsidRDefault="00517B7F" w:rsidP="00286F5A">
      <w:pPr>
        <w:spacing w:line="360" w:lineRule="auto"/>
        <w:jc w:val="center"/>
        <w:rPr>
          <w:rFonts w:ascii="Times New Roman" w:hAnsi="Times New Roman"/>
          <w:szCs w:val="24"/>
        </w:rPr>
      </w:pPr>
      <w:r w:rsidRPr="00517B7F">
        <w:rPr>
          <w:rFonts w:ascii="Times New Roman" w:hAnsi="Times New Roman"/>
          <w:szCs w:val="24"/>
        </w:rPr>
        <w:t>Adaptado de</w:t>
      </w:r>
      <w:r>
        <w:rPr>
          <w:rFonts w:ascii="Times New Roman" w:hAnsi="Times New Roman"/>
          <w:b/>
          <w:szCs w:val="24"/>
        </w:rPr>
        <w:t xml:space="preserve"> </w:t>
      </w:r>
      <w:r w:rsidR="00D31312">
        <w:rPr>
          <w:rFonts w:ascii="Times New Roman" w:hAnsi="Times New Roman"/>
          <w:szCs w:val="24"/>
        </w:rPr>
        <w:t>WHO</w:t>
      </w:r>
      <w:r w:rsidR="00275C1F" w:rsidRPr="00C87D5B">
        <w:rPr>
          <w:rFonts w:ascii="Times New Roman" w:hAnsi="Times New Roman"/>
          <w:szCs w:val="24"/>
        </w:rPr>
        <w:t>, 2016</w:t>
      </w:r>
    </w:p>
    <w:p w14:paraId="1FB68084" w14:textId="77777777" w:rsidR="00275C1F" w:rsidRDefault="00275C1F" w:rsidP="00275C1F">
      <w:pPr>
        <w:spacing w:line="360" w:lineRule="auto"/>
        <w:jc w:val="both"/>
        <w:rPr>
          <w:rFonts w:ascii="Times New Roman" w:hAnsi="Times New Roman"/>
          <w:szCs w:val="24"/>
        </w:rPr>
      </w:pPr>
      <w:r w:rsidRPr="00C87D5B">
        <w:rPr>
          <w:rFonts w:ascii="Times New Roman" w:hAnsi="Times New Roman"/>
          <w:b/>
          <w:szCs w:val="24"/>
        </w:rPr>
        <w:t>Legenda</w:t>
      </w:r>
      <w:proofErr w:type="gramStart"/>
      <w:r w:rsidRPr="00C87D5B">
        <w:rPr>
          <w:rFonts w:ascii="Times New Roman" w:hAnsi="Times New Roman"/>
          <w:b/>
          <w:szCs w:val="24"/>
        </w:rPr>
        <w:t xml:space="preserve">: </w:t>
      </w:r>
      <w:r w:rsidR="00EA03EF">
        <w:rPr>
          <w:rFonts w:ascii="Times New Roman" w:hAnsi="Times New Roman"/>
          <w:szCs w:val="24"/>
        </w:rPr>
        <w:t>N</w:t>
      </w:r>
      <w:r w:rsidRPr="00C87D5B">
        <w:rPr>
          <w:rFonts w:ascii="Times New Roman" w:hAnsi="Times New Roman"/>
          <w:szCs w:val="24"/>
        </w:rPr>
        <w:t>o</w:t>
      </w:r>
      <w:proofErr w:type="gramEnd"/>
      <w:r w:rsidRPr="00C87D5B">
        <w:rPr>
          <w:rFonts w:ascii="Times New Roman" w:hAnsi="Times New Roman"/>
          <w:szCs w:val="24"/>
        </w:rPr>
        <w:t xml:space="preserve"> mapa as zonas de cor azul são países, territórios e áreas que</w:t>
      </w:r>
      <w:r w:rsidR="00EA03EF">
        <w:rPr>
          <w:rFonts w:ascii="Times New Roman" w:hAnsi="Times New Roman"/>
          <w:szCs w:val="24"/>
        </w:rPr>
        <w:t xml:space="preserve"> reportaram</w:t>
      </w:r>
      <w:r w:rsidRPr="00C87D5B">
        <w:rPr>
          <w:rFonts w:ascii="Times New Roman" w:hAnsi="Times New Roman"/>
          <w:szCs w:val="24"/>
        </w:rPr>
        <w:t xml:space="preserve"> transmissão local d</w:t>
      </w:r>
      <w:r w:rsidR="008B33D4">
        <w:rPr>
          <w:rFonts w:ascii="Times New Roman" w:hAnsi="Times New Roman"/>
          <w:szCs w:val="24"/>
        </w:rPr>
        <w:t>e</w:t>
      </w:r>
      <w:r w:rsidRPr="00C87D5B">
        <w:rPr>
          <w:rFonts w:ascii="Times New Roman" w:hAnsi="Times New Roman"/>
          <w:szCs w:val="24"/>
        </w:rPr>
        <w:t xml:space="preserve"> ZIKV; as zonas </w:t>
      </w:r>
      <w:r w:rsidR="00EA03EF">
        <w:rPr>
          <w:rFonts w:ascii="Times New Roman" w:hAnsi="Times New Roman"/>
          <w:szCs w:val="24"/>
        </w:rPr>
        <w:t>a</w:t>
      </w:r>
      <w:r w:rsidR="00EA03EF" w:rsidRPr="00C87D5B">
        <w:rPr>
          <w:rFonts w:ascii="Times New Roman" w:hAnsi="Times New Roman"/>
          <w:szCs w:val="24"/>
        </w:rPr>
        <w:t xml:space="preserve"> </w:t>
      </w:r>
      <w:r w:rsidRPr="00C87D5B">
        <w:rPr>
          <w:rFonts w:ascii="Times New Roman" w:hAnsi="Times New Roman"/>
          <w:szCs w:val="24"/>
        </w:rPr>
        <w:t>cinza são países, territórios e áreas que tiveram surtos</w:t>
      </w:r>
      <w:r w:rsidR="00EA03EF">
        <w:rPr>
          <w:rFonts w:ascii="Times New Roman" w:hAnsi="Times New Roman"/>
          <w:szCs w:val="24"/>
        </w:rPr>
        <w:t>/epidemias</w:t>
      </w:r>
      <w:r w:rsidRPr="00C87D5B">
        <w:rPr>
          <w:rFonts w:ascii="Times New Roman" w:hAnsi="Times New Roman"/>
          <w:szCs w:val="24"/>
        </w:rPr>
        <w:t xml:space="preserve"> provocados </w:t>
      </w:r>
      <w:r w:rsidR="008B33D4" w:rsidRPr="00C87D5B">
        <w:rPr>
          <w:rFonts w:ascii="Times New Roman" w:hAnsi="Times New Roman"/>
          <w:szCs w:val="24"/>
        </w:rPr>
        <w:t>p</w:t>
      </w:r>
      <w:r w:rsidR="008B33D4">
        <w:rPr>
          <w:rFonts w:ascii="Times New Roman" w:hAnsi="Times New Roman"/>
          <w:szCs w:val="24"/>
        </w:rPr>
        <w:t>or</w:t>
      </w:r>
      <w:r w:rsidR="008B33D4" w:rsidRPr="00C87D5B">
        <w:rPr>
          <w:rFonts w:ascii="Times New Roman" w:hAnsi="Times New Roman"/>
          <w:szCs w:val="24"/>
        </w:rPr>
        <w:t xml:space="preserve"> </w:t>
      </w:r>
      <w:r w:rsidRPr="00C87D5B">
        <w:rPr>
          <w:rFonts w:ascii="Times New Roman" w:hAnsi="Times New Roman"/>
          <w:szCs w:val="24"/>
        </w:rPr>
        <w:t>ZIKV.</w:t>
      </w:r>
    </w:p>
    <w:p w14:paraId="376D14C1" w14:textId="77777777" w:rsidR="007F6C58" w:rsidRPr="00C87D5B" w:rsidRDefault="007F6C58" w:rsidP="00275C1F">
      <w:pPr>
        <w:spacing w:line="360" w:lineRule="auto"/>
        <w:jc w:val="both"/>
        <w:rPr>
          <w:rFonts w:ascii="Times New Roman" w:hAnsi="Times New Roman"/>
          <w:szCs w:val="24"/>
        </w:rPr>
      </w:pPr>
    </w:p>
    <w:p w14:paraId="6EC210EB" w14:textId="612B3881" w:rsidR="00275C1F"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Após a deteção do ZIKV pela primeira vez, n</w:t>
      </w:r>
      <w:r w:rsidR="00EA03EF">
        <w:rPr>
          <w:rFonts w:ascii="Times New Roman" w:hAnsi="Times New Roman"/>
          <w:color w:val="000000"/>
          <w:sz w:val="24"/>
          <w:szCs w:val="24"/>
          <w:shd w:val="clear" w:color="auto" w:fill="FFFFFF"/>
        </w:rPr>
        <w:t>o</w:t>
      </w:r>
      <w:r w:rsidRPr="00C87D5B">
        <w:rPr>
          <w:rFonts w:ascii="Times New Roman" w:hAnsi="Times New Roman"/>
          <w:color w:val="000000"/>
          <w:sz w:val="24"/>
          <w:szCs w:val="24"/>
          <w:shd w:val="clear" w:color="auto" w:fill="FFFFFF"/>
        </w:rPr>
        <w:t xml:space="preserve"> Uganda, outros países d</w:t>
      </w:r>
      <w:r w:rsidR="00EA03EF">
        <w:rPr>
          <w:rFonts w:ascii="Times New Roman" w:hAnsi="Times New Roman"/>
          <w:color w:val="000000"/>
          <w:sz w:val="24"/>
          <w:szCs w:val="24"/>
          <w:shd w:val="clear" w:color="auto" w:fill="FFFFFF"/>
        </w:rPr>
        <w:t>e</w:t>
      </w:r>
      <w:r w:rsidRPr="00C87D5B">
        <w:rPr>
          <w:rFonts w:ascii="Times New Roman" w:hAnsi="Times New Roman"/>
          <w:color w:val="000000"/>
          <w:sz w:val="24"/>
          <w:szCs w:val="24"/>
          <w:shd w:val="clear" w:color="auto" w:fill="FFFFFF"/>
        </w:rPr>
        <w:t xml:space="preserve"> África reportaram a infeção humana por esse vírus, como exemplo a República Unida da Tanzânia em 1</w:t>
      </w:r>
      <w:r w:rsidR="00EC4FFC">
        <w:rPr>
          <w:rFonts w:ascii="Times New Roman" w:hAnsi="Times New Roman"/>
          <w:color w:val="000000"/>
          <w:sz w:val="24"/>
          <w:szCs w:val="24"/>
          <w:shd w:val="clear" w:color="auto" w:fill="FFFFFF"/>
        </w:rPr>
        <w:t>954</w:t>
      </w:r>
      <w:r w:rsidRPr="00C87D5B">
        <w:rPr>
          <w:rFonts w:ascii="Times New Roman" w:hAnsi="Times New Roman"/>
          <w:color w:val="000000"/>
          <w:sz w:val="24"/>
          <w:szCs w:val="24"/>
          <w:shd w:val="clear" w:color="auto" w:fill="FFFFFF"/>
        </w:rPr>
        <w:t xml:space="preserve">. </w:t>
      </w:r>
      <w:r w:rsidR="00EA03EF">
        <w:rPr>
          <w:rFonts w:ascii="Times New Roman" w:hAnsi="Times New Roman"/>
          <w:color w:val="000000"/>
          <w:sz w:val="24"/>
          <w:szCs w:val="24"/>
          <w:shd w:val="clear" w:color="auto" w:fill="FFFFFF"/>
        </w:rPr>
        <w:t xml:space="preserve">Estudos serológicos </w:t>
      </w:r>
      <w:r w:rsidR="00EA03EF" w:rsidRPr="00C87D5B">
        <w:rPr>
          <w:rFonts w:ascii="Times New Roman" w:hAnsi="Times New Roman"/>
          <w:color w:val="000000"/>
          <w:sz w:val="24"/>
          <w:szCs w:val="24"/>
          <w:shd w:val="clear" w:color="auto" w:fill="FFFFFF"/>
        </w:rPr>
        <w:t>deteta</w:t>
      </w:r>
      <w:r w:rsidR="00EA03EF">
        <w:rPr>
          <w:rFonts w:ascii="Times New Roman" w:hAnsi="Times New Roman"/>
          <w:color w:val="000000"/>
          <w:sz w:val="24"/>
          <w:szCs w:val="24"/>
          <w:shd w:val="clear" w:color="auto" w:fill="FFFFFF"/>
        </w:rPr>
        <w:t xml:space="preserve">ram </w:t>
      </w:r>
      <w:r w:rsidR="00EA03EF" w:rsidRPr="00C87D5B">
        <w:rPr>
          <w:rFonts w:ascii="Times New Roman" w:hAnsi="Times New Roman"/>
          <w:color w:val="000000"/>
          <w:sz w:val="24"/>
          <w:szCs w:val="24"/>
          <w:shd w:val="clear" w:color="auto" w:fill="FFFFFF"/>
        </w:rPr>
        <w:t xml:space="preserve">presença de anticorpos neutralizantes contra </w:t>
      </w:r>
      <w:r w:rsidR="00685D22">
        <w:rPr>
          <w:rFonts w:ascii="Times New Roman" w:hAnsi="Times New Roman"/>
          <w:color w:val="000000"/>
          <w:sz w:val="24"/>
          <w:szCs w:val="24"/>
          <w:shd w:val="clear" w:color="auto" w:fill="FFFFFF"/>
        </w:rPr>
        <w:t>ZIKV</w:t>
      </w:r>
      <w:r w:rsidR="00EA03EF">
        <w:rPr>
          <w:rFonts w:ascii="Times New Roman" w:hAnsi="Times New Roman"/>
          <w:color w:val="000000"/>
          <w:sz w:val="24"/>
          <w:szCs w:val="24"/>
          <w:shd w:val="clear" w:color="auto" w:fill="FFFFFF"/>
        </w:rPr>
        <w:t>,</w:t>
      </w:r>
      <w:r w:rsidR="00EA03EF" w:rsidRPr="00C87D5B">
        <w:rPr>
          <w:rFonts w:ascii="Times New Roman" w:hAnsi="Times New Roman"/>
          <w:color w:val="000000"/>
          <w:sz w:val="24"/>
          <w:szCs w:val="24"/>
          <w:shd w:val="clear" w:color="auto" w:fill="FFFFFF"/>
        </w:rPr>
        <w:t xml:space="preserve"> </w:t>
      </w:r>
      <w:r w:rsidR="00EA03EF">
        <w:rPr>
          <w:rFonts w:ascii="Times New Roman" w:hAnsi="Times New Roman"/>
          <w:color w:val="000000"/>
          <w:sz w:val="24"/>
          <w:szCs w:val="24"/>
          <w:shd w:val="clear" w:color="auto" w:fill="FFFFFF"/>
        </w:rPr>
        <w:t>em</w:t>
      </w:r>
      <w:r w:rsidR="00EA03EF" w:rsidRPr="00C87D5B">
        <w:rPr>
          <w:rFonts w:ascii="Times New Roman" w:hAnsi="Times New Roman"/>
          <w:color w:val="000000"/>
          <w:sz w:val="24"/>
          <w:szCs w:val="24"/>
          <w:shd w:val="clear" w:color="auto" w:fill="FFFFFF"/>
        </w:rPr>
        <w:t xml:space="preserve"> soro humano</w:t>
      </w:r>
      <w:r w:rsidR="00EA03EF">
        <w:rPr>
          <w:rFonts w:ascii="Times New Roman" w:hAnsi="Times New Roman"/>
          <w:color w:val="000000"/>
          <w:sz w:val="24"/>
          <w:szCs w:val="24"/>
          <w:shd w:val="clear" w:color="auto" w:fill="FFFFFF"/>
        </w:rPr>
        <w:t>, colhido ao</w:t>
      </w:r>
      <w:r w:rsidR="00EA03EF" w:rsidRPr="00C87D5B">
        <w:rPr>
          <w:rFonts w:ascii="Times New Roman" w:hAnsi="Times New Roman"/>
          <w:color w:val="000000"/>
          <w:sz w:val="24"/>
          <w:szCs w:val="24"/>
          <w:shd w:val="clear" w:color="auto" w:fill="FFFFFF"/>
        </w:rPr>
        <w:t xml:space="preserve"> </w:t>
      </w:r>
      <w:r w:rsidRPr="00C87D5B">
        <w:rPr>
          <w:rFonts w:ascii="Times New Roman" w:hAnsi="Times New Roman"/>
          <w:color w:val="000000"/>
          <w:sz w:val="24"/>
          <w:szCs w:val="24"/>
          <w:shd w:val="clear" w:color="auto" w:fill="FFFFFF"/>
        </w:rPr>
        <w:t>longo da década de 1950 em</w:t>
      </w:r>
      <w:r w:rsidR="00EA03EF">
        <w:rPr>
          <w:rFonts w:ascii="Times New Roman" w:hAnsi="Times New Roman"/>
          <w:color w:val="000000"/>
          <w:sz w:val="24"/>
          <w:szCs w:val="24"/>
          <w:shd w:val="clear" w:color="auto" w:fill="FFFFFF"/>
        </w:rPr>
        <w:t xml:space="preserve"> </w:t>
      </w:r>
      <w:r w:rsidR="00D31312">
        <w:rPr>
          <w:rFonts w:ascii="Times New Roman" w:hAnsi="Times New Roman"/>
          <w:color w:val="000000"/>
          <w:sz w:val="24"/>
          <w:szCs w:val="24"/>
          <w:shd w:val="clear" w:color="auto" w:fill="FFFFFF"/>
        </w:rPr>
        <w:t>alguns</w:t>
      </w:r>
      <w:r w:rsidRPr="00C87D5B">
        <w:rPr>
          <w:rFonts w:ascii="Times New Roman" w:hAnsi="Times New Roman"/>
          <w:color w:val="000000"/>
          <w:sz w:val="24"/>
          <w:szCs w:val="24"/>
          <w:shd w:val="clear" w:color="auto" w:fill="FFFFFF"/>
        </w:rPr>
        <w:t xml:space="preserve"> países d</w:t>
      </w:r>
      <w:r w:rsidR="00EA03EF">
        <w:rPr>
          <w:rFonts w:ascii="Times New Roman" w:hAnsi="Times New Roman"/>
          <w:color w:val="000000"/>
          <w:sz w:val="24"/>
          <w:szCs w:val="24"/>
          <w:shd w:val="clear" w:color="auto" w:fill="FFFFFF"/>
        </w:rPr>
        <w:t>e</w:t>
      </w:r>
      <w:r w:rsidRPr="00C87D5B">
        <w:rPr>
          <w:rFonts w:ascii="Times New Roman" w:hAnsi="Times New Roman"/>
          <w:color w:val="000000"/>
          <w:sz w:val="24"/>
          <w:szCs w:val="24"/>
          <w:shd w:val="clear" w:color="auto" w:fill="FFFFFF"/>
        </w:rPr>
        <w:t xml:space="preserve"> África (Egito, Moçambique e Nigéria). Já na segunda metade do século XX, estudos moleculares mostraram a </w:t>
      </w:r>
      <w:r w:rsidR="00237660">
        <w:rPr>
          <w:rFonts w:ascii="Times New Roman" w:hAnsi="Times New Roman"/>
          <w:color w:val="000000"/>
          <w:sz w:val="24"/>
          <w:szCs w:val="24"/>
          <w:shd w:val="clear" w:color="auto" w:fill="FFFFFF"/>
        </w:rPr>
        <w:t>dispersão</w:t>
      </w:r>
      <w:r w:rsidR="00237660" w:rsidRPr="00C87D5B">
        <w:rPr>
          <w:rFonts w:ascii="Times New Roman" w:hAnsi="Times New Roman"/>
          <w:color w:val="000000"/>
          <w:sz w:val="24"/>
          <w:szCs w:val="24"/>
          <w:shd w:val="clear" w:color="auto" w:fill="FFFFFF"/>
        </w:rPr>
        <w:t xml:space="preserve"> </w:t>
      </w:r>
      <w:r w:rsidRPr="00C87D5B">
        <w:rPr>
          <w:rFonts w:ascii="Times New Roman" w:hAnsi="Times New Roman"/>
          <w:color w:val="000000"/>
          <w:sz w:val="24"/>
          <w:szCs w:val="24"/>
          <w:shd w:val="clear" w:color="auto" w:fill="FFFFFF"/>
        </w:rPr>
        <w:t xml:space="preserve">deste </w:t>
      </w:r>
      <w:r w:rsidR="007F2257">
        <w:rPr>
          <w:rFonts w:ascii="Times New Roman" w:hAnsi="Times New Roman"/>
          <w:color w:val="000000"/>
          <w:sz w:val="24"/>
          <w:szCs w:val="24"/>
          <w:shd w:val="clear" w:color="auto" w:fill="FFFFFF"/>
        </w:rPr>
        <w:t xml:space="preserve">vírus </w:t>
      </w:r>
      <w:r w:rsidRPr="00C87D5B">
        <w:rPr>
          <w:rFonts w:ascii="Times New Roman" w:hAnsi="Times New Roman"/>
          <w:color w:val="000000"/>
          <w:sz w:val="24"/>
          <w:szCs w:val="24"/>
          <w:shd w:val="clear" w:color="auto" w:fill="FFFFFF"/>
        </w:rPr>
        <w:t>d</w:t>
      </w:r>
      <w:r w:rsidR="00237660">
        <w:rPr>
          <w:rFonts w:ascii="Times New Roman" w:hAnsi="Times New Roman"/>
          <w:color w:val="000000"/>
          <w:sz w:val="24"/>
          <w:szCs w:val="24"/>
          <w:shd w:val="clear" w:color="auto" w:fill="FFFFFF"/>
        </w:rPr>
        <w:t>o</w:t>
      </w:r>
      <w:r w:rsidRPr="00C87D5B">
        <w:rPr>
          <w:rFonts w:ascii="Times New Roman" w:hAnsi="Times New Roman"/>
          <w:color w:val="000000"/>
          <w:sz w:val="24"/>
          <w:szCs w:val="24"/>
          <w:shd w:val="clear" w:color="auto" w:fill="FFFFFF"/>
        </w:rPr>
        <w:t xml:space="preserve"> Uganda </w:t>
      </w:r>
      <w:r w:rsidR="00EC4FFC">
        <w:rPr>
          <w:rFonts w:ascii="Times New Roman" w:hAnsi="Times New Roman"/>
          <w:color w:val="000000"/>
          <w:sz w:val="24"/>
          <w:szCs w:val="24"/>
          <w:shd w:val="clear" w:color="auto" w:fill="FFFFFF"/>
        </w:rPr>
        <w:t xml:space="preserve">para a África Ocidental e Ásia. </w:t>
      </w:r>
      <w:r w:rsidR="007F2257">
        <w:rPr>
          <w:rFonts w:ascii="Times New Roman" w:hAnsi="Times New Roman"/>
          <w:sz w:val="24"/>
          <w:szCs w:val="24"/>
          <w:shd w:val="clear" w:color="auto" w:fill="FFFFFF"/>
        </w:rPr>
        <w:t>Em finais de</w:t>
      </w:r>
      <w:r w:rsidRPr="00C87D5B">
        <w:rPr>
          <w:rFonts w:ascii="Times New Roman" w:hAnsi="Times New Roman"/>
          <w:sz w:val="24"/>
          <w:szCs w:val="24"/>
          <w:shd w:val="clear" w:color="auto" w:fill="FFFFFF"/>
        </w:rPr>
        <w:t xml:space="preserve"> 2015, Cabo Verde </w:t>
      </w:r>
      <w:r w:rsidR="007F2257">
        <w:rPr>
          <w:rFonts w:ascii="Times New Roman" w:hAnsi="Times New Roman"/>
          <w:sz w:val="24"/>
          <w:szCs w:val="24"/>
          <w:shd w:val="clear" w:color="auto" w:fill="FFFFFF"/>
        </w:rPr>
        <w:t>é assolado por</w:t>
      </w:r>
      <w:r w:rsidR="007F2257" w:rsidRPr="00C87D5B">
        <w:rPr>
          <w:rFonts w:ascii="Times New Roman" w:hAnsi="Times New Roman"/>
          <w:sz w:val="24"/>
          <w:szCs w:val="24"/>
          <w:shd w:val="clear" w:color="auto" w:fill="FFFFFF"/>
        </w:rPr>
        <w:t xml:space="preserve"> </w:t>
      </w:r>
      <w:r w:rsidRPr="00C87D5B">
        <w:rPr>
          <w:rFonts w:ascii="Times New Roman" w:hAnsi="Times New Roman"/>
          <w:sz w:val="24"/>
          <w:szCs w:val="24"/>
          <w:shd w:val="clear" w:color="auto" w:fill="FFFFFF"/>
        </w:rPr>
        <w:t xml:space="preserve">uma epidemia de Zika onde foram confirmados casos de microcefalia </w:t>
      </w:r>
      <w:r w:rsidR="007F2257">
        <w:rPr>
          <w:rFonts w:ascii="Times New Roman" w:hAnsi="Times New Roman"/>
          <w:sz w:val="24"/>
          <w:szCs w:val="24"/>
          <w:shd w:val="clear" w:color="auto" w:fill="FFFFFF"/>
        </w:rPr>
        <w:t>em</w:t>
      </w:r>
      <w:r w:rsidR="007F2257" w:rsidRPr="00C87D5B">
        <w:rPr>
          <w:rFonts w:ascii="Times New Roman" w:hAnsi="Times New Roman"/>
          <w:sz w:val="24"/>
          <w:szCs w:val="24"/>
          <w:shd w:val="clear" w:color="auto" w:fill="FFFFFF"/>
        </w:rPr>
        <w:t xml:space="preserve"> </w:t>
      </w:r>
      <w:r w:rsidRPr="00C87D5B">
        <w:rPr>
          <w:rFonts w:ascii="Times New Roman" w:hAnsi="Times New Roman"/>
          <w:sz w:val="24"/>
          <w:szCs w:val="24"/>
          <w:shd w:val="clear" w:color="auto" w:fill="FFFFFF"/>
        </w:rPr>
        <w:t>recém-nascidos (</w:t>
      </w:r>
      <w:r w:rsidR="00200D3B">
        <w:rPr>
          <w:rFonts w:ascii="Times New Roman" w:hAnsi="Times New Roman"/>
          <w:sz w:val="24"/>
          <w:szCs w:val="24"/>
          <w:shd w:val="clear" w:color="auto" w:fill="FFFFFF"/>
        </w:rPr>
        <w:t>Figura</w:t>
      </w:r>
      <w:r w:rsidRPr="00C87D5B">
        <w:rPr>
          <w:rFonts w:ascii="Times New Roman" w:hAnsi="Times New Roman"/>
          <w:sz w:val="24"/>
          <w:szCs w:val="24"/>
          <w:shd w:val="clear" w:color="auto" w:fill="FFFFFF"/>
        </w:rPr>
        <w:t xml:space="preserve"> 9)</w:t>
      </w:r>
      <w:r w:rsidR="00F478F4">
        <w:rPr>
          <w:rFonts w:ascii="Times New Roman" w:hAnsi="Times New Roman"/>
          <w:sz w:val="24"/>
          <w:szCs w:val="24"/>
          <w:shd w:val="clear" w:color="auto" w:fill="FFFFFF"/>
        </w:rPr>
        <w:t xml:space="preserve"> </w:t>
      </w:r>
      <w:r w:rsidR="00F478F4">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{"citationItems":[{"id":"ITEM-1","itemData":{"DOI":"10.2471/BLT.16.171082","author":[{"dropping-particle":"","family":"Kindhauser","given":"Mary Kay","non-dropping-particle":"","parse-names":false,"suffix":""},{"dropping-particle":"","family":"Allen","given":"Tomas","non-dropping-particle":"","parse-names":false,"suffix":""},{"dropping-particle":"","family":"Frank","given":"Veronika","non-dropping-particle":"","parse-names":false,"suffix":""},{"dropping-particle":"","family":"Santhana","given":"Ravi Shankar","non-dropping-particle":"","parse-names":false,"suffix":""},{"dropping-particle":"","family":"Dye","given":"Christopher","non-dropping-particle":"","parse-names":false,"suffix":""}],"container-title":"Bull World Health Organ","id":"ITEM-1","issued":{"date-parts":[["2016"]]},"page":"675-686","title":"Zika: the origin and spread of a mosquito-borne virus","type":"article-journal","volume":"94"},"uris":["http://www.mendeley.com/documents/?uuid=a300db42-13eb-36c1-aac2-c5da957a6458"]}],"mendeley":{"formattedCitation":"(Kindhauser et al. 2016)","manualFormatting":"(Kindhauser et al. 2016;","plainTextFormattedCitation":"(Kindhauser et al. 2016)","previouslyFormattedCitation":"(Kindhauser et al. 2016)"},"properties":{"noteIndex":0},"schema":"https://github.com/citation-style-language/schema/raw/master/csl-citation.json"}</w:instrText>
      </w:r>
      <w:r w:rsidR="00F478F4">
        <w:rPr>
          <w:rFonts w:ascii="Times New Roman" w:hAnsi="Times New Roman"/>
          <w:sz w:val="24"/>
          <w:szCs w:val="24"/>
          <w:shd w:val="clear" w:color="auto" w:fill="FFFFFF"/>
        </w:rPr>
        <w:fldChar w:fldCharType="separate"/>
      </w:r>
      <w:r w:rsidR="00F478F4" w:rsidRPr="00F478F4">
        <w:rPr>
          <w:rFonts w:ascii="Times New Roman" w:hAnsi="Times New Roman"/>
          <w:noProof/>
          <w:sz w:val="24"/>
          <w:szCs w:val="24"/>
          <w:shd w:val="clear" w:color="auto" w:fill="FFFFFF"/>
        </w:rPr>
        <w:t xml:space="preserve">(Kindhauser </w:t>
      </w:r>
      <w:r w:rsidR="00F478F4" w:rsidRPr="00D31312">
        <w:rPr>
          <w:rFonts w:ascii="Times New Roman" w:hAnsi="Times New Roman"/>
          <w:i/>
          <w:noProof/>
          <w:sz w:val="24"/>
          <w:szCs w:val="24"/>
          <w:shd w:val="clear" w:color="auto" w:fill="FFFFFF"/>
        </w:rPr>
        <w:t>et al</w:t>
      </w:r>
      <w:r w:rsidR="00F478F4" w:rsidRPr="00F478F4">
        <w:rPr>
          <w:rFonts w:ascii="Times New Roman" w:hAnsi="Times New Roman"/>
          <w:noProof/>
          <w:sz w:val="24"/>
          <w:szCs w:val="24"/>
          <w:shd w:val="clear" w:color="auto" w:fill="FFFFFF"/>
        </w:rPr>
        <w:t>. 2016</w:t>
      </w:r>
      <w:r w:rsidR="00F478F4">
        <w:rPr>
          <w:rFonts w:ascii="Times New Roman" w:hAnsi="Times New Roman"/>
          <w:noProof/>
          <w:sz w:val="24"/>
          <w:szCs w:val="24"/>
          <w:shd w:val="clear" w:color="auto" w:fill="FFFFFF"/>
        </w:rPr>
        <w:t>;</w:t>
      </w:r>
      <w:r w:rsidR="00F478F4">
        <w:rPr>
          <w:rFonts w:ascii="Times New Roman" w:hAnsi="Times New Roman"/>
          <w:sz w:val="24"/>
          <w:szCs w:val="24"/>
          <w:shd w:val="clear" w:color="auto" w:fill="FFFFFF"/>
        </w:rPr>
        <w:fldChar w:fldCharType="end"/>
      </w:r>
      <w:r w:rsidRPr="00C87D5B">
        <w:rPr>
          <w:rFonts w:ascii="Times New Roman" w:hAnsi="Times New Roman"/>
          <w:sz w:val="24"/>
          <w:szCs w:val="24"/>
          <w:shd w:val="clear" w:color="auto" w:fill="FFFFFF"/>
        </w:rPr>
        <w:t xml:space="preserve"> OMS, 2016)</w:t>
      </w:r>
      <w:r w:rsidR="00F478F4">
        <w:rPr>
          <w:rFonts w:ascii="Times New Roman" w:hAnsi="Times New Roman"/>
          <w:sz w:val="24"/>
          <w:szCs w:val="24"/>
          <w:shd w:val="clear" w:color="auto" w:fill="FFFFFF"/>
        </w:rPr>
        <w:t>.</w:t>
      </w:r>
    </w:p>
    <w:p w14:paraId="260FFB49" w14:textId="3D3BA267" w:rsidR="00286F5A" w:rsidRPr="00286F5A" w:rsidRDefault="00286F5A" w:rsidP="00517B7F">
      <w:pPr>
        <w:pStyle w:val="Legenda"/>
        <w:keepNext/>
        <w:spacing w:line="360" w:lineRule="auto"/>
        <w:jc w:val="both"/>
        <w:rPr>
          <w:rFonts w:ascii="Times New Roman" w:hAnsi="Times New Roman"/>
          <w:sz w:val="22"/>
        </w:rPr>
      </w:pPr>
      <w:bookmarkStart w:id="75" w:name="_Toc1588926"/>
      <w:r w:rsidRPr="00286F5A">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9</w:t>
      </w:r>
      <w:r w:rsidR="00DA055E">
        <w:rPr>
          <w:rFonts w:ascii="Times New Roman" w:hAnsi="Times New Roman"/>
          <w:sz w:val="22"/>
        </w:rPr>
        <w:fldChar w:fldCharType="end"/>
      </w:r>
      <w:r>
        <w:rPr>
          <w:rFonts w:ascii="Times New Roman" w:hAnsi="Times New Roman"/>
          <w:sz w:val="22"/>
        </w:rPr>
        <w:t>-</w:t>
      </w:r>
      <w:r w:rsidRPr="00286F5A">
        <w:rPr>
          <w:rFonts w:ascii="Times New Roman" w:hAnsi="Times New Roman"/>
          <w:sz w:val="22"/>
        </w:rPr>
        <w:t xml:space="preserve"> Países da África que reportaram casos de ZIKV</w:t>
      </w:r>
      <w:bookmarkEnd w:id="75"/>
    </w:p>
    <w:p w14:paraId="4E27F95C" w14:textId="45FDEF34" w:rsidR="00275C1F" w:rsidRDefault="002B7397" w:rsidP="00275C1F">
      <w:pPr>
        <w:spacing w:line="360" w:lineRule="auto"/>
        <w:jc w:val="center"/>
        <w:rPr>
          <w:color w:val="000000"/>
          <w:shd w:val="clear" w:color="auto" w:fill="FFFFFF"/>
        </w:rPr>
      </w:pPr>
      <w:r>
        <w:rPr>
          <w:noProof/>
          <w:color w:val="000000"/>
          <w:shd w:val="clear" w:color="auto" w:fill="FFFFFF"/>
          <w:lang w:eastAsia="pt-PT"/>
        </w:rPr>
        <w:drawing>
          <wp:inline distT="0" distB="0" distL="0" distR="0" wp14:anchorId="4F60AB6A" wp14:editId="14D18C3E">
            <wp:extent cx="3419475" cy="3486150"/>
            <wp:effectExtent l="0" t="0" r="9525" b="0"/>
            <wp:docPr id="30" name="Imagem 30" descr="Zika af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Zika africa"/>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419475" cy="3486150"/>
                    </a:xfrm>
                    <a:prstGeom prst="rect">
                      <a:avLst/>
                    </a:prstGeom>
                    <a:noFill/>
                    <a:ln>
                      <a:noFill/>
                    </a:ln>
                  </pic:spPr>
                </pic:pic>
              </a:graphicData>
            </a:graphic>
          </wp:inline>
        </w:drawing>
      </w:r>
    </w:p>
    <w:p w14:paraId="6E961017" w14:textId="77777777" w:rsidR="00275C1F" w:rsidRPr="00286F5A" w:rsidRDefault="00517B7F" w:rsidP="00286F5A">
      <w:pPr>
        <w:spacing w:line="360" w:lineRule="auto"/>
        <w:jc w:val="center"/>
        <w:rPr>
          <w:rFonts w:ascii="Times New Roman" w:hAnsi="Times New Roman"/>
        </w:rPr>
      </w:pPr>
      <w:r w:rsidRPr="00517B7F">
        <w:rPr>
          <w:rFonts w:ascii="Times New Roman" w:hAnsi="Times New Roman"/>
          <w:color w:val="000000"/>
          <w:shd w:val="clear" w:color="auto" w:fill="FFFFFF"/>
        </w:rPr>
        <w:t xml:space="preserve">Adaptado de </w:t>
      </w:r>
      <w:proofErr w:type="spellStart"/>
      <w:r w:rsidRPr="00517B7F">
        <w:rPr>
          <w:rFonts w:ascii="Times New Roman" w:hAnsi="Times New Roman"/>
          <w:color w:val="000000"/>
          <w:shd w:val="clear" w:color="auto" w:fill="FFFFFF"/>
        </w:rPr>
        <w:t>Musso</w:t>
      </w:r>
      <w:proofErr w:type="spellEnd"/>
      <w:r w:rsidR="00275C1F" w:rsidRPr="00517B7F">
        <w:rPr>
          <w:rFonts w:ascii="Times New Roman" w:hAnsi="Times New Roman"/>
        </w:rPr>
        <w:t xml:space="preserve"> e</w:t>
      </w:r>
      <w:r w:rsidR="00275C1F" w:rsidRPr="00D3354F">
        <w:rPr>
          <w:rFonts w:ascii="Times New Roman" w:hAnsi="Times New Roman"/>
        </w:rPr>
        <w:t xml:space="preserve"> </w:t>
      </w:r>
      <w:proofErr w:type="spellStart"/>
      <w:r w:rsidR="00275C1F" w:rsidRPr="00D3354F">
        <w:rPr>
          <w:rFonts w:ascii="Times New Roman" w:hAnsi="Times New Roman"/>
        </w:rPr>
        <w:t>Gubler</w:t>
      </w:r>
      <w:proofErr w:type="spellEnd"/>
      <w:r w:rsidR="00275C1F" w:rsidRPr="00D3354F">
        <w:rPr>
          <w:rFonts w:ascii="Times New Roman" w:hAnsi="Times New Roman"/>
        </w:rPr>
        <w:t xml:space="preserve"> </w:t>
      </w:r>
      <w:r w:rsidR="0012681E">
        <w:rPr>
          <w:rFonts w:ascii="Times New Roman" w:hAnsi="Times New Roman"/>
        </w:rPr>
        <w:t>(</w:t>
      </w:r>
      <w:r w:rsidR="00275C1F" w:rsidRPr="00D3354F">
        <w:rPr>
          <w:rFonts w:ascii="Times New Roman" w:hAnsi="Times New Roman"/>
        </w:rPr>
        <w:t>2016</w:t>
      </w:r>
      <w:r w:rsidR="0012681E">
        <w:rPr>
          <w:rFonts w:ascii="Times New Roman" w:hAnsi="Times New Roman"/>
        </w:rPr>
        <w:t>)</w:t>
      </w:r>
    </w:p>
    <w:p w14:paraId="6E98FA78" w14:textId="77777777" w:rsidR="007F6C58" w:rsidRPr="00364ED0" w:rsidRDefault="007F6C58" w:rsidP="00275C1F">
      <w:pPr>
        <w:spacing w:line="360" w:lineRule="auto"/>
        <w:jc w:val="both"/>
        <w:rPr>
          <w:rFonts w:ascii="Times New Roman" w:hAnsi="Times New Roman"/>
          <w:b/>
          <w:color w:val="000000"/>
          <w:shd w:val="clear" w:color="auto" w:fill="FFFFFF"/>
        </w:rPr>
      </w:pPr>
    </w:p>
    <w:p w14:paraId="7DCDC6AD" w14:textId="77777777" w:rsidR="00275C1F" w:rsidRDefault="00275C1F" w:rsidP="00482352">
      <w:pPr>
        <w:pStyle w:val="Subttulo"/>
        <w:numPr>
          <w:ilvl w:val="2"/>
          <w:numId w:val="7"/>
        </w:numPr>
        <w:spacing w:line="360" w:lineRule="auto"/>
        <w:jc w:val="both"/>
        <w:rPr>
          <w:rFonts w:ascii="Times New Roman" w:hAnsi="Times New Roman"/>
          <w:b/>
        </w:rPr>
      </w:pPr>
      <w:bookmarkStart w:id="76" w:name="_Toc1590566"/>
      <w:r w:rsidRPr="00153594">
        <w:rPr>
          <w:rFonts w:ascii="Times New Roman" w:hAnsi="Times New Roman"/>
          <w:b/>
        </w:rPr>
        <w:t xml:space="preserve">Transmissão do vírus </w:t>
      </w:r>
      <w:proofErr w:type="spellStart"/>
      <w:r w:rsidRPr="00153594">
        <w:rPr>
          <w:rFonts w:ascii="Times New Roman" w:hAnsi="Times New Roman"/>
          <w:b/>
        </w:rPr>
        <w:t>chikungunya</w:t>
      </w:r>
      <w:proofErr w:type="spellEnd"/>
      <w:r>
        <w:rPr>
          <w:rFonts w:ascii="Times New Roman" w:hAnsi="Times New Roman"/>
          <w:b/>
        </w:rPr>
        <w:t xml:space="preserve"> (CHIKV)</w:t>
      </w:r>
      <w:bookmarkEnd w:id="76"/>
    </w:p>
    <w:p w14:paraId="5A4BC911" w14:textId="2C4810B2" w:rsidR="00275C1F" w:rsidRPr="00286F5A" w:rsidRDefault="00275C1F" w:rsidP="00286F5A">
      <w:pPr>
        <w:spacing w:line="360" w:lineRule="auto"/>
        <w:jc w:val="both"/>
        <w:rPr>
          <w:rFonts w:ascii="Times New Roman" w:hAnsi="Times New Roman"/>
          <w:sz w:val="24"/>
          <w:szCs w:val="24"/>
          <w:shd w:val="clear" w:color="auto" w:fill="FFFFFF"/>
        </w:rPr>
      </w:pPr>
      <w:r w:rsidRPr="00EF0357">
        <w:rPr>
          <w:rFonts w:ascii="Times New Roman" w:hAnsi="Times New Roman"/>
          <w:sz w:val="24"/>
          <w:szCs w:val="24"/>
        </w:rPr>
        <w:t xml:space="preserve">Outra infeção </w:t>
      </w:r>
      <w:proofErr w:type="spellStart"/>
      <w:r w:rsidRPr="00EF0357">
        <w:rPr>
          <w:rFonts w:ascii="Times New Roman" w:hAnsi="Times New Roman"/>
          <w:sz w:val="24"/>
          <w:szCs w:val="24"/>
        </w:rPr>
        <w:t>arbov</w:t>
      </w:r>
      <w:r w:rsidR="00FC7731">
        <w:rPr>
          <w:rFonts w:ascii="Times New Roman" w:hAnsi="Times New Roman"/>
          <w:sz w:val="24"/>
          <w:szCs w:val="24"/>
        </w:rPr>
        <w:t>í</w:t>
      </w:r>
      <w:r w:rsidRPr="00EF0357">
        <w:rPr>
          <w:rFonts w:ascii="Times New Roman" w:hAnsi="Times New Roman"/>
          <w:sz w:val="24"/>
          <w:szCs w:val="24"/>
        </w:rPr>
        <w:t>rica</w:t>
      </w:r>
      <w:proofErr w:type="spellEnd"/>
      <w:r w:rsidRPr="00EF0357">
        <w:rPr>
          <w:rFonts w:ascii="Times New Roman" w:hAnsi="Times New Roman"/>
          <w:sz w:val="24"/>
          <w:szCs w:val="24"/>
        </w:rPr>
        <w:t xml:space="preserve"> muito importante de ponto de vista de saúde pública é a infeção causada pelo </w:t>
      </w:r>
      <w:r>
        <w:rPr>
          <w:rFonts w:ascii="Times New Roman" w:hAnsi="Times New Roman"/>
          <w:sz w:val="24"/>
          <w:szCs w:val="24"/>
        </w:rPr>
        <w:t>CHIKV</w:t>
      </w:r>
      <w:r w:rsidR="00FC7731">
        <w:rPr>
          <w:rFonts w:ascii="Times New Roman" w:hAnsi="Times New Roman"/>
          <w:sz w:val="24"/>
          <w:szCs w:val="24"/>
        </w:rPr>
        <w:t xml:space="preserve">, </w:t>
      </w:r>
      <w:r w:rsidRPr="00EF0357">
        <w:rPr>
          <w:rFonts w:ascii="Times New Roman" w:hAnsi="Times New Roman"/>
          <w:sz w:val="24"/>
          <w:szCs w:val="24"/>
        </w:rPr>
        <w:t xml:space="preserve">que tem sido disseminado principalmente </w:t>
      </w:r>
      <w:r w:rsidR="00FC7731">
        <w:rPr>
          <w:rFonts w:ascii="Times New Roman" w:hAnsi="Times New Roman"/>
          <w:sz w:val="24"/>
          <w:szCs w:val="24"/>
        </w:rPr>
        <w:t>pela</w:t>
      </w:r>
      <w:r w:rsidR="003656D7">
        <w:rPr>
          <w:rFonts w:ascii="Times New Roman" w:hAnsi="Times New Roman"/>
          <w:sz w:val="24"/>
          <w:szCs w:val="24"/>
        </w:rPr>
        <w:t>s</w:t>
      </w:r>
      <w:r w:rsidR="00FC7731">
        <w:rPr>
          <w:rFonts w:ascii="Times New Roman" w:hAnsi="Times New Roman"/>
          <w:sz w:val="24"/>
          <w:szCs w:val="24"/>
        </w:rPr>
        <w:t xml:space="preserve"> espécie</w:t>
      </w:r>
      <w:r w:rsidR="003656D7">
        <w:rPr>
          <w:rFonts w:ascii="Times New Roman" w:hAnsi="Times New Roman"/>
          <w:sz w:val="24"/>
          <w:szCs w:val="24"/>
        </w:rPr>
        <w:t>s</w:t>
      </w:r>
      <w:r w:rsidRPr="00ED078B">
        <w:rPr>
          <w:rFonts w:ascii="Times New Roman" w:hAnsi="Times New Roman"/>
          <w:sz w:val="24"/>
          <w:szCs w:val="24"/>
        </w:rPr>
        <w:t xml:space="preserve"> </w:t>
      </w:r>
      <w:r w:rsidRPr="00ED078B">
        <w:rPr>
          <w:rFonts w:ascii="Times New Roman" w:hAnsi="Times New Roman"/>
          <w:i/>
          <w:sz w:val="24"/>
          <w:szCs w:val="24"/>
        </w:rPr>
        <w:t>Ae. aegypti</w:t>
      </w:r>
      <w:r w:rsidRPr="00ED078B">
        <w:rPr>
          <w:rFonts w:ascii="Times New Roman" w:hAnsi="Times New Roman"/>
          <w:sz w:val="24"/>
          <w:szCs w:val="24"/>
        </w:rPr>
        <w:t xml:space="preserve"> </w:t>
      </w:r>
      <w:r w:rsidR="003656D7">
        <w:rPr>
          <w:rFonts w:ascii="Times New Roman" w:hAnsi="Times New Roman"/>
          <w:sz w:val="24"/>
          <w:szCs w:val="24"/>
        </w:rPr>
        <w:t xml:space="preserve">e </w:t>
      </w:r>
      <w:r w:rsidR="003656D7" w:rsidRPr="00757798">
        <w:rPr>
          <w:rFonts w:ascii="Times New Roman" w:hAnsi="Times New Roman"/>
          <w:i/>
          <w:sz w:val="24"/>
          <w:szCs w:val="24"/>
        </w:rPr>
        <w:t xml:space="preserve">Ae. </w:t>
      </w:r>
      <w:proofErr w:type="spellStart"/>
      <w:r w:rsidR="003656D7" w:rsidRPr="003656D7">
        <w:rPr>
          <w:rFonts w:ascii="Times New Roman" w:hAnsi="Times New Roman"/>
          <w:i/>
          <w:sz w:val="24"/>
          <w:szCs w:val="24"/>
        </w:rPr>
        <w:t>a</w:t>
      </w:r>
      <w:r w:rsidR="003656D7" w:rsidRPr="00757798">
        <w:rPr>
          <w:rFonts w:ascii="Times New Roman" w:hAnsi="Times New Roman"/>
          <w:i/>
          <w:sz w:val="24"/>
          <w:szCs w:val="24"/>
        </w:rPr>
        <w:t>lbopictus</w:t>
      </w:r>
      <w:proofErr w:type="spellEnd"/>
      <w:r w:rsidR="003656D7">
        <w:rPr>
          <w:rFonts w:ascii="Times New Roman" w:hAnsi="Times New Roman"/>
          <w:sz w:val="24"/>
          <w:szCs w:val="24"/>
        </w:rPr>
        <w:t xml:space="preserve"> </w:t>
      </w:r>
      <w:r w:rsidR="002D43FC">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{"citationItems":[{"id":"ITEM-1","itemData":{"DOI":"10.1371/journal.pntd.0003332","ISSN":"1935-2735","abstract":"Background\nControl of Aedes aegypti, the mosquito vector of dengue, chikungunya and yellow fever, is a challenging task. Pyrethroid insecticides have emerged as a preferred choice for vector control but are threatened by the emergence of resistance. The present study reports a focus of pyrethroid resistance and presence of two kdr mutations—F1534C and a novel mutation T1520I, in Ae. aegypti from Delhi, India.\n\nMethodology/Principal Findings\nInsecticide susceptibility status of adult-female Ae. aegypti against DDT (4%), deltamethrin (0.05%) and permethrin (0.75%) was determined using WHO's standard insecticide susceptibility kit, which revealed resistance to DDT, deltamethrin and permethrin with corrected mortalities of 35%, 72% and 76% respectively. Mosquitoes were screened for the presence of kdr mutations including those reported earlier (I1011V/M, V1016G/I, F1534C, D1794Y and S989P), which revealed the presence of F1534C and a novel mutation T1520I. Highly specific PCR-RFLP assays were developed for genotyping of these two mutations. Genotyping using allele specific PCR and new PCR-RFLP assays revealed a high frequency of F1534C (0.41–0.79) and low frequency of novel mutation T1520I (0.13). The latter was observed to be tightly linked with F1534C and possibly serve as a compensatory mutation. A positive association of F1534C mutation with DDT and deltamethrin resistance in Ae. aegypti was established. However, F1534C-kdr did not show significant protection against permethrin.\n\nConclusions/Significance\nThe Aedes aegypti population of Delhi is resistant to DDT, deltamethrin and permethrin. Two kdr mutations, F1534C and a novel mutation T1520I, were identified in this population. This is the first report of kdr mutations being present in the Indian Ae. aegypti population. Highly specific PCR-RFLP assays were developed for discrimination of alleles at both kdr loci. A positive association of F1534C mutation with DDT and deltamethrin resistance was confirmed.","author":[{"dropping-particle":"","family":"Kushwah","given":"Raja Babu S.","non-dropping-particle":"","parse-names":false,"suffix":""},{"dropping-particle":"","family":"Dykes","given":"Cherry L.","non-dropping-particle":"","parse-names":false,"suffix":""},{"dropping-particle":"","family":"Kapoor","given":"Neera","non-dropping-particle":"","parse-names":false,"suffix":""},{"dropping-particle":"","family":"Adak","given":"Tridibes","non-dropping-particle":"","parse-names":false,"suffix":""},{"dropping-particle":"","family":"Singh","given":"Om P.","non-dropping-particle":"","parse-names":false,"suffix":""}],"container-title":"PLoS Neglected Tropical Diseases","id":"ITEM-1","issue":"1","issued":{"date-parts":[["2015"]]},"page":"e3332","title":"Pyrethroid-Resistance and Presence of Two Knockdown Resistance (kdr) Mutations, F1534C and a Novel Mutation T1520I, in Indian Aedes aegypti","type":"article-journal","volume":"9"},"uris":["http://www.mendeley.com/documents/?uuid=b1dc60e3-c71b-41db-b940-3f0b908b5f80"]},{"id":"ITEM-2","itemData":{"DOI":"10.1155/2016/8603263","ISSN":"23146141","abstract":"Insecticides are still largely applied in public health to control disease vectors. In Brazil, organophosphates (OP) and pyrethroids (PY) are used against Aedes aegypti for years. Since 2009 Insect Growth Regulators (IGR) are also employed in the control of larvae. We quantified resistance to temephos (OP), deltamethrin (PY), and diflubenzuron (IGR) of A. aegypti samples from 12 municipalities distributed throughout the country, collected between 2010 and 2012. High levels of resistance to neurotoxic insecticides were detected in almost all populations: RR95 to temephos varied between 4.0 and 27.1; the lowest RR95 to deltamethrin was 13.1, and values higher than 70.0 were found. In contrast, all samples were susceptible to diflubenzuron (RR95 {\\textless} 2.3). Biochemical tests performed with larvae and adults discarded the participation of acetylcholinesterase, the OP target, and confirmed involvement of the detoxifying enzymes esterases, mixed function oxidases, and glutathione-S-transferases. The results obtained were discussed taking into account the public chemical control component and the increase in the domestic use of insecticides during dengue epidemic seasons in the evaluated municipalities.","author":[{"dropping-particle":"","family":"Bellinato","given":"Diogo Fernandes","non-dropping-particle":"","parse-names":false,"suffix":""},{"dropping-particle":"","family":"Viana-Medeiros","given":"Priscila Fernandes","non-dropping-particle":"","parse-names":false,"suffix":""},{"dropping-particle":"","family":"Ara??jo","given":"Simone Costa","non-dropping-particle":"","parse-names":false,"suffix":""},{"dropping-particle":"","family":"Martins","given":"Ademir J.","non-dropping-particle":"","parse-names":false,"suffix":""},{"dropping-particle":"","family":"Lima","given":"Jos?? Bento Pereira","non-dropping-particle":"","parse-names":false,"suffix":""},{"dropping-particle":"","family":"Valle","given":"Denise","non-dropping-particle":"","parse-names":false,"suffix":""}],"container-title":"BioMed Research International","id":"ITEM-2","issued":{"date-parts":[["2016"]]},"title":"Resistance status to the insecticides temephos, deltamethrin, and diflubenzuron in Brazilian aedes aegypti populations","type":"article-journal"},"uris":["http://www.mendeley.com/documents/?uuid=3e110716-f26d-42ae-a792-0ebcc1f426ad"]}],"mendeley":{"formattedCitation":"(Kushwah et al. 2015; Bellinato et al. 2016)","plainTextFormattedCitation":"(Kushwah et al. 2015; Bellinato et al. 2016)","previouslyFormattedCitation":"(Kushwah et al. 2015; Bellinato et al. 2016)"},"properties":{"noteIndex":0},"schema":"https://github.com/citation-style-language/schema/raw/master/csl-citation.json"}</w:instrText>
      </w:r>
      <w:r w:rsidR="002D43FC">
        <w:rPr>
          <w:rFonts w:ascii="Times New Roman" w:hAnsi="Times New Roman"/>
          <w:sz w:val="24"/>
          <w:szCs w:val="24"/>
        </w:rPr>
        <w:fldChar w:fldCharType="separate"/>
      </w:r>
      <w:r w:rsidR="002D43FC" w:rsidRPr="007F6C58">
        <w:rPr>
          <w:rFonts w:ascii="Times New Roman" w:hAnsi="Times New Roman"/>
          <w:noProof/>
          <w:sz w:val="24"/>
          <w:szCs w:val="24"/>
        </w:rPr>
        <w:t xml:space="preserve">(Kushwah </w:t>
      </w:r>
      <w:r w:rsidR="002D43FC" w:rsidRPr="007F6C58">
        <w:rPr>
          <w:rFonts w:ascii="Times New Roman" w:hAnsi="Times New Roman"/>
          <w:i/>
          <w:noProof/>
          <w:sz w:val="24"/>
          <w:szCs w:val="24"/>
        </w:rPr>
        <w:t>et al</w:t>
      </w:r>
      <w:r w:rsidR="002D43FC" w:rsidRPr="007F6C58">
        <w:rPr>
          <w:rFonts w:ascii="Times New Roman" w:hAnsi="Times New Roman"/>
          <w:noProof/>
          <w:sz w:val="24"/>
          <w:szCs w:val="24"/>
        </w:rPr>
        <w:t xml:space="preserve">. 2015; Bellinato </w:t>
      </w:r>
      <w:r w:rsidR="002D43FC" w:rsidRPr="007F6C58">
        <w:rPr>
          <w:rFonts w:ascii="Times New Roman" w:hAnsi="Times New Roman"/>
          <w:i/>
          <w:noProof/>
          <w:sz w:val="24"/>
          <w:szCs w:val="24"/>
        </w:rPr>
        <w:t>et al.</w:t>
      </w:r>
      <w:r w:rsidR="002D43FC" w:rsidRPr="007F6C58">
        <w:rPr>
          <w:rFonts w:ascii="Times New Roman" w:hAnsi="Times New Roman"/>
          <w:noProof/>
          <w:sz w:val="24"/>
          <w:szCs w:val="24"/>
        </w:rPr>
        <w:t xml:space="preserve"> 2016)</w:t>
      </w:r>
      <w:r w:rsidR="002D43FC">
        <w:rPr>
          <w:rFonts w:ascii="Times New Roman" w:hAnsi="Times New Roman"/>
          <w:sz w:val="24"/>
          <w:szCs w:val="24"/>
        </w:rPr>
        <w:fldChar w:fldCharType="end"/>
      </w:r>
      <w:r w:rsidRPr="007F6C58">
        <w:rPr>
          <w:rFonts w:ascii="Times New Roman" w:hAnsi="Times New Roman"/>
          <w:sz w:val="24"/>
          <w:szCs w:val="24"/>
        </w:rPr>
        <w:t xml:space="preserve">. </w:t>
      </w:r>
      <w:r w:rsidRPr="00ED078B">
        <w:rPr>
          <w:rFonts w:ascii="Times New Roman" w:hAnsi="Times New Roman"/>
          <w:sz w:val="24"/>
          <w:szCs w:val="24"/>
        </w:rPr>
        <w:t xml:space="preserve">O primeiro surto de </w:t>
      </w:r>
      <w:proofErr w:type="spellStart"/>
      <w:r w:rsidRPr="00ED078B">
        <w:rPr>
          <w:rFonts w:ascii="Times New Roman" w:hAnsi="Times New Roman"/>
          <w:sz w:val="24"/>
          <w:szCs w:val="24"/>
        </w:rPr>
        <w:t>chikungunya</w:t>
      </w:r>
      <w:proofErr w:type="spellEnd"/>
      <w:r w:rsidRPr="00ED078B">
        <w:rPr>
          <w:rFonts w:ascii="Times New Roman" w:hAnsi="Times New Roman"/>
          <w:sz w:val="24"/>
          <w:szCs w:val="24"/>
        </w:rPr>
        <w:t xml:space="preserve"> foi relatado em 1952 na Tanzânia </w:t>
      </w:r>
      <w:r w:rsidRPr="0012681E">
        <w:rPr>
          <w:rFonts w:ascii="Times New Roman" w:hAnsi="Times New Roman"/>
          <w:sz w:val="24"/>
          <w:szCs w:val="24"/>
        </w:rPr>
        <w:t>(</w:t>
      </w:r>
      <w:r w:rsidR="00D31312" w:rsidRPr="0012681E">
        <w:rPr>
          <w:rFonts w:ascii="Times New Roman" w:hAnsi="Times New Roman"/>
          <w:sz w:val="24"/>
          <w:szCs w:val="24"/>
        </w:rPr>
        <w:t>WHO</w:t>
      </w:r>
      <w:r w:rsidRPr="0012681E">
        <w:rPr>
          <w:rFonts w:ascii="Times New Roman" w:hAnsi="Times New Roman"/>
          <w:sz w:val="24"/>
          <w:szCs w:val="24"/>
        </w:rPr>
        <w:t>,</w:t>
      </w:r>
      <w:r w:rsidR="0049789A" w:rsidRPr="0012681E">
        <w:rPr>
          <w:rFonts w:ascii="Times New Roman" w:hAnsi="Times New Roman"/>
          <w:sz w:val="24"/>
          <w:szCs w:val="24"/>
        </w:rPr>
        <w:t xml:space="preserve"> </w:t>
      </w:r>
      <w:r w:rsidRPr="0012681E">
        <w:rPr>
          <w:rFonts w:ascii="Times New Roman" w:hAnsi="Times New Roman"/>
          <w:sz w:val="24"/>
          <w:szCs w:val="24"/>
        </w:rPr>
        <w:t>2018d).</w:t>
      </w:r>
      <w:r w:rsidRPr="00ED078B">
        <w:rPr>
          <w:rFonts w:ascii="Times New Roman" w:hAnsi="Times New Roman"/>
          <w:sz w:val="24"/>
          <w:szCs w:val="24"/>
        </w:rPr>
        <w:t xml:space="preserve"> Desde 2003</w:t>
      </w:r>
      <w:r w:rsidR="00FC7731">
        <w:rPr>
          <w:rFonts w:ascii="Times New Roman" w:hAnsi="Times New Roman"/>
          <w:sz w:val="24"/>
          <w:szCs w:val="24"/>
        </w:rPr>
        <w:t>,</w:t>
      </w:r>
      <w:r w:rsidRPr="00ED078B">
        <w:rPr>
          <w:rFonts w:ascii="Times New Roman" w:hAnsi="Times New Roman"/>
          <w:sz w:val="24"/>
          <w:szCs w:val="24"/>
        </w:rPr>
        <w:t xml:space="preserve"> </w:t>
      </w:r>
      <w:r w:rsidR="00757798" w:rsidRPr="00ED078B">
        <w:rPr>
          <w:rFonts w:ascii="Times New Roman" w:hAnsi="Times New Roman"/>
          <w:sz w:val="24"/>
          <w:szCs w:val="24"/>
        </w:rPr>
        <w:t>tem</w:t>
      </w:r>
      <w:r w:rsidR="00757798">
        <w:rPr>
          <w:rFonts w:ascii="Times New Roman" w:hAnsi="Times New Roman"/>
          <w:sz w:val="24"/>
          <w:szCs w:val="24"/>
        </w:rPr>
        <w:t xml:space="preserve"> sido registado</w:t>
      </w:r>
      <w:r w:rsidR="00FC7731">
        <w:rPr>
          <w:rFonts w:ascii="Times New Roman" w:hAnsi="Times New Roman"/>
          <w:sz w:val="24"/>
          <w:szCs w:val="24"/>
        </w:rPr>
        <w:t xml:space="preserve"> diversos</w:t>
      </w:r>
      <w:r w:rsidRPr="00ED078B">
        <w:rPr>
          <w:rFonts w:ascii="Times New Roman" w:hAnsi="Times New Roman"/>
          <w:sz w:val="24"/>
          <w:szCs w:val="24"/>
        </w:rPr>
        <w:t xml:space="preserve"> surtos</w:t>
      </w:r>
      <w:r w:rsidR="00FC7731">
        <w:rPr>
          <w:rFonts w:ascii="Times New Roman" w:hAnsi="Times New Roman"/>
          <w:sz w:val="24"/>
          <w:szCs w:val="24"/>
        </w:rPr>
        <w:t>/epidemias</w:t>
      </w:r>
      <w:r w:rsidRPr="00ED078B">
        <w:rPr>
          <w:rFonts w:ascii="Times New Roman" w:hAnsi="Times New Roman"/>
          <w:sz w:val="24"/>
          <w:szCs w:val="24"/>
        </w:rPr>
        <w:t xml:space="preserve"> </w:t>
      </w:r>
      <w:r w:rsidR="00FC7731">
        <w:rPr>
          <w:rFonts w:ascii="Times New Roman" w:hAnsi="Times New Roman"/>
          <w:sz w:val="24"/>
          <w:szCs w:val="24"/>
        </w:rPr>
        <w:t>em</w:t>
      </w:r>
      <w:r w:rsidR="00FC7731" w:rsidRPr="00ED078B">
        <w:rPr>
          <w:rFonts w:ascii="Times New Roman" w:hAnsi="Times New Roman"/>
          <w:sz w:val="24"/>
          <w:szCs w:val="24"/>
        </w:rPr>
        <w:t xml:space="preserve"> </w:t>
      </w:r>
      <w:r w:rsidRPr="00ED078B">
        <w:rPr>
          <w:rFonts w:ascii="Times New Roman" w:hAnsi="Times New Roman"/>
          <w:sz w:val="24"/>
          <w:szCs w:val="24"/>
        </w:rPr>
        <w:t xml:space="preserve">ilhas </w:t>
      </w:r>
      <w:r w:rsidRPr="00EF0357">
        <w:rPr>
          <w:rFonts w:ascii="Times New Roman" w:hAnsi="Times New Roman"/>
          <w:sz w:val="24"/>
          <w:szCs w:val="24"/>
          <w:shd w:val="clear" w:color="auto" w:fill="FFFFFF"/>
        </w:rPr>
        <w:t>do Oceano Pacífico (</w:t>
      </w:r>
      <w:proofErr w:type="spellStart"/>
      <w:r w:rsidRPr="00EF0357">
        <w:rPr>
          <w:rFonts w:ascii="Times New Roman" w:hAnsi="Times New Roman"/>
          <w:sz w:val="24"/>
          <w:szCs w:val="24"/>
          <w:shd w:val="clear" w:color="auto" w:fill="FFFFFF"/>
        </w:rPr>
        <w:t>Madagascar</w:t>
      </w:r>
      <w:proofErr w:type="spellEnd"/>
      <w:r w:rsidRPr="00EF0357">
        <w:rPr>
          <w:rFonts w:ascii="Times New Roman" w:hAnsi="Times New Roman"/>
          <w:sz w:val="24"/>
          <w:szCs w:val="24"/>
          <w:shd w:val="clear" w:color="auto" w:fill="FFFFFF"/>
        </w:rPr>
        <w:t xml:space="preserve">, Comores, </w:t>
      </w:r>
      <w:proofErr w:type="spellStart"/>
      <w:r w:rsidRPr="00EF0357">
        <w:rPr>
          <w:rFonts w:ascii="Times New Roman" w:hAnsi="Times New Roman"/>
          <w:sz w:val="24"/>
          <w:szCs w:val="24"/>
          <w:shd w:val="clear" w:color="auto" w:fill="FFFFFF"/>
        </w:rPr>
        <w:t>Mayotte</w:t>
      </w:r>
      <w:proofErr w:type="spellEnd"/>
      <w:r w:rsidRPr="00EF0357">
        <w:rPr>
          <w:rFonts w:ascii="Times New Roman" w:hAnsi="Times New Roman"/>
          <w:sz w:val="24"/>
          <w:szCs w:val="24"/>
          <w:shd w:val="clear" w:color="auto" w:fill="FFFFFF"/>
        </w:rPr>
        <w:t xml:space="preserve">, Seychelles, Maurícias e Ilha da Reunião). Desde 2006, a febre </w:t>
      </w:r>
      <w:proofErr w:type="spellStart"/>
      <w:r w:rsidRPr="00EF0357">
        <w:rPr>
          <w:rFonts w:ascii="Times New Roman" w:hAnsi="Times New Roman"/>
          <w:sz w:val="24"/>
          <w:szCs w:val="24"/>
          <w:shd w:val="clear" w:color="auto" w:fill="FFFFFF"/>
        </w:rPr>
        <w:t>chikungunya</w:t>
      </w:r>
      <w:proofErr w:type="spellEnd"/>
      <w:r w:rsidRPr="00EF0357">
        <w:rPr>
          <w:rFonts w:ascii="Times New Roman" w:hAnsi="Times New Roman"/>
          <w:sz w:val="24"/>
          <w:szCs w:val="24"/>
          <w:shd w:val="clear" w:color="auto" w:fill="FFFFFF"/>
        </w:rPr>
        <w:t xml:space="preserve"> surgiu como uma infeção importante estando </w:t>
      </w:r>
      <w:r w:rsidRPr="00C87D5B">
        <w:rPr>
          <w:rFonts w:ascii="Times New Roman" w:hAnsi="Times New Roman"/>
          <w:sz w:val="24"/>
          <w:szCs w:val="24"/>
          <w:shd w:val="clear" w:color="auto" w:fill="FFFFFF"/>
        </w:rPr>
        <w:t>presente mesmo em países não endémicos</w:t>
      </w:r>
      <w:r w:rsidR="00757798">
        <w:rPr>
          <w:rFonts w:ascii="Times New Roman" w:hAnsi="Times New Roman"/>
          <w:sz w:val="24"/>
          <w:szCs w:val="24"/>
          <w:shd w:val="clear" w:color="auto" w:fill="FFFFFF"/>
        </w:rPr>
        <w:t xml:space="preserve">. </w:t>
      </w:r>
      <w:r w:rsidR="00730846">
        <w:rPr>
          <w:rFonts w:ascii="Times New Roman" w:hAnsi="Times New Roman"/>
          <w:sz w:val="24"/>
          <w:szCs w:val="24"/>
          <w:shd w:val="clear" w:color="auto" w:fill="FFFFFF"/>
        </w:rPr>
        <w:t>E</w:t>
      </w:r>
      <w:r w:rsidRPr="00C87D5B">
        <w:rPr>
          <w:rFonts w:ascii="Times New Roman" w:hAnsi="Times New Roman"/>
          <w:sz w:val="24"/>
          <w:szCs w:val="24"/>
          <w:shd w:val="clear" w:color="auto" w:fill="FFFFFF"/>
        </w:rPr>
        <w:t>sta doença</w:t>
      </w:r>
      <w:r w:rsidR="00730846">
        <w:rPr>
          <w:rFonts w:ascii="Times New Roman" w:hAnsi="Times New Roman"/>
          <w:sz w:val="24"/>
          <w:szCs w:val="24"/>
          <w:shd w:val="clear" w:color="auto" w:fill="FFFFFF"/>
        </w:rPr>
        <w:t>, embora, em regra, não letal</w:t>
      </w:r>
      <w:r w:rsidRPr="00C87D5B">
        <w:rPr>
          <w:rFonts w:ascii="Times New Roman" w:hAnsi="Times New Roman"/>
          <w:sz w:val="24"/>
          <w:szCs w:val="24"/>
          <w:shd w:val="clear" w:color="auto" w:fill="FFFFFF"/>
        </w:rPr>
        <w:t xml:space="preserve"> acaba por ter um grande impacto no nível socioeconómico das populações </w:t>
      </w:r>
      <w:r w:rsidR="003C3C6A">
        <w:rPr>
          <w:rFonts w:ascii="Times New Roman" w:hAnsi="Times New Roman"/>
          <w:sz w:val="24"/>
          <w:szCs w:val="24"/>
          <w:shd w:val="clear" w:color="auto" w:fill="FFFFFF"/>
        </w:rPr>
        <w:t xml:space="preserve">devido </w:t>
      </w:r>
      <w:r w:rsidR="00730846">
        <w:rPr>
          <w:rFonts w:ascii="Times New Roman" w:hAnsi="Times New Roman"/>
          <w:sz w:val="24"/>
          <w:szCs w:val="24"/>
          <w:shd w:val="clear" w:color="auto" w:fill="FFFFFF"/>
        </w:rPr>
        <w:t>aos sintomas</w:t>
      </w:r>
      <w:r w:rsidRPr="00C87D5B">
        <w:rPr>
          <w:rFonts w:ascii="Times New Roman" w:hAnsi="Times New Roman"/>
          <w:sz w:val="24"/>
          <w:szCs w:val="24"/>
          <w:shd w:val="clear" w:color="auto" w:fill="FFFFFF"/>
        </w:rPr>
        <w:t xml:space="preserve"> inflamatóri</w:t>
      </w:r>
      <w:r w:rsidR="00730846">
        <w:rPr>
          <w:rFonts w:ascii="Times New Roman" w:hAnsi="Times New Roman"/>
          <w:sz w:val="24"/>
          <w:szCs w:val="24"/>
          <w:shd w:val="clear" w:color="auto" w:fill="FFFFFF"/>
        </w:rPr>
        <w:t>os</w:t>
      </w:r>
      <w:r w:rsidRPr="00C87D5B">
        <w:rPr>
          <w:rFonts w:ascii="Times New Roman" w:hAnsi="Times New Roman"/>
          <w:sz w:val="24"/>
          <w:szCs w:val="24"/>
          <w:shd w:val="clear" w:color="auto" w:fill="FFFFFF"/>
        </w:rPr>
        <w:t xml:space="preserve"> músculo-esquelétic</w:t>
      </w:r>
      <w:r w:rsidR="00730846">
        <w:rPr>
          <w:rFonts w:ascii="Times New Roman" w:hAnsi="Times New Roman"/>
          <w:sz w:val="24"/>
          <w:szCs w:val="24"/>
          <w:shd w:val="clear" w:color="auto" w:fill="FFFFFF"/>
        </w:rPr>
        <w:t>os</w:t>
      </w:r>
      <w:r w:rsidRPr="00C87D5B">
        <w:rPr>
          <w:rFonts w:ascii="Times New Roman" w:hAnsi="Times New Roman"/>
          <w:sz w:val="24"/>
          <w:szCs w:val="24"/>
          <w:shd w:val="clear" w:color="auto" w:fill="FFFFFF"/>
        </w:rPr>
        <w:t xml:space="preserve"> que provoca nos seres humanos, </w:t>
      </w:r>
      <w:r w:rsidR="00730846">
        <w:rPr>
          <w:rFonts w:ascii="Times New Roman" w:hAnsi="Times New Roman"/>
          <w:sz w:val="24"/>
          <w:szCs w:val="24"/>
          <w:shd w:val="clear" w:color="auto" w:fill="FFFFFF"/>
        </w:rPr>
        <w:t xml:space="preserve">que podem conduzir </w:t>
      </w:r>
      <w:r w:rsidRPr="00C87D5B">
        <w:rPr>
          <w:rFonts w:ascii="Times New Roman" w:hAnsi="Times New Roman"/>
          <w:sz w:val="24"/>
          <w:szCs w:val="24"/>
          <w:shd w:val="clear" w:color="auto" w:fill="FFFFFF"/>
        </w:rPr>
        <w:t>a incapacidade aguda ou crónica (</w:t>
      </w:r>
      <w:r w:rsidR="00200D3B">
        <w:rPr>
          <w:rFonts w:ascii="Times New Roman" w:hAnsi="Times New Roman"/>
          <w:sz w:val="24"/>
          <w:szCs w:val="24"/>
          <w:shd w:val="clear" w:color="auto" w:fill="FFFFFF"/>
        </w:rPr>
        <w:t>Figura</w:t>
      </w:r>
      <w:r w:rsidRPr="00C87D5B">
        <w:rPr>
          <w:rFonts w:ascii="Times New Roman" w:hAnsi="Times New Roman"/>
          <w:sz w:val="24"/>
          <w:szCs w:val="24"/>
          <w:shd w:val="clear" w:color="auto" w:fill="FFFFFF"/>
        </w:rPr>
        <w:t xml:space="preserve"> 10) </w:t>
      </w:r>
      <w:r w:rsidR="0049789A">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{"citationItems":[{"id":"ITEM-1","itemData":{"DOI":"10.1186/1869-5760-3-35","ISBN":"10.1186/1869-5760-3-35","ISSN":"18695760","PMID":"23514031","abstract":"Chikungunya is a self-limited, systemic viral infection that has been a major health problem since the past few years. Ocular manifestations of the disease have become more prevalent in the recent years. Currently, there is neither a specific treatment nor vaccine available for chikungunya fever. This review highlights the current understanding on the pathogenesis, systemic changes with an emphasis on ocular findings, laboratory investigations, and prevention and treatment of this disease.","author":[{"dropping-particle":"","family":"Mahendradas","given":"Padmamalini","non-dropping-particle":"","parse-names":false,"suffix":""},{"dropping-particle":"","family":"Avadhani","given":"Kavitha","non-dropping-particle":"","parse-names":false,"suffix":""},{"dropping-particle":"","family":"Shetty","given":"Rohit","non-dropping-particle":"","parse-names":false,"suffix":""}],"container-title":"Journal of Ophthalmic Inflammation and Infection","id":"ITEM-1","issue":"1","issued":{"date-parts":[["2013"]]},"page":"1-9","title":"Chikungunya and the eye: A review","type":"article-journal","volume":"3"},"uris":["http://www.mendeley.com/documents/?uuid=b1da0c47-5ccf-4951-937c-b7d61718e004"]},{"id":"ITEM-2","itemData":{"DOI":"10.1172/JCI84417","ISBN":"1558-8238 (Electronic)\\r0021-9738 (Linking)","ISSN":"15588238","PMID":"28248203","abstract":"Chikungunya virus (CHIKV), a reemerging arbovirus, causes a crippling musculoskeletal inflammatory disease in humans characterized by fever, polyarthralgia, myalgia, rash, and headache. CHIKV is transmitted by Aedes species of mosquitoes and is capable of an epidemic, urban transmission cycle with high rates of infection. Since 2004, CHIKV has spread to new areas, causing disease on a global scale, and the potential for CHIKV epidemics remains high. Although CHIKV has caused millions of cases of disease and significant economic burden in affected areas, no licensed vaccines or antiviral therapies are available. In this Review, we describe CHIKV epidemiology, replication cycle, pathogenesis and host immune responses, and prospects for effective vaccines and highlight important questions for future research.","author":[{"dropping-particle":"","family":"Silva","given":"Laurie A.","non-dropping-particle":"","parse-names":false,"suffix":""},{"dropping-particle":"","family":"Dermody","given":"Terence S.","non-dropping-particle":"","parse-names":false,"suffix":""}],"container-title":"Journal of Clinical Investigation","id":"ITEM-2","issue":"3","issued":{"date-parts":[["2017"]]},"page":"737-749","title":"Chikungunya virus: Epidemiology, replication, disease mechanisms, and prospective intervention strategies","type":"article-journal","volume":"127"},"uris":["http://www.mendeley.com/documents/?uuid=990a40e2-ec4f-426e-8978-cfdf2222c042"]}],"mendeley":{"formattedCitation":"(Mahendradas, Avadhani, e Shetty 2013; Silva e Dermody 2017)","manualFormatting":"(Mahendradas et al. 2013; Silva e Dermody 2017)","plainTextFormattedCitation":"(Mahendradas, Avadhani, e Shetty 2013; Silva e Dermody 2017)","previouslyFormattedCitation":"(Mahendradas, Avadhani, e Shetty 2013; Silva e Dermody 2017)"},"properties":{"noteIndex":0},"schema":"https://github.com/citation-style-language/schema/raw/master/csl-citation.json"}</w:instrText>
      </w:r>
      <w:r w:rsidR="0049789A">
        <w:rPr>
          <w:rFonts w:ascii="Times New Roman" w:hAnsi="Times New Roman"/>
          <w:sz w:val="24"/>
          <w:szCs w:val="24"/>
          <w:shd w:val="clear" w:color="auto" w:fill="FFFFFF"/>
        </w:rPr>
        <w:fldChar w:fldCharType="separate"/>
      </w:r>
      <w:r w:rsidR="0049789A" w:rsidRPr="0049789A">
        <w:rPr>
          <w:rFonts w:ascii="Times New Roman" w:hAnsi="Times New Roman"/>
          <w:noProof/>
          <w:sz w:val="24"/>
          <w:szCs w:val="24"/>
          <w:shd w:val="clear" w:color="auto" w:fill="FFFFFF"/>
        </w:rPr>
        <w:t>(Mahendradas</w:t>
      </w:r>
      <w:r w:rsidR="003C3C6A">
        <w:rPr>
          <w:rFonts w:ascii="Times New Roman" w:hAnsi="Times New Roman"/>
          <w:noProof/>
          <w:sz w:val="24"/>
          <w:szCs w:val="24"/>
          <w:shd w:val="clear" w:color="auto" w:fill="FFFFFF"/>
        </w:rPr>
        <w:t xml:space="preserve"> </w:t>
      </w:r>
      <w:r w:rsidR="003C3C6A">
        <w:rPr>
          <w:rFonts w:ascii="Times New Roman" w:hAnsi="Times New Roman"/>
          <w:i/>
          <w:noProof/>
          <w:sz w:val="24"/>
          <w:szCs w:val="24"/>
          <w:shd w:val="clear" w:color="auto" w:fill="FFFFFF"/>
        </w:rPr>
        <w:t>et al.</w:t>
      </w:r>
      <w:r w:rsidR="0049789A" w:rsidRPr="0049789A">
        <w:rPr>
          <w:rFonts w:ascii="Times New Roman" w:hAnsi="Times New Roman"/>
          <w:noProof/>
          <w:sz w:val="24"/>
          <w:szCs w:val="24"/>
          <w:shd w:val="clear" w:color="auto" w:fill="FFFFFF"/>
        </w:rPr>
        <w:t xml:space="preserve"> 2013; Silva e Dermody 2017)</w:t>
      </w:r>
      <w:r w:rsidR="0049789A">
        <w:rPr>
          <w:rFonts w:ascii="Times New Roman" w:hAnsi="Times New Roman"/>
          <w:sz w:val="24"/>
          <w:szCs w:val="24"/>
          <w:shd w:val="clear" w:color="auto" w:fill="FFFFFF"/>
        </w:rPr>
        <w:fldChar w:fldCharType="end"/>
      </w:r>
      <w:r w:rsidR="0049789A">
        <w:rPr>
          <w:rFonts w:ascii="Times New Roman" w:hAnsi="Times New Roman"/>
          <w:sz w:val="24"/>
          <w:szCs w:val="24"/>
          <w:shd w:val="clear" w:color="auto" w:fill="FFFFFF"/>
        </w:rPr>
        <w:t>.</w:t>
      </w:r>
      <w:r w:rsidRPr="00C87D5B">
        <w:rPr>
          <w:rFonts w:ascii="Times New Roman" w:hAnsi="Times New Roman"/>
          <w:sz w:val="24"/>
          <w:szCs w:val="24"/>
          <w:shd w:val="clear" w:color="auto" w:fill="FFFFFF"/>
        </w:rPr>
        <w:t xml:space="preserve"> </w:t>
      </w:r>
    </w:p>
    <w:p w14:paraId="286D7282" w14:textId="3F2586C1" w:rsidR="00286F5A" w:rsidRPr="00286F5A" w:rsidRDefault="00286F5A" w:rsidP="00812BC1">
      <w:pPr>
        <w:pStyle w:val="Legenda"/>
        <w:keepNext/>
        <w:jc w:val="both"/>
        <w:rPr>
          <w:rFonts w:ascii="Times New Roman" w:hAnsi="Times New Roman"/>
          <w:sz w:val="22"/>
        </w:rPr>
      </w:pPr>
      <w:bookmarkStart w:id="77" w:name="_Toc1588927"/>
      <w:r w:rsidRPr="00286F5A">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10</w:t>
      </w:r>
      <w:r w:rsidR="00DA055E">
        <w:rPr>
          <w:rFonts w:ascii="Times New Roman" w:hAnsi="Times New Roman"/>
          <w:sz w:val="22"/>
        </w:rPr>
        <w:fldChar w:fldCharType="end"/>
      </w:r>
      <w:r w:rsidRPr="00286F5A">
        <w:rPr>
          <w:rFonts w:ascii="Times New Roman" w:hAnsi="Times New Roman"/>
          <w:sz w:val="22"/>
        </w:rPr>
        <w:t>- Mapa da distribuição d</w:t>
      </w:r>
      <w:r w:rsidR="00812BC1">
        <w:rPr>
          <w:rFonts w:ascii="Times New Roman" w:hAnsi="Times New Roman"/>
          <w:sz w:val="22"/>
        </w:rPr>
        <w:t>e CHIKV</w:t>
      </w:r>
      <w:r w:rsidRPr="00286F5A">
        <w:rPr>
          <w:rFonts w:ascii="Times New Roman" w:hAnsi="Times New Roman"/>
          <w:sz w:val="22"/>
        </w:rPr>
        <w:t xml:space="preserve"> no mundo</w:t>
      </w:r>
      <w:bookmarkEnd w:id="77"/>
    </w:p>
    <w:p w14:paraId="09CEBD32" w14:textId="09FC79A2" w:rsidR="00275C1F" w:rsidRPr="00C87D5B" w:rsidRDefault="002B7397" w:rsidP="00812BC1">
      <w:pPr>
        <w:spacing w:line="360" w:lineRule="auto"/>
        <w:jc w:val="center"/>
        <w:rPr>
          <w:noProof/>
          <w:lang w:eastAsia="pt-PT"/>
        </w:rPr>
      </w:pPr>
      <w:r>
        <w:rPr>
          <w:noProof/>
          <w:lang w:eastAsia="pt-PT"/>
        </w:rPr>
        <w:drawing>
          <wp:inline distT="0" distB="0" distL="0" distR="0" wp14:anchorId="4A9CD893" wp14:editId="211DA981">
            <wp:extent cx="5257800" cy="3209925"/>
            <wp:effectExtent l="0" t="0" r="0" b="9525"/>
            <wp:docPr id="31" name="Imagem 31" descr="CHIKV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HIKV 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257800" cy="3209925"/>
                    </a:xfrm>
                    <a:prstGeom prst="rect">
                      <a:avLst/>
                    </a:prstGeom>
                    <a:noFill/>
                    <a:ln>
                      <a:noFill/>
                    </a:ln>
                  </pic:spPr>
                </pic:pic>
              </a:graphicData>
            </a:graphic>
          </wp:inline>
        </w:drawing>
      </w:r>
    </w:p>
    <w:p w14:paraId="5B3CE414" w14:textId="2A27B46B" w:rsidR="00275C1F" w:rsidRPr="007F6C58" w:rsidRDefault="007B272F" w:rsidP="007B272F">
      <w:pPr>
        <w:spacing w:line="360" w:lineRule="auto"/>
        <w:jc w:val="center"/>
        <w:rPr>
          <w:rFonts w:ascii="Times New Roman" w:hAnsi="Times New Roman"/>
          <w:b/>
        </w:rPr>
      </w:pPr>
      <w:r w:rsidRPr="007F6C58">
        <w:rPr>
          <w:rFonts w:ascii="Times New Roman" w:hAnsi="Times New Roman"/>
          <w:noProof/>
          <w:lang w:eastAsia="pt-PT"/>
        </w:rPr>
        <w:t>Adaptado de</w:t>
      </w:r>
      <w:r w:rsidRPr="007F6C58">
        <w:rPr>
          <w:rFonts w:ascii="Times New Roman" w:hAnsi="Times New Roman"/>
          <w:b/>
          <w:noProof/>
          <w:lang w:eastAsia="pt-PT"/>
        </w:rPr>
        <w:t xml:space="preserve"> </w:t>
      </w:r>
      <w:r w:rsidR="00A50593">
        <w:rPr>
          <w:rFonts w:ascii="Times New Roman" w:hAnsi="Times New Roman"/>
          <w:b/>
          <w:noProof/>
          <w:lang w:eastAsia="pt-PT"/>
        </w:rPr>
        <w:fldChar w:fldCharType="begin" w:fldLock="1"/>
      </w:r>
      <w:r w:rsidR="0004451A">
        <w:rPr>
          <w:rFonts w:ascii="Times New Roman" w:hAnsi="Times New Roman"/>
          <w:b/>
          <w:noProof/>
          <w:lang w:eastAsia="pt-PT"/>
        </w:rPr>
        <w:instrText>ADDIN CSL_CITATION {"citationItems":[{"id":"ITEM-1","itemData":{"DOI":"10.1586/erv.12.84","ISBN":"1744-8395 (Electronic)\\r1476-0584 (Linking)","ISSN":"14760584","PMID":"23151166","abstract":"In 2004, chikungunya virus (CHIKV) re-emerged from East Africa to cause devastating epidemics of debilitating and often chronic arthralgia that have affected millions of people in the Indian Ocean Basin and Asia. More limited epidemics initiated by travelers subsequently occurred in Italy and France, as well as human cases exported to most regions of the world, including the Americas where CHIKV could become endemic. Because CHIKV circulates during epidemics in an urban mosquito-human cycle, control of transmission relies on mosquito abatement, which is rarely effective. Furthermore, there is no antiviral treatment for CHIKV infection and no licensed vaccine to prevent disease. Here, we discuss the challenges to the development of a safe, effective and affordable chikungunya vaccine and recent progress toward this goal.","author":[{"dropping-particle":"","family":"Weaver","given":"Scott C.","non-dropping-particle":"","parse-names":false,"suffix":""},{"dropping-particle":"","family":"Osorio","given":"Jorge E.","non-dropping-particle":"","parse-names":false,"suffix":""},{"dropping-particle":"","family":"Livengood","given":"Jill A.","non-dropping-particle":"","parse-names":false,"suffix":""},{"dropping-particle":"","family":"Chen","given":"Rubing","non-dropping-particle":"","parse-names":false,"suffix":""},{"dropping-particle":"","family":"Stinchcomb","given":"Dan T.","non-dropping-particle":"","parse-names":false,"suffix":""}],"container-title":"Expert Review of Vaccines","id":"ITEM-1","issue":"9","issued":{"date-parts":[["2012"]]},"page":"1087-1101","title":"Chikungunya virus and prospects for a vaccine","type":"article-journal","volume":"11"},"uris":["http://www.mendeley.com/documents/?uuid=b9566711-f340-4419-8a1e-89b8c93b92fb"]}],"mendeley":{"formattedCitation":"(Weaver et al. 2012)","manualFormatting":"Weaver et al. 2012","plainTextFormattedCitation":"(Weaver et al. 2012)","previouslyFormattedCitation":"(Weaver et al. 2012)"},"properties":{"noteIndex":0},"schema":"https://github.com/citation-style-language/schema/raw/master/csl-citation.json"}</w:instrText>
      </w:r>
      <w:r w:rsidR="00A50593">
        <w:rPr>
          <w:rFonts w:ascii="Times New Roman" w:hAnsi="Times New Roman"/>
          <w:b/>
          <w:noProof/>
          <w:lang w:eastAsia="pt-PT"/>
        </w:rPr>
        <w:fldChar w:fldCharType="separate"/>
      </w:r>
      <w:r w:rsidR="00A50593" w:rsidRPr="007F6C58">
        <w:rPr>
          <w:rFonts w:ascii="Times New Roman" w:hAnsi="Times New Roman"/>
          <w:noProof/>
          <w:lang w:eastAsia="pt-PT"/>
        </w:rPr>
        <w:t xml:space="preserve">Weaver </w:t>
      </w:r>
      <w:r w:rsidR="00A50593" w:rsidRPr="007F6C58">
        <w:rPr>
          <w:rFonts w:ascii="Times New Roman" w:hAnsi="Times New Roman"/>
          <w:i/>
          <w:noProof/>
          <w:lang w:eastAsia="pt-PT"/>
        </w:rPr>
        <w:t>et al</w:t>
      </w:r>
      <w:r w:rsidR="00A50593" w:rsidRPr="007F6C58">
        <w:rPr>
          <w:rFonts w:ascii="Times New Roman" w:hAnsi="Times New Roman"/>
          <w:noProof/>
          <w:lang w:eastAsia="pt-PT"/>
        </w:rPr>
        <w:t>. 2012</w:t>
      </w:r>
      <w:r w:rsidR="00A50593">
        <w:rPr>
          <w:rFonts w:ascii="Times New Roman" w:hAnsi="Times New Roman"/>
          <w:b/>
          <w:noProof/>
          <w:lang w:eastAsia="pt-PT"/>
        </w:rPr>
        <w:fldChar w:fldCharType="end"/>
      </w:r>
      <w:r w:rsidR="00275C1F" w:rsidRPr="007F6C58">
        <w:rPr>
          <w:rFonts w:ascii="Times New Roman" w:hAnsi="Times New Roman"/>
          <w:b/>
          <w:noProof/>
          <w:lang w:eastAsia="pt-PT"/>
        </w:rPr>
        <w:t xml:space="preserve"> </w:t>
      </w:r>
    </w:p>
    <w:p w14:paraId="4A06C6F4" w14:textId="1C6A9B83" w:rsidR="00DA7286" w:rsidRPr="00C87D5B" w:rsidRDefault="00275C1F" w:rsidP="00275C1F">
      <w:pPr>
        <w:spacing w:line="360" w:lineRule="auto"/>
        <w:jc w:val="both"/>
        <w:rPr>
          <w:rFonts w:ascii="Times New Roman" w:hAnsi="Times New Roman"/>
          <w:sz w:val="24"/>
          <w:szCs w:val="24"/>
          <w:shd w:val="clear" w:color="auto" w:fill="FFFFFF"/>
        </w:rPr>
      </w:pPr>
      <w:r w:rsidRPr="00C87D5B">
        <w:rPr>
          <w:rFonts w:ascii="Times New Roman" w:hAnsi="Times New Roman"/>
          <w:sz w:val="24"/>
          <w:szCs w:val="24"/>
        </w:rPr>
        <w:t xml:space="preserve">Estudos filogenéticos </w:t>
      </w:r>
      <w:r w:rsidR="00730846" w:rsidRPr="00C87D5B">
        <w:rPr>
          <w:rFonts w:ascii="Times New Roman" w:hAnsi="Times New Roman"/>
          <w:sz w:val="24"/>
          <w:szCs w:val="24"/>
        </w:rPr>
        <w:t>mostraram</w:t>
      </w:r>
      <w:r w:rsidR="00730846" w:rsidRPr="00C87D5B" w:rsidDel="00730846">
        <w:rPr>
          <w:rFonts w:ascii="Times New Roman" w:hAnsi="Times New Roman"/>
          <w:sz w:val="24"/>
          <w:szCs w:val="24"/>
        </w:rPr>
        <w:t xml:space="preserve"> </w:t>
      </w:r>
      <w:r w:rsidR="00730846">
        <w:rPr>
          <w:rFonts w:ascii="Times New Roman" w:hAnsi="Times New Roman"/>
          <w:sz w:val="24"/>
          <w:szCs w:val="24"/>
        </w:rPr>
        <w:t xml:space="preserve">que </w:t>
      </w:r>
      <w:r w:rsidRPr="00C87D5B">
        <w:rPr>
          <w:rFonts w:ascii="Times New Roman" w:hAnsi="Times New Roman"/>
          <w:sz w:val="24"/>
          <w:szCs w:val="24"/>
        </w:rPr>
        <w:t>CHIKV é originário do continente africano</w:t>
      </w:r>
      <w:r w:rsidR="00730846">
        <w:rPr>
          <w:rFonts w:ascii="Times New Roman" w:hAnsi="Times New Roman"/>
          <w:sz w:val="24"/>
          <w:szCs w:val="24"/>
        </w:rPr>
        <w:t xml:space="preserve">. Este arbovírus apresenta </w:t>
      </w:r>
      <w:r w:rsidRPr="00C87D5B">
        <w:rPr>
          <w:rFonts w:ascii="Times New Roman" w:hAnsi="Times New Roman"/>
          <w:sz w:val="24"/>
          <w:szCs w:val="24"/>
        </w:rPr>
        <w:t xml:space="preserve">duas linhagens: a linhagem </w:t>
      </w:r>
      <w:r w:rsidR="00730846">
        <w:rPr>
          <w:rFonts w:ascii="Times New Roman" w:hAnsi="Times New Roman"/>
          <w:sz w:val="24"/>
          <w:szCs w:val="24"/>
        </w:rPr>
        <w:t xml:space="preserve">de África </w:t>
      </w:r>
      <w:r w:rsidR="00757798">
        <w:rPr>
          <w:rFonts w:ascii="Times New Roman" w:hAnsi="Times New Roman"/>
          <w:sz w:val="24"/>
          <w:szCs w:val="24"/>
        </w:rPr>
        <w:t xml:space="preserve">Ocidental, </w:t>
      </w:r>
      <w:r w:rsidR="00757798" w:rsidRPr="00C87D5B">
        <w:rPr>
          <w:rFonts w:ascii="Times New Roman" w:hAnsi="Times New Roman"/>
          <w:sz w:val="24"/>
          <w:szCs w:val="24"/>
        </w:rPr>
        <w:t>principalmente</w:t>
      </w:r>
      <w:r w:rsidRPr="00C87D5B">
        <w:rPr>
          <w:rFonts w:ascii="Times New Roman" w:hAnsi="Times New Roman"/>
          <w:sz w:val="24"/>
          <w:szCs w:val="24"/>
          <w:shd w:val="clear" w:color="auto" w:fill="FFFFFF"/>
        </w:rPr>
        <w:t xml:space="preserve"> </w:t>
      </w:r>
      <w:r w:rsidR="003330EC">
        <w:rPr>
          <w:rFonts w:ascii="Times New Roman" w:hAnsi="Times New Roman"/>
          <w:sz w:val="24"/>
          <w:szCs w:val="24"/>
          <w:shd w:val="clear" w:color="auto" w:fill="FFFFFF"/>
        </w:rPr>
        <w:t xml:space="preserve">associada </w:t>
      </w:r>
      <w:r w:rsidR="00757798">
        <w:rPr>
          <w:rFonts w:ascii="Times New Roman" w:hAnsi="Times New Roman"/>
          <w:sz w:val="24"/>
          <w:szCs w:val="24"/>
          <w:shd w:val="clear" w:color="auto" w:fill="FFFFFF"/>
        </w:rPr>
        <w:t xml:space="preserve">à </w:t>
      </w:r>
      <w:r w:rsidR="00757798" w:rsidRPr="00C87D5B">
        <w:rPr>
          <w:rFonts w:ascii="Times New Roman" w:hAnsi="Times New Roman"/>
          <w:sz w:val="24"/>
          <w:szCs w:val="24"/>
          <w:shd w:val="clear" w:color="auto" w:fill="FFFFFF"/>
        </w:rPr>
        <w:t>transmissão</w:t>
      </w:r>
      <w:r w:rsidRPr="00C87D5B">
        <w:rPr>
          <w:rFonts w:ascii="Times New Roman" w:hAnsi="Times New Roman"/>
          <w:sz w:val="24"/>
          <w:szCs w:val="24"/>
          <w:shd w:val="clear" w:color="auto" w:fill="FFFFFF"/>
        </w:rPr>
        <w:t xml:space="preserve"> enzoótica e </w:t>
      </w:r>
      <w:r w:rsidR="003330EC">
        <w:rPr>
          <w:rFonts w:ascii="Times New Roman" w:hAnsi="Times New Roman"/>
          <w:sz w:val="24"/>
          <w:szCs w:val="24"/>
          <w:shd w:val="clear" w:color="auto" w:fill="FFFFFF"/>
        </w:rPr>
        <w:t xml:space="preserve">a </w:t>
      </w:r>
      <w:r w:rsidRPr="00C87D5B">
        <w:rPr>
          <w:rFonts w:ascii="Times New Roman" w:hAnsi="Times New Roman"/>
          <w:sz w:val="24"/>
          <w:szCs w:val="24"/>
          <w:shd w:val="clear" w:color="auto" w:fill="FFFFFF"/>
        </w:rPr>
        <w:t xml:space="preserve">pequenos surtos focais de doença humana em países </w:t>
      </w:r>
      <w:r w:rsidR="00730846">
        <w:rPr>
          <w:rFonts w:ascii="Times New Roman" w:hAnsi="Times New Roman"/>
          <w:sz w:val="24"/>
          <w:szCs w:val="24"/>
          <w:shd w:val="clear" w:color="auto" w:fill="FFFFFF"/>
        </w:rPr>
        <w:t>desta região</w:t>
      </w:r>
      <w:r w:rsidR="00757798">
        <w:rPr>
          <w:rFonts w:ascii="Times New Roman" w:hAnsi="Times New Roman"/>
          <w:sz w:val="24"/>
          <w:szCs w:val="24"/>
          <w:shd w:val="clear" w:color="auto" w:fill="FFFFFF"/>
        </w:rPr>
        <w:t>; a</w:t>
      </w:r>
      <w:r w:rsidRPr="00C87D5B">
        <w:rPr>
          <w:rFonts w:ascii="Times New Roman" w:hAnsi="Times New Roman"/>
          <w:sz w:val="24"/>
          <w:szCs w:val="24"/>
          <w:shd w:val="clear" w:color="auto" w:fill="FFFFFF"/>
        </w:rPr>
        <w:t xml:space="preserve"> linhagem Leste/ Central/ Sul-African</w:t>
      </w:r>
      <w:r w:rsidR="00730846">
        <w:rPr>
          <w:rFonts w:ascii="Times New Roman" w:hAnsi="Times New Roman"/>
          <w:sz w:val="24"/>
          <w:szCs w:val="24"/>
          <w:shd w:val="clear" w:color="auto" w:fill="FFFFFF"/>
        </w:rPr>
        <w:t>a</w:t>
      </w:r>
      <w:r w:rsidRPr="00C87D5B">
        <w:rPr>
          <w:rFonts w:ascii="Times New Roman" w:hAnsi="Times New Roman"/>
          <w:sz w:val="24"/>
          <w:szCs w:val="24"/>
          <w:shd w:val="clear" w:color="auto" w:fill="FFFFFF"/>
        </w:rPr>
        <w:t xml:space="preserve"> que se espalhou para novas regiões</w:t>
      </w:r>
      <w:r w:rsidR="003330EC">
        <w:rPr>
          <w:rFonts w:ascii="Times New Roman" w:hAnsi="Times New Roman"/>
          <w:sz w:val="24"/>
          <w:szCs w:val="24"/>
          <w:shd w:val="clear" w:color="auto" w:fill="FFFFFF"/>
        </w:rPr>
        <w:t>,</w:t>
      </w:r>
      <w:r w:rsidRPr="00C87D5B">
        <w:rPr>
          <w:rFonts w:ascii="Times New Roman" w:hAnsi="Times New Roman"/>
          <w:sz w:val="24"/>
          <w:szCs w:val="24"/>
          <w:shd w:val="clear" w:color="auto" w:fill="FFFFFF"/>
        </w:rPr>
        <w:t xml:space="preserve"> como por exemplo no continente Asiático</w:t>
      </w:r>
      <w:r w:rsidR="00B91508">
        <w:rPr>
          <w:rFonts w:ascii="Times New Roman" w:hAnsi="Times New Roman"/>
          <w:sz w:val="24"/>
          <w:szCs w:val="24"/>
          <w:shd w:val="clear" w:color="auto" w:fill="FFFFFF"/>
        </w:rPr>
        <w:t xml:space="preserve"> há</w:t>
      </w:r>
      <w:r w:rsidR="00DA7286">
        <w:rPr>
          <w:rFonts w:ascii="Times New Roman" w:hAnsi="Times New Roman"/>
          <w:sz w:val="24"/>
          <w:szCs w:val="24"/>
          <w:shd w:val="clear" w:color="auto" w:fill="FFFFFF"/>
        </w:rPr>
        <w:t xml:space="preserve"> 70 a 150 anos atrás, onde este continuou a circular e evoluiu independentemente da </w:t>
      </w:r>
      <w:r w:rsidR="00B32FCA">
        <w:rPr>
          <w:rFonts w:ascii="Times New Roman" w:hAnsi="Times New Roman"/>
          <w:sz w:val="24"/>
          <w:szCs w:val="24"/>
          <w:shd w:val="clear" w:color="auto" w:fill="FFFFFF"/>
        </w:rPr>
        <w:t>linhagem Leste</w:t>
      </w:r>
      <w:r w:rsidR="00DA7286" w:rsidRPr="00C87D5B">
        <w:rPr>
          <w:rFonts w:ascii="Times New Roman" w:hAnsi="Times New Roman"/>
          <w:sz w:val="24"/>
          <w:szCs w:val="24"/>
          <w:shd w:val="clear" w:color="auto" w:fill="FFFFFF"/>
        </w:rPr>
        <w:t>/ Cen</w:t>
      </w:r>
      <w:r w:rsidR="00DA7286" w:rsidRPr="00B32FCA">
        <w:rPr>
          <w:rFonts w:ascii="Times New Roman" w:hAnsi="Times New Roman"/>
          <w:sz w:val="24"/>
          <w:szCs w:val="24"/>
          <w:shd w:val="clear" w:color="auto" w:fill="FFFFFF"/>
        </w:rPr>
        <w:t xml:space="preserve">tral/ </w:t>
      </w:r>
      <w:r w:rsidR="00B32FCA" w:rsidRPr="00B32FCA">
        <w:rPr>
          <w:rFonts w:ascii="Times New Roman" w:hAnsi="Times New Roman"/>
          <w:sz w:val="24"/>
          <w:szCs w:val="24"/>
          <w:shd w:val="clear" w:color="auto" w:fill="FFFFFF"/>
        </w:rPr>
        <w:t>Sul-Africana para</w:t>
      </w:r>
      <w:r w:rsidR="00B32FCA" w:rsidRPr="00B32FCA">
        <w:rPr>
          <w:rFonts w:ascii="Times New Roman" w:hAnsi="Times New Roman"/>
          <w:color w:val="000000"/>
          <w:sz w:val="24"/>
          <w:szCs w:val="24"/>
          <w:shd w:val="clear" w:color="auto" w:fill="FFFFFF"/>
        </w:rPr>
        <w:t xml:space="preserve"> um distinto genótipo asiático</w:t>
      </w:r>
      <w:r w:rsidR="00B32FCA">
        <w:rPr>
          <w:rFonts w:ascii="Times New Roman" w:hAnsi="Times New Roman"/>
          <w:color w:val="000000"/>
          <w:sz w:val="24"/>
          <w:szCs w:val="24"/>
          <w:shd w:val="clear" w:color="auto" w:fill="FFFFFF"/>
        </w:rPr>
        <w:t xml:space="preserve"> </w:t>
      </w:r>
      <w:r w:rsidRPr="00C87D5B">
        <w:rPr>
          <w:rFonts w:ascii="Times New Roman" w:hAnsi="Times New Roman"/>
          <w:sz w:val="24"/>
          <w:szCs w:val="24"/>
          <w:shd w:val="clear" w:color="auto" w:fill="FFFFFF"/>
        </w:rPr>
        <w:t>(Silva e </w:t>
      </w:r>
      <w:proofErr w:type="spellStart"/>
      <w:r w:rsidRPr="00C87D5B">
        <w:rPr>
          <w:rFonts w:ascii="Times New Roman" w:hAnsi="Times New Roman"/>
          <w:sz w:val="24"/>
          <w:szCs w:val="24"/>
          <w:shd w:val="clear" w:color="auto" w:fill="FFFFFF"/>
        </w:rPr>
        <w:t>Dermody</w:t>
      </w:r>
      <w:proofErr w:type="spellEnd"/>
      <w:r w:rsidRPr="00C87D5B">
        <w:rPr>
          <w:rFonts w:ascii="Times New Roman" w:hAnsi="Times New Roman"/>
          <w:sz w:val="24"/>
          <w:szCs w:val="24"/>
        </w:rPr>
        <w:t>, 2017)</w:t>
      </w:r>
      <w:r w:rsidRPr="00C87D5B">
        <w:rPr>
          <w:rFonts w:ascii="Times New Roman" w:hAnsi="Times New Roman"/>
          <w:sz w:val="24"/>
          <w:szCs w:val="24"/>
          <w:shd w:val="clear" w:color="auto" w:fill="FFFFFF"/>
        </w:rPr>
        <w:t>.</w:t>
      </w:r>
    </w:p>
    <w:p w14:paraId="010B69DE" w14:textId="78A0B7C5" w:rsidR="00275C1F" w:rsidRPr="00C87D5B"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 xml:space="preserve">Desde 2014, o Brasil tem tido surtos </w:t>
      </w:r>
      <w:r w:rsidR="003330EC">
        <w:rPr>
          <w:rFonts w:ascii="Times New Roman" w:hAnsi="Times New Roman"/>
          <w:color w:val="000000"/>
          <w:sz w:val="24"/>
          <w:szCs w:val="24"/>
          <w:shd w:val="clear" w:color="auto" w:fill="FFFFFF"/>
        </w:rPr>
        <w:t>de</w:t>
      </w:r>
      <w:r w:rsidRPr="00C87D5B">
        <w:rPr>
          <w:rFonts w:ascii="Times New Roman" w:hAnsi="Times New Roman"/>
          <w:color w:val="000000"/>
          <w:sz w:val="24"/>
          <w:szCs w:val="24"/>
          <w:shd w:val="clear" w:color="auto" w:fill="FFFFFF"/>
        </w:rPr>
        <w:t xml:space="preserve"> CHIKV </w:t>
      </w:r>
      <w:r w:rsidR="007A3E66">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{"citationItems":[{"id":"ITEM-1","itemData":{"DOI":"10.1371/journal.pntd.0006212","ISBN":"1111111111","ISSN":"19352735","PMID":"29432457","abstract":"BACKGROUND During 2015-16 Brazil experienced the largest epidemic of Zika virus ever reported. This arthropod-borne virus (arbovirus) has been linked to Guillain-Barré syndrome (GBS) in adults but other neurological associations are uncertain. Chikungunya virus has caused outbreaks in Brazil since 2014 but associated neurological disease has rarely been reported here. We investigated adults with acute neurological disorders for Zika, chikungunya and dengue, another arbovirus circulating in Brazil. METHODS We studied adults who had developed a new neurological condition following suspected Zika virus infection between 1st November 2015 and 1st June 2016. Cerebrospinal fluid (CSF), serum, and urine were tested for evidence of Zika, chikungunya, and dengue viruses. RESULTS Of 35 patients studied, 22 had evidence of recent arboviral infection. Twelve had positive PCR or IgM for Zika, five of whom also had evidence for chikungunya, three for dengue, and one for all three viruses. Five of them presented with GBS; seven had presentations other than GBS, including meningoencephalitis, myelitis, radiculitis or combinations of these syndromes. Additionally, ten patients positive for chikungunya virus, two of whom also had evidence for dengue virus, presented with a similar range of neurological conditions. CONCLUSIONS Zika virus is associated with a wide range of neurological manifestations, including central nervous system disease. Chikungunya virus appears to have an equally important association with neurological disease in Brazil, and many patients had dual infection. To understand fully the burden of Zika we must look beyond GBS, and also investigate for other co-circulating arboviruses, particularly chikungunya.","author":[{"dropping-particle":"","family":"Mehta","given":"Ravi","non-dropping-particle":"","parse-names":false,"suffix":""},{"dropping-particle":"","family":"Soares","given":"Cristiane Nascimento","non-dropping-particle":"","parse-names":false,"suffix":""},{"dropping-particle":"","family":"Medialdea-Carrera","given":"Raquel","non-dropping-particle":"","parse-names":false,"suffix":""},{"dropping-particle":"","family":"Ellul","given":"Mark","non-dropping-particle":"","parse-names":false,"suffix":""},{"dropping-particle":"","family":"Silva","given":"Marcus Tulius Texeira","non-dropping-particle":"da","parse-names":false,"suffix":""},{"dropping-particle":"","family":"Rosala-Hallas","given":"Anna","non-dropping-particle":"","parse-names":false,"suffix":""},{"dropping-particle":"","family":"Jardim","given":"Marcia Rodrigues","non-dropping-particle":"","parse-names":false,"suffix":""},{"dropping-particle":"","family":"Burnside","given":"Girvan","non-dropping-particle":"","parse-names":false,"suffix":""},{"dropping-particle":"","family":"Pamplona","given":"Luciana","non-dropping-particle":"","parse-names":false,"suffix":""},{"dropping-particle":"","family":"Bhojak","given":"Maneesh","non-dropping-particle":"","parse-names":false,"suffix":""},{"dropping-particle":"","family":"Manohar","given":"Radhika","non-dropping-particle":"","parse-names":false,"suffix":""},{"dropping-particle":"","family":"Silva","given":"Gabriel Amorelli Medeiros","non-dropping-particle":"da","parse-names":false,"suffix":""},{"dropping-particle":"","family":"Adriano","given":"Marcus Vinicius","non-dropping-particle":"","parse-names":false,"suffix":""},{"dropping-particle":"","family":"Brasil","given":"Patricia","non-dropping-particle":"","parse-names":false,"suffix":""},{"dropping-particle":"","family":"Nogueira","given":"Rita Maria Ribeiro","non-dropping-particle":"","parse-names":false,"suffix":""},{"dropping-particle":"","family":"Santos","given":"Carolina Cardoso","non-dropping-particle":"Dos","parse-names":false,"suffix":""},{"dropping-particle":"","family":"Turtle","given":"Lance","non-dropping-particle":"","parse-names":false,"suffix":""},{"dropping-particle":"","family":"Sequeira","given":"Patricia Carvalho","non-dropping-particle":"de","parse-names":false,"suffix":""},{"dropping-particle":"","family":"Brown","given":"David W.","non-dropping-particle":"","parse-names":false,"suffix":""},{"dropping-particle":"","family":"Griffiths","given":"Michael J.","non-dropping-particle":"","parse-names":false,"suffix":""},{"dropping-particle":"","family":"Filippis","given":"Ana Maria Bispo","non-dropping-particle":"de","parse-names":false,"suffix":""},{"dropping-particle":"","family":"Solomon","given":"Tom","non-dropping-particle":"","parse-names":false,"suffix":""}],"container-title":"PLoS Neglected Tropical Diseases","id":"ITEM-1","issue":"2","issued":{"date-parts":[["2018"]]},"title":"The spectrum of neurological disease associated with Zika and chikungunya viruses in adults in Rio de Janeiro, Brazil: A case series","type":"article-journal","volume":"12"},"uris":["http://www.mendeley.com/documents/?uuid=d79a744f-f168-4476-bc5d-43593d54dccc"]}],"mendeley":{"formattedCitation":"(Mehta et al. 2018)","plainTextFormattedCitation":"(Mehta et al. 2018)","previouslyFormattedCitation":"(Mehta et al. 2018)"},"properties":{"noteIndex":0},"schema":"https://github.com/citation-style-language/schema/raw/master/csl-citation.json"}</w:instrText>
      </w:r>
      <w:r w:rsidR="007A3E66">
        <w:rPr>
          <w:rFonts w:ascii="Times New Roman" w:hAnsi="Times New Roman"/>
          <w:sz w:val="24"/>
          <w:szCs w:val="24"/>
          <w:shd w:val="clear" w:color="auto" w:fill="FFFFFF"/>
        </w:rPr>
        <w:fldChar w:fldCharType="separate"/>
      </w:r>
      <w:r w:rsidR="007A3E66" w:rsidRPr="007A3E66">
        <w:rPr>
          <w:rFonts w:ascii="Times New Roman" w:hAnsi="Times New Roman"/>
          <w:noProof/>
          <w:sz w:val="24"/>
          <w:szCs w:val="24"/>
          <w:shd w:val="clear" w:color="auto" w:fill="FFFFFF"/>
        </w:rPr>
        <w:t xml:space="preserve">(Mehta </w:t>
      </w:r>
      <w:r w:rsidR="007A3E66" w:rsidRPr="003C3C6A">
        <w:rPr>
          <w:rFonts w:ascii="Times New Roman" w:hAnsi="Times New Roman"/>
          <w:i/>
          <w:noProof/>
          <w:sz w:val="24"/>
          <w:szCs w:val="24"/>
          <w:shd w:val="clear" w:color="auto" w:fill="FFFFFF"/>
        </w:rPr>
        <w:t>et al.</w:t>
      </w:r>
      <w:r w:rsidR="007A3E66" w:rsidRPr="007A3E66">
        <w:rPr>
          <w:rFonts w:ascii="Times New Roman" w:hAnsi="Times New Roman"/>
          <w:noProof/>
          <w:sz w:val="24"/>
          <w:szCs w:val="24"/>
          <w:shd w:val="clear" w:color="auto" w:fill="FFFFFF"/>
        </w:rPr>
        <w:t xml:space="preserve"> 2018)</w:t>
      </w:r>
      <w:r w:rsidR="007A3E66">
        <w:rPr>
          <w:rFonts w:ascii="Times New Roman" w:hAnsi="Times New Roman"/>
          <w:sz w:val="24"/>
          <w:szCs w:val="24"/>
          <w:shd w:val="clear" w:color="auto" w:fill="FFFFFF"/>
        </w:rPr>
        <w:fldChar w:fldCharType="end"/>
      </w:r>
      <w:r w:rsidR="003330EC">
        <w:rPr>
          <w:rFonts w:ascii="Times New Roman" w:hAnsi="Times New Roman"/>
          <w:sz w:val="24"/>
          <w:szCs w:val="24"/>
          <w:shd w:val="clear" w:color="auto" w:fill="FFFFFF"/>
        </w:rPr>
        <w:t>.</w:t>
      </w:r>
      <w:r w:rsidRPr="00C87D5B">
        <w:rPr>
          <w:rFonts w:ascii="Times New Roman" w:hAnsi="Times New Roman"/>
          <w:color w:val="000000"/>
          <w:sz w:val="24"/>
          <w:szCs w:val="24"/>
          <w:shd w:val="clear" w:color="auto" w:fill="FFFFFF"/>
        </w:rPr>
        <w:t xml:space="preserve"> </w:t>
      </w:r>
      <w:r w:rsidR="003330EC">
        <w:rPr>
          <w:rFonts w:ascii="Times New Roman" w:hAnsi="Times New Roman"/>
          <w:color w:val="000000"/>
          <w:sz w:val="24"/>
          <w:szCs w:val="24"/>
          <w:shd w:val="clear" w:color="auto" w:fill="FFFFFF"/>
        </w:rPr>
        <w:t>Os</w:t>
      </w:r>
      <w:r w:rsidRPr="00C87D5B">
        <w:rPr>
          <w:rFonts w:ascii="Times New Roman" w:hAnsi="Times New Roman"/>
          <w:color w:val="000000"/>
          <w:sz w:val="24"/>
          <w:szCs w:val="24"/>
          <w:shd w:val="clear" w:color="auto" w:fill="FFFFFF"/>
        </w:rPr>
        <w:t xml:space="preserve"> primeiros casos apareceram na Ba</w:t>
      </w:r>
      <w:r w:rsidR="003330EC">
        <w:rPr>
          <w:rFonts w:ascii="Times New Roman" w:hAnsi="Times New Roman"/>
          <w:color w:val="000000"/>
          <w:sz w:val="24"/>
          <w:szCs w:val="24"/>
          <w:shd w:val="clear" w:color="auto" w:fill="FFFFFF"/>
        </w:rPr>
        <w:t>í</w:t>
      </w:r>
      <w:r w:rsidRPr="00C87D5B">
        <w:rPr>
          <w:rFonts w:ascii="Times New Roman" w:hAnsi="Times New Roman"/>
          <w:color w:val="000000"/>
          <w:sz w:val="24"/>
          <w:szCs w:val="24"/>
          <w:shd w:val="clear" w:color="auto" w:fill="FFFFFF"/>
        </w:rPr>
        <w:t>a,</w:t>
      </w:r>
      <w:r w:rsidR="00B32FCA">
        <w:rPr>
          <w:rFonts w:ascii="Times New Roman" w:hAnsi="Times New Roman"/>
          <w:color w:val="000000"/>
          <w:sz w:val="24"/>
          <w:szCs w:val="24"/>
          <w:shd w:val="clear" w:color="auto" w:fill="FFFFFF"/>
        </w:rPr>
        <w:t xml:space="preserve"> tendo-se disseminado para outras regiões do país,</w:t>
      </w:r>
      <w:r w:rsidRPr="00C87D5B">
        <w:rPr>
          <w:rFonts w:ascii="Times New Roman" w:hAnsi="Times New Roman"/>
          <w:color w:val="000000"/>
          <w:sz w:val="24"/>
          <w:szCs w:val="24"/>
          <w:shd w:val="clear" w:color="auto" w:fill="FFFFFF"/>
        </w:rPr>
        <w:t xml:space="preserve"> uma vez que os mosquitos </w:t>
      </w:r>
      <w:r w:rsidRPr="00C87D5B">
        <w:rPr>
          <w:rFonts w:ascii="Times New Roman" w:hAnsi="Times New Roman"/>
          <w:i/>
          <w:color w:val="000000"/>
          <w:sz w:val="24"/>
          <w:szCs w:val="24"/>
          <w:shd w:val="clear" w:color="auto" w:fill="FFFFFF"/>
        </w:rPr>
        <w:t xml:space="preserve">Ae. aegypti </w:t>
      </w:r>
      <w:r w:rsidRPr="00C87D5B">
        <w:rPr>
          <w:rFonts w:ascii="Times New Roman" w:hAnsi="Times New Roman"/>
          <w:color w:val="000000"/>
          <w:sz w:val="24"/>
          <w:szCs w:val="24"/>
          <w:shd w:val="clear" w:color="auto" w:fill="FFFFFF"/>
        </w:rPr>
        <w:t xml:space="preserve">presentes no território são competentes para transmitir CHIKV </w:t>
      </w:r>
      <w:r w:rsidR="007A3E66">
        <w:rPr>
          <w:rFonts w:ascii="Times New Roman" w:hAnsi="Times New Roman"/>
          <w:color w:val="000000"/>
          <w:sz w:val="24"/>
          <w:szCs w:val="24"/>
          <w:shd w:val="clear" w:color="auto" w:fill="FFFFFF"/>
        </w:rPr>
        <w:fldChar w:fldCharType="begin" w:fldLock="1"/>
      </w:r>
      <w:r w:rsidR="0004451A">
        <w:rPr>
          <w:rFonts w:ascii="Times New Roman" w:hAnsi="Times New Roman"/>
          <w:color w:val="000000"/>
          <w:sz w:val="24"/>
          <w:szCs w:val="24"/>
          <w:shd w:val="clear" w:color="auto" w:fill="FFFFFF"/>
        </w:rPr>
        <w:instrText>ADDIN CSL_CITATION {"citationItems":[{"id":"ITEM-1","itemData":{"DOI":"10.1590/S0034-8910.2015049006219","ISBN":"1518-8787 (Electronic)\\r0034-8910 (Linking)","ISSN":"00348910","PMID":"26398876","abstract":"This study aimed to show, based on the literature on the subject, the potential for dispersal and establishment of the chikungunya virus in Brazil. The chikungunya virus, a Togaviridae member of the genusAlphavirus, reached the Americas in 2013 and, the following year, more than a million cases were reported. In Brazil, indigenous transmission was registered in Amapa and Bahia States, even during the period of low rainfall, exposing the whole country to the risk of virus spreading. Brazil is historically infested by Ae. aegypti and Ae. albopictus, also dengue vectors. Chikungunya may spread, and it is important to take measures to prevent the virus from becoming endemic in the country. Adequate care for patients with chikungunya fever requires training general practitioners, rheumatologists, nurses, and experts in laboratory diagnosis. Up to November 2014, more than 1,000 cases of the virus were reported in Brazil. There is a need for experimental studies in animal models to understand the dynamics of infection and the pathogenesis as well as to identify pathophysiological mechanisms that may contribute to identifying effective drugs against the virus. Clinical trials are needed to identify the causal relationship between the virus and serious injuries observed in different organs and joints. In the absence of vaccines or effective drugs against the virus, currently the only way to prevent the disease is vector control, which will also reduce the number of cases of dengue fever.","author":[{"dropping-particle":"","family":"Azevedo","given":"Raimunda do Socorro da Silva","non-dropping-particle":"","parse-names":false,"suffix":""},{"dropping-particle":"","family":"Oliveira","given":"Consuelo Silva","non-dropping-particle":"","parse-names":false,"suffix":""},{"dropping-particle":"","family":"Vasconcelos","given":"Pedro Fernando da Costa","non-dropping-particle":"","parse-names":false,"suffix":""}],"container-title":"Revista de Saude Publica","id":"ITEM-1","issued":{"date-parts":[["2015"]]},"title":"Chikungunya risk for Brazil","type":"article-journal","volume":"49"},"uris":["http://www.mendeley.com/documents/?uuid=d9de6052-fcd3-4817-9411-73b1612ba53e"]},{"id":"ITEM-2","itemData":{"DOI":"10.1371/journal.pntd.0006521","ISBN":"1111111111","ISSN":"19352735","PMID":"29879121","abstract":"\r\n\r\nChikungunya virus is a vector-borne alphavirus transmitted by the bites of infected female &lt;i&gt;Ae&lt;/i&gt;. &lt;i&gt;aegypti&lt;/i&gt; and &lt;i&gt;Ae&lt;/i&gt;. &lt;i&gt;albopictus&lt;/i&gt;. In Brazil between 2014 and 2016 almost 320 thousand autochthonous human cases were reported and in Florida numerous imported CHIKV viremic cases (&gt; 3,800) demonstrate the potential high risk to establishment of local transmission. In the present study, we carried out a series of experiments to determine the viral dissemination and transmission rates of different Brazilian and Florida populations of &lt;i&gt;Ae&lt;/i&gt;. &lt;i&gt;aegypti&lt;/i&gt; and &lt;i&gt;Ae&lt;/i&gt;. &lt;i&gt;albopictus&lt;/i&gt; at 2, 5, and 13 days post-infection for the emergent Asian genotype of CHIKV. Our results show that all tested populations of &lt;i&gt;Ae&lt;/i&gt;. &lt;i&gt;aegypti&lt;/i&gt; and &lt;i&gt;Ae&lt;/i&gt;. &lt;i&gt;albopictus&lt;/i&gt; have a high proportion (&gt; 0.80) of individuals with disseminated infection as early as 2 days-post exposure. We found no significant treatment effects of mosquito population origin effects on viral dissemination rates. Transmission rates had a heterogeneous pattern, with US &lt;i&gt;Ae&lt;/i&gt;. &lt;i&gt;aegypti&lt;/i&gt; and Brazilian &lt;i&gt;Ae&lt;/i&gt;. &lt;i&gt;albopictus&lt;/i&gt; having the highest proportion of individuals with successful infection (respectively 0.50 and 0.82 as early as 2 days-post infection). Model results found significant effects of population origin, population origin x species, population origin x days post-infection and population origin x species x days post infection.","author":[{"dropping-particle":"","family":"Honório","given":"Nildimar Alves","non-dropping-particle":"","parse-names":false,"suffix":""},{"dropping-particle":"","family":"Wiggins","given":"Keenan","non-dropping-particle":"","parse-names":false,"suffix":""},{"dropping-particle":"","family":"Câmara","given":"Daniel Cardoso Portela","non-dropping-particle":"","parse-names":false,"suffix":""},{"dropping-particle":"","family":"Eastmond","given":"Bradley","non-dropping-particle":"","parse-names":false,"suffix":""},{"dropping-particle":"","family":"Alto","given":"Barry W.","non-dropping-particle":"","parse-names":false,"suffix":""}],"container-title":"PLoS Neglected Tropical Diseases","id":"ITEM-2","issue":"6","issued":{"date-parts":[["2018"]]},"page":"1-16","title":"Chikungunya virus vector competency of Brazilian and Florida mosquito vectors","type":"article-journal","volume":"12"},"uris":["http://www.mendeley.com/documents/?uuid=f947c5f6-322b-464d-8cf2-66e6e52c76a3"]}],"mendeley":{"formattedCitation":"(Azevedo, Oliveira, e Vasconcelos 2015; Honório et al. 2018)","manualFormatting":"(Azevedo et al 2015; Honório et al. 2018)","plainTextFormattedCitation":"(Azevedo, Oliveira, e Vasconcelos 2015; Honório et al. 2018)","previouslyFormattedCitation":"(Azevedo, Oliveira, e Vasconcelos 2015; Honório et al. 2018)"},"properties":{"noteIndex":0},"schema":"https://github.com/citation-style-language/schema/raw/master/csl-citation.json"}</w:instrText>
      </w:r>
      <w:r w:rsidR="007A3E66">
        <w:rPr>
          <w:rFonts w:ascii="Times New Roman" w:hAnsi="Times New Roman"/>
          <w:color w:val="000000"/>
          <w:sz w:val="24"/>
          <w:szCs w:val="24"/>
          <w:shd w:val="clear" w:color="auto" w:fill="FFFFFF"/>
        </w:rPr>
        <w:fldChar w:fldCharType="separate"/>
      </w:r>
      <w:r w:rsidR="007A3E66" w:rsidRPr="007A3E66">
        <w:rPr>
          <w:rFonts w:ascii="Times New Roman" w:hAnsi="Times New Roman"/>
          <w:noProof/>
          <w:color w:val="000000"/>
          <w:sz w:val="24"/>
          <w:szCs w:val="24"/>
          <w:shd w:val="clear" w:color="auto" w:fill="FFFFFF"/>
        </w:rPr>
        <w:t>(Azevedo</w:t>
      </w:r>
      <w:r w:rsidR="003C3C6A">
        <w:rPr>
          <w:rFonts w:ascii="Times New Roman" w:hAnsi="Times New Roman"/>
          <w:noProof/>
          <w:color w:val="000000"/>
          <w:sz w:val="24"/>
          <w:szCs w:val="24"/>
          <w:shd w:val="clear" w:color="auto" w:fill="FFFFFF"/>
        </w:rPr>
        <w:t xml:space="preserve"> </w:t>
      </w:r>
      <w:r w:rsidR="003C3C6A">
        <w:rPr>
          <w:rFonts w:ascii="Times New Roman" w:hAnsi="Times New Roman"/>
          <w:i/>
          <w:noProof/>
          <w:color w:val="000000"/>
          <w:sz w:val="24"/>
          <w:szCs w:val="24"/>
          <w:shd w:val="clear" w:color="auto" w:fill="FFFFFF"/>
        </w:rPr>
        <w:t xml:space="preserve">et al </w:t>
      </w:r>
      <w:r w:rsidR="007A3E66" w:rsidRPr="007A3E66">
        <w:rPr>
          <w:rFonts w:ascii="Times New Roman" w:hAnsi="Times New Roman"/>
          <w:noProof/>
          <w:color w:val="000000"/>
          <w:sz w:val="24"/>
          <w:szCs w:val="24"/>
          <w:shd w:val="clear" w:color="auto" w:fill="FFFFFF"/>
        </w:rPr>
        <w:t xml:space="preserve">2015; Honório </w:t>
      </w:r>
      <w:r w:rsidR="007A3E66" w:rsidRPr="003C3C6A">
        <w:rPr>
          <w:rFonts w:ascii="Times New Roman" w:hAnsi="Times New Roman"/>
          <w:i/>
          <w:noProof/>
          <w:color w:val="000000"/>
          <w:sz w:val="24"/>
          <w:szCs w:val="24"/>
          <w:shd w:val="clear" w:color="auto" w:fill="FFFFFF"/>
        </w:rPr>
        <w:t xml:space="preserve">et al. </w:t>
      </w:r>
      <w:r w:rsidR="007A3E66" w:rsidRPr="007A3E66">
        <w:rPr>
          <w:rFonts w:ascii="Times New Roman" w:hAnsi="Times New Roman"/>
          <w:noProof/>
          <w:color w:val="000000"/>
          <w:sz w:val="24"/>
          <w:szCs w:val="24"/>
          <w:shd w:val="clear" w:color="auto" w:fill="FFFFFF"/>
        </w:rPr>
        <w:t>2018)</w:t>
      </w:r>
      <w:r w:rsidR="007A3E66">
        <w:rPr>
          <w:rFonts w:ascii="Times New Roman" w:hAnsi="Times New Roman"/>
          <w:color w:val="000000"/>
          <w:sz w:val="24"/>
          <w:szCs w:val="24"/>
          <w:shd w:val="clear" w:color="auto" w:fill="FFFFFF"/>
        </w:rPr>
        <w:fldChar w:fldCharType="end"/>
      </w:r>
      <w:r w:rsidRPr="00C87D5B">
        <w:rPr>
          <w:rFonts w:ascii="Times New Roman" w:hAnsi="Times New Roman"/>
          <w:color w:val="000000"/>
          <w:sz w:val="24"/>
          <w:szCs w:val="24"/>
          <w:shd w:val="clear" w:color="auto" w:fill="FFFFFF"/>
        </w:rPr>
        <w:t xml:space="preserve">. </w:t>
      </w:r>
    </w:p>
    <w:p w14:paraId="2DE91A5A" w14:textId="1E11D0D4"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Como ainda não existe tratamento nem vacina disponível para infeção causada </w:t>
      </w:r>
      <w:r w:rsidR="00B91508">
        <w:rPr>
          <w:rFonts w:ascii="Times New Roman" w:hAnsi="Times New Roman"/>
          <w:sz w:val="24"/>
          <w:szCs w:val="24"/>
        </w:rPr>
        <w:t>por</w:t>
      </w:r>
      <w:r w:rsidR="003656D7" w:rsidRPr="00C87D5B">
        <w:rPr>
          <w:rFonts w:ascii="Times New Roman" w:hAnsi="Times New Roman"/>
          <w:sz w:val="24"/>
          <w:szCs w:val="24"/>
        </w:rPr>
        <w:t xml:space="preserve"> </w:t>
      </w:r>
      <w:r w:rsidR="00757798" w:rsidRPr="00C87D5B">
        <w:rPr>
          <w:rFonts w:ascii="Times New Roman" w:hAnsi="Times New Roman"/>
          <w:sz w:val="24"/>
          <w:szCs w:val="24"/>
        </w:rPr>
        <w:t>CHIKV</w:t>
      </w:r>
      <w:r w:rsidR="00B91508">
        <w:rPr>
          <w:rFonts w:ascii="Times New Roman" w:hAnsi="Times New Roman"/>
          <w:sz w:val="24"/>
          <w:szCs w:val="24"/>
        </w:rPr>
        <w:t>, c</w:t>
      </w:r>
      <w:r w:rsidR="003656D7" w:rsidRPr="00C87D5B">
        <w:rPr>
          <w:rFonts w:ascii="Times New Roman" w:hAnsi="Times New Roman"/>
          <w:sz w:val="24"/>
          <w:szCs w:val="24"/>
          <w:shd w:val="clear" w:color="auto" w:fill="FFFFFF"/>
        </w:rPr>
        <w:t xml:space="preserve">uidados paliativos </w:t>
      </w:r>
      <w:r w:rsidR="003656D7">
        <w:rPr>
          <w:rFonts w:ascii="Times New Roman" w:hAnsi="Times New Roman"/>
          <w:sz w:val="24"/>
          <w:szCs w:val="24"/>
          <w:shd w:val="clear" w:color="auto" w:fill="FFFFFF"/>
        </w:rPr>
        <w:t>com administração de</w:t>
      </w:r>
      <w:r w:rsidR="003656D7" w:rsidRPr="00C87D5B">
        <w:rPr>
          <w:rFonts w:ascii="Times New Roman" w:hAnsi="Times New Roman"/>
          <w:sz w:val="24"/>
          <w:szCs w:val="24"/>
          <w:shd w:val="clear" w:color="auto" w:fill="FFFFFF"/>
        </w:rPr>
        <w:t xml:space="preserve"> analgésicos, antipiréticos e</w:t>
      </w:r>
      <w:r w:rsidR="00B32FCA">
        <w:rPr>
          <w:rFonts w:ascii="Times New Roman" w:hAnsi="Times New Roman"/>
          <w:sz w:val="24"/>
          <w:szCs w:val="24"/>
          <w:shd w:val="clear" w:color="auto" w:fill="FFFFFF"/>
        </w:rPr>
        <w:t xml:space="preserve"> anti-inflamatórios não esteroides </w:t>
      </w:r>
      <w:r w:rsidR="003656D7" w:rsidRPr="00C87D5B">
        <w:rPr>
          <w:rFonts w:ascii="Times New Roman" w:hAnsi="Times New Roman"/>
          <w:sz w:val="24"/>
          <w:szCs w:val="24"/>
          <w:shd w:val="clear" w:color="auto" w:fill="FFFFFF"/>
        </w:rPr>
        <w:t xml:space="preserve">são recomendados para aliviar os sintomas, </w:t>
      </w:r>
      <w:r w:rsidR="00B91508">
        <w:rPr>
          <w:rFonts w:ascii="Times New Roman" w:hAnsi="Times New Roman"/>
          <w:sz w:val="24"/>
          <w:szCs w:val="24"/>
        </w:rPr>
        <w:t>a</w:t>
      </w:r>
      <w:r w:rsidR="003656D7">
        <w:rPr>
          <w:rFonts w:ascii="Times New Roman" w:hAnsi="Times New Roman"/>
          <w:sz w:val="24"/>
          <w:szCs w:val="24"/>
        </w:rPr>
        <w:t>ssim, a</w:t>
      </w:r>
      <w:r w:rsidR="003656D7" w:rsidRPr="00C87D5B">
        <w:rPr>
          <w:rFonts w:ascii="Times New Roman" w:hAnsi="Times New Roman"/>
          <w:sz w:val="24"/>
          <w:szCs w:val="24"/>
        </w:rPr>
        <w:t xml:space="preserve"> prevenção</w:t>
      </w:r>
      <w:r w:rsidR="003656D7">
        <w:rPr>
          <w:rFonts w:ascii="Times New Roman" w:hAnsi="Times New Roman"/>
          <w:sz w:val="24"/>
          <w:szCs w:val="24"/>
        </w:rPr>
        <w:t xml:space="preserve"> é a única medida para diminuir a incidência desta doença. A </w:t>
      </w:r>
      <w:r w:rsidR="00757798">
        <w:rPr>
          <w:rFonts w:ascii="Times New Roman" w:hAnsi="Times New Roman"/>
          <w:sz w:val="24"/>
          <w:szCs w:val="24"/>
        </w:rPr>
        <w:t xml:space="preserve">prevenção </w:t>
      </w:r>
      <w:r w:rsidR="00757798" w:rsidRPr="00C87D5B">
        <w:rPr>
          <w:rFonts w:ascii="Times New Roman" w:hAnsi="Times New Roman"/>
          <w:sz w:val="24"/>
          <w:szCs w:val="24"/>
        </w:rPr>
        <w:t>passa</w:t>
      </w:r>
      <w:r w:rsidR="003656D7">
        <w:rPr>
          <w:rFonts w:ascii="Times New Roman" w:hAnsi="Times New Roman"/>
          <w:sz w:val="24"/>
          <w:szCs w:val="24"/>
        </w:rPr>
        <w:t xml:space="preserve">, </w:t>
      </w:r>
      <w:r w:rsidR="00757798">
        <w:rPr>
          <w:rFonts w:ascii="Times New Roman" w:hAnsi="Times New Roman"/>
          <w:sz w:val="24"/>
          <w:szCs w:val="24"/>
        </w:rPr>
        <w:lastRenderedPageBreak/>
        <w:t>essencialmente, pelo</w:t>
      </w:r>
      <w:r w:rsidR="000657C3">
        <w:rPr>
          <w:rFonts w:ascii="Times New Roman" w:hAnsi="Times New Roman"/>
          <w:sz w:val="24"/>
          <w:szCs w:val="24"/>
        </w:rPr>
        <w:t xml:space="preserve"> controlo das espécies</w:t>
      </w:r>
      <w:r w:rsidR="003656D7" w:rsidRPr="00C87D5B">
        <w:rPr>
          <w:rFonts w:ascii="Times New Roman" w:hAnsi="Times New Roman"/>
          <w:sz w:val="24"/>
          <w:szCs w:val="24"/>
        </w:rPr>
        <w:t xml:space="preserve"> </w:t>
      </w:r>
      <w:r w:rsidR="003C3C6A" w:rsidRPr="00C87D5B">
        <w:rPr>
          <w:rFonts w:ascii="Times New Roman" w:hAnsi="Times New Roman"/>
          <w:sz w:val="24"/>
          <w:szCs w:val="24"/>
        </w:rPr>
        <w:t>vetor</w:t>
      </w:r>
      <w:r w:rsidR="003C3C6A">
        <w:rPr>
          <w:rFonts w:ascii="Times New Roman" w:hAnsi="Times New Roman"/>
          <w:sz w:val="24"/>
          <w:szCs w:val="24"/>
        </w:rPr>
        <w:t>es</w:t>
      </w:r>
      <w:r w:rsidR="000657C3">
        <w:rPr>
          <w:rFonts w:ascii="Times New Roman" w:hAnsi="Times New Roman"/>
          <w:sz w:val="24"/>
          <w:szCs w:val="24"/>
        </w:rPr>
        <w:t xml:space="preserve"> </w:t>
      </w:r>
      <w:r w:rsidR="003656D7">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{"citationItems":[{"id":"ITEM-1","itemData":{"DOI":"10.1371/journal.pntd.0003332","ISSN":"1935-2735","abstract":"Background\nControl of Aedes aegypti, the mosquito vector of dengue, chikungunya and yellow fever, is a challenging task. Pyrethroid insecticides have emerged as a preferred choice for vector control but are threatened by the emergence of resistance. The present study reports a focus of pyrethroid resistance and presence of two kdr mutations—F1534C and a novel mutation T1520I, in Ae. aegypti from Delhi, India.\n\nMethodology/Principal Findings\nInsecticide susceptibility status of adult-female Ae. aegypti against DDT (4%), deltamethrin (0.05%) and permethrin (0.75%) was determined using WHO's standard insecticide susceptibility kit, which revealed resistance to DDT, deltamethrin and permethrin with corrected mortalities of 35%, 72% and 76% respectively. Mosquitoes were screened for the presence of kdr mutations including those reported earlier (I1011V/M, V1016G/I, F1534C, D1794Y and S989P), which revealed the presence of F1534C and a novel mutation T1520I. Highly specific PCR-RFLP assays were developed for genotyping of these two mutations. Genotyping using allele specific PCR and new PCR-RFLP assays revealed a high frequency of F1534C (0.41–0.79) and low frequency of novel mutation T1520I (0.13). The latter was observed to be tightly linked with F1534C and possibly serve as a compensatory mutation. A positive association of F1534C mutation with DDT and deltamethrin resistance in Ae. aegypti was established. However, F1534C-kdr did not show significant protection against permethrin.\n\nConclusions/Significance\nThe Aedes aegypti population of Delhi is resistant to DDT, deltamethrin and permethrin. Two kdr mutations, F1534C and a novel mutation T1520I, were identified in this population. This is the first report of kdr mutations being present in the Indian Ae. aegypti population. Highly specific PCR-RFLP assays were developed for discrimination of alleles at both kdr loci. A positive association of F1534C mutation with DDT and deltamethrin resistance was confirmed.","author":[{"dropping-particle":"","family":"Kushwah","given":"Raja Babu S.","non-dropping-particle":"","parse-names":false,"suffix":""},{"dropping-particle":"","family":"Dykes","given":"Cherry L.","non-dropping-particle":"","parse-names":false,"suffix":""},{"dropping-particle":"","family":"Kapoor","given":"Neera","non-dropping-particle":"","parse-names":false,"suffix":""},{"dropping-particle":"","family":"Adak","given":"Tridibes","non-dropping-particle":"","parse-names":false,"suffix":""},{"dropping-particle":"","family":"Singh","given":"Om P.","non-dropping-particle":"","parse-names":false,"suffix":""}],"container-title":"PLoS Neglected Tropical Diseases","id":"ITEM-1","issue":"1","issued":{"date-parts":[["2015"]]},"page":"e3332","title":"Pyrethroid-Resistance and Presence of Two Knockdown Resistance (kdr) Mutations, F1534C and a Novel Mutation T1520I, in Indian Aedes aegypti","type":"article-journal","volume":"9"},"uris":["http://www.mendeley.com/documents/?uuid=b1dc60e3-c71b-41db-b940-3f0b908b5f80"]}],"mendeley":{"formattedCitation":"(Kushwah et al. 2015)","manualFormatting":"(Kushwah et al. 2015;","plainTextFormattedCitation":"(Kushwah et al. 2015)","previouslyFormattedCitation":"(Kushwah et al. 2015)"},"properties":{"noteIndex":0},"schema":"https://github.com/citation-style-language/schema/raw/master/csl-citation.json"}</w:instrText>
      </w:r>
      <w:r w:rsidR="003656D7">
        <w:rPr>
          <w:rFonts w:ascii="Times New Roman" w:hAnsi="Times New Roman"/>
          <w:sz w:val="24"/>
          <w:szCs w:val="24"/>
        </w:rPr>
        <w:fldChar w:fldCharType="separate"/>
      </w:r>
      <w:r w:rsidR="003656D7" w:rsidRPr="00417C70">
        <w:rPr>
          <w:rFonts w:ascii="Times New Roman" w:hAnsi="Times New Roman"/>
          <w:noProof/>
          <w:sz w:val="24"/>
          <w:szCs w:val="24"/>
        </w:rPr>
        <w:t xml:space="preserve">(Kushwah </w:t>
      </w:r>
      <w:r w:rsidR="003656D7" w:rsidRPr="003C3C6A">
        <w:rPr>
          <w:rFonts w:ascii="Times New Roman" w:hAnsi="Times New Roman"/>
          <w:i/>
          <w:noProof/>
          <w:sz w:val="24"/>
          <w:szCs w:val="24"/>
        </w:rPr>
        <w:t xml:space="preserve">et al. </w:t>
      </w:r>
      <w:r w:rsidR="003656D7" w:rsidRPr="00417C70">
        <w:rPr>
          <w:rFonts w:ascii="Times New Roman" w:hAnsi="Times New Roman"/>
          <w:noProof/>
          <w:sz w:val="24"/>
          <w:szCs w:val="24"/>
        </w:rPr>
        <w:t>2015</w:t>
      </w:r>
      <w:r w:rsidR="003656D7">
        <w:rPr>
          <w:rFonts w:ascii="Times New Roman" w:hAnsi="Times New Roman"/>
          <w:noProof/>
          <w:sz w:val="24"/>
          <w:szCs w:val="24"/>
        </w:rPr>
        <w:t>;</w:t>
      </w:r>
      <w:r w:rsidR="003656D7">
        <w:rPr>
          <w:rFonts w:ascii="Times New Roman" w:hAnsi="Times New Roman"/>
          <w:sz w:val="24"/>
          <w:szCs w:val="24"/>
        </w:rPr>
        <w:fldChar w:fldCharType="end"/>
      </w:r>
      <w:r w:rsidR="003656D7" w:rsidRPr="00C87D5B">
        <w:rPr>
          <w:rFonts w:ascii="Times New Roman" w:hAnsi="Times New Roman"/>
          <w:sz w:val="24"/>
          <w:szCs w:val="24"/>
        </w:rPr>
        <w:t xml:space="preserve"> </w:t>
      </w:r>
      <w:r w:rsidR="003656D7" w:rsidRPr="00C87D5B">
        <w:rPr>
          <w:rFonts w:ascii="Times New Roman" w:hAnsi="Times New Roman"/>
          <w:sz w:val="24"/>
          <w:szCs w:val="24"/>
          <w:shd w:val="clear" w:color="auto" w:fill="FFFFFF"/>
        </w:rPr>
        <w:t>Silva e </w:t>
      </w:r>
      <w:proofErr w:type="spellStart"/>
      <w:r w:rsidR="003656D7" w:rsidRPr="00C87D5B">
        <w:rPr>
          <w:rFonts w:ascii="Times New Roman" w:hAnsi="Times New Roman"/>
          <w:sz w:val="24"/>
          <w:szCs w:val="24"/>
          <w:shd w:val="clear" w:color="auto" w:fill="FFFFFF"/>
        </w:rPr>
        <w:t>Dermody</w:t>
      </w:r>
      <w:proofErr w:type="spellEnd"/>
      <w:r w:rsidR="003656D7" w:rsidRPr="00C87D5B">
        <w:rPr>
          <w:rFonts w:ascii="Times New Roman" w:hAnsi="Times New Roman"/>
          <w:sz w:val="24"/>
          <w:szCs w:val="24"/>
        </w:rPr>
        <w:t>, 2017).</w:t>
      </w:r>
      <w:r w:rsidR="003656D7" w:rsidRPr="00C87D5B">
        <w:rPr>
          <w:rFonts w:ascii="Times New Roman" w:hAnsi="Times New Roman"/>
          <w:b/>
          <w:sz w:val="24"/>
          <w:szCs w:val="24"/>
        </w:rPr>
        <w:t xml:space="preserve"> </w:t>
      </w:r>
      <w:r w:rsidR="000961DC">
        <w:rPr>
          <w:rFonts w:ascii="Times New Roman" w:hAnsi="Times New Roman"/>
          <w:b/>
          <w:sz w:val="24"/>
          <w:szCs w:val="24"/>
        </w:rPr>
        <w:t xml:space="preserve"> </w:t>
      </w:r>
    </w:p>
    <w:p w14:paraId="62A4CB15" w14:textId="77777777" w:rsidR="00275C1F" w:rsidRPr="00C87D5B" w:rsidRDefault="00275C1F" w:rsidP="00482352">
      <w:pPr>
        <w:pStyle w:val="Subttulo"/>
        <w:numPr>
          <w:ilvl w:val="2"/>
          <w:numId w:val="8"/>
        </w:numPr>
        <w:spacing w:line="360" w:lineRule="auto"/>
        <w:jc w:val="both"/>
        <w:rPr>
          <w:rFonts w:ascii="Times New Roman" w:hAnsi="Times New Roman"/>
          <w:b/>
        </w:rPr>
      </w:pPr>
      <w:bookmarkStart w:id="78" w:name="_Toc1590567"/>
      <w:r w:rsidRPr="00C87D5B">
        <w:rPr>
          <w:rFonts w:ascii="Times New Roman" w:hAnsi="Times New Roman"/>
          <w:b/>
        </w:rPr>
        <w:t>Transmissão do vírus da febre-amarela (YFV)</w:t>
      </w:r>
      <w:bookmarkEnd w:id="78"/>
    </w:p>
    <w:p w14:paraId="670FC88B" w14:textId="7C48772B" w:rsidR="000961DC" w:rsidRPr="00C87D5B" w:rsidRDefault="00275C1F" w:rsidP="00275C1F">
      <w:pPr>
        <w:spacing w:line="360" w:lineRule="auto"/>
        <w:jc w:val="both"/>
        <w:rPr>
          <w:rFonts w:ascii="Times New Roman" w:hAnsi="Times New Roman"/>
          <w:sz w:val="24"/>
        </w:rPr>
      </w:pPr>
      <w:r w:rsidRPr="00C87D5B">
        <w:rPr>
          <w:rFonts w:ascii="Times New Roman" w:hAnsi="Times New Roman"/>
          <w:sz w:val="24"/>
          <w:szCs w:val="24"/>
        </w:rPr>
        <w:t>A febre-amarela é uma</w:t>
      </w:r>
      <w:r w:rsidR="000961DC">
        <w:rPr>
          <w:rFonts w:ascii="Times New Roman" w:hAnsi="Times New Roman"/>
          <w:sz w:val="24"/>
          <w:szCs w:val="24"/>
        </w:rPr>
        <w:t xml:space="preserve"> doença provocada pelo vírus do género </w:t>
      </w:r>
      <w:r w:rsidRPr="00C87D5B">
        <w:rPr>
          <w:rFonts w:ascii="Times New Roman" w:hAnsi="Times New Roman"/>
          <w:sz w:val="24"/>
          <w:szCs w:val="24"/>
        </w:rPr>
        <w:t>flavivírus transmitid</w:t>
      </w:r>
      <w:r w:rsidR="005B024B">
        <w:rPr>
          <w:rFonts w:ascii="Times New Roman" w:hAnsi="Times New Roman"/>
          <w:sz w:val="24"/>
          <w:szCs w:val="24"/>
        </w:rPr>
        <w:t>o</w:t>
      </w:r>
      <w:r w:rsidRPr="00C87D5B">
        <w:rPr>
          <w:rFonts w:ascii="Times New Roman" w:hAnsi="Times New Roman"/>
          <w:sz w:val="24"/>
          <w:szCs w:val="24"/>
        </w:rPr>
        <w:t xml:space="preserve"> </w:t>
      </w:r>
      <w:r w:rsidR="005B024B">
        <w:rPr>
          <w:rFonts w:ascii="Times New Roman" w:hAnsi="Times New Roman"/>
          <w:sz w:val="24"/>
          <w:szCs w:val="24"/>
        </w:rPr>
        <w:t>a</w:t>
      </w:r>
      <w:r w:rsidR="005B024B" w:rsidRPr="00C87D5B">
        <w:rPr>
          <w:rFonts w:ascii="Times New Roman" w:hAnsi="Times New Roman"/>
          <w:sz w:val="24"/>
          <w:szCs w:val="24"/>
        </w:rPr>
        <w:t xml:space="preserve"> humanos e primatas</w:t>
      </w:r>
      <w:r w:rsidR="005B024B">
        <w:rPr>
          <w:rFonts w:ascii="Times New Roman" w:hAnsi="Times New Roman"/>
          <w:sz w:val="24"/>
          <w:szCs w:val="24"/>
        </w:rPr>
        <w:t xml:space="preserve"> não humanos,</w:t>
      </w:r>
      <w:r w:rsidR="005B024B" w:rsidRPr="00C87D5B">
        <w:rPr>
          <w:rFonts w:ascii="Times New Roman" w:hAnsi="Times New Roman"/>
          <w:sz w:val="24"/>
          <w:szCs w:val="24"/>
        </w:rPr>
        <w:t xml:space="preserve"> </w:t>
      </w:r>
      <w:r w:rsidRPr="00C87D5B">
        <w:rPr>
          <w:rFonts w:ascii="Times New Roman" w:hAnsi="Times New Roman"/>
          <w:sz w:val="24"/>
          <w:szCs w:val="24"/>
        </w:rPr>
        <w:t>principalmente</w:t>
      </w:r>
      <w:r w:rsidR="005B024B">
        <w:rPr>
          <w:rFonts w:ascii="Times New Roman" w:hAnsi="Times New Roman"/>
          <w:sz w:val="24"/>
          <w:szCs w:val="24"/>
        </w:rPr>
        <w:t>,</w:t>
      </w:r>
      <w:r w:rsidRPr="00C87D5B">
        <w:rPr>
          <w:rFonts w:ascii="Times New Roman" w:hAnsi="Times New Roman"/>
          <w:sz w:val="24"/>
          <w:szCs w:val="24"/>
        </w:rPr>
        <w:t xml:space="preserve"> </w:t>
      </w:r>
      <w:r w:rsidR="005B024B">
        <w:rPr>
          <w:rFonts w:ascii="Times New Roman" w:hAnsi="Times New Roman"/>
          <w:sz w:val="24"/>
          <w:szCs w:val="24"/>
        </w:rPr>
        <w:t>por mosquitos</w:t>
      </w:r>
      <w:r w:rsidRPr="00C87D5B">
        <w:rPr>
          <w:rFonts w:ascii="Times New Roman" w:hAnsi="Times New Roman"/>
          <w:sz w:val="24"/>
          <w:szCs w:val="24"/>
        </w:rPr>
        <w:t xml:space="preserve"> </w:t>
      </w:r>
      <w:r w:rsidR="005B024B">
        <w:rPr>
          <w:rFonts w:ascii="Times New Roman" w:hAnsi="Times New Roman"/>
          <w:sz w:val="24"/>
          <w:szCs w:val="24"/>
        </w:rPr>
        <w:t xml:space="preserve">dos </w:t>
      </w:r>
      <w:r w:rsidR="00757798">
        <w:rPr>
          <w:rFonts w:ascii="Times New Roman" w:hAnsi="Times New Roman"/>
          <w:sz w:val="24"/>
          <w:szCs w:val="24"/>
        </w:rPr>
        <w:t xml:space="preserve">géneros </w:t>
      </w:r>
      <w:r w:rsidR="00757798" w:rsidRPr="003C3C6A">
        <w:rPr>
          <w:rFonts w:ascii="Times New Roman" w:hAnsi="Times New Roman"/>
          <w:i/>
          <w:sz w:val="24"/>
          <w:szCs w:val="24"/>
        </w:rPr>
        <w:t>Aedes</w:t>
      </w:r>
      <w:r w:rsidRPr="00C87D5B">
        <w:rPr>
          <w:rFonts w:ascii="Times New Roman" w:hAnsi="Times New Roman"/>
          <w:i/>
          <w:sz w:val="24"/>
          <w:szCs w:val="24"/>
        </w:rPr>
        <w:t xml:space="preserve"> </w:t>
      </w:r>
      <w:r w:rsidRPr="00C87D5B">
        <w:rPr>
          <w:rFonts w:ascii="Times New Roman" w:hAnsi="Times New Roman"/>
          <w:sz w:val="24"/>
          <w:szCs w:val="24"/>
          <w:shd w:val="clear" w:color="auto" w:fill="FFFFFF"/>
        </w:rPr>
        <w:t>e </w:t>
      </w:r>
      <w:proofErr w:type="spellStart"/>
      <w:proofErr w:type="gramStart"/>
      <w:r w:rsidRPr="00C87D5B">
        <w:rPr>
          <w:rStyle w:val="nfase"/>
          <w:rFonts w:ascii="Times New Roman" w:hAnsi="Times New Roman"/>
          <w:sz w:val="24"/>
          <w:szCs w:val="24"/>
          <w:shd w:val="clear" w:color="auto" w:fill="FFFFFF"/>
        </w:rPr>
        <w:t>Haemagogus</w:t>
      </w:r>
      <w:proofErr w:type="spellEnd"/>
      <w:r w:rsidRPr="00C87D5B">
        <w:rPr>
          <w:rFonts w:ascii="Times New Roman" w:hAnsi="Times New Roman"/>
          <w:sz w:val="24"/>
          <w:szCs w:val="24"/>
          <w:shd w:val="clear" w:color="auto" w:fill="FFFFFF"/>
        </w:rPr>
        <w:t> .</w:t>
      </w:r>
      <w:proofErr w:type="gramEnd"/>
      <w:r w:rsidR="005B024B">
        <w:rPr>
          <w:rFonts w:ascii="Times New Roman" w:hAnsi="Times New Roman"/>
          <w:sz w:val="24"/>
        </w:rPr>
        <w:t xml:space="preserve"> </w:t>
      </w:r>
      <w:r w:rsidRPr="00C87D5B">
        <w:rPr>
          <w:rFonts w:ascii="Times New Roman" w:hAnsi="Times New Roman"/>
          <w:sz w:val="24"/>
        </w:rPr>
        <w:t xml:space="preserve">A febre-amarela tem </w:t>
      </w:r>
      <w:r w:rsidR="000961DC">
        <w:rPr>
          <w:rFonts w:ascii="Times New Roman" w:hAnsi="Times New Roman"/>
          <w:sz w:val="24"/>
        </w:rPr>
        <w:t>três</w:t>
      </w:r>
      <w:r w:rsidRPr="00C87D5B">
        <w:rPr>
          <w:rFonts w:ascii="Times New Roman" w:hAnsi="Times New Roman"/>
          <w:sz w:val="24"/>
        </w:rPr>
        <w:t xml:space="preserve"> ciclos de transmissão a saber: o ciclo urbano em que o vírus é transmitido por </w:t>
      </w:r>
      <w:r w:rsidR="000961DC">
        <w:rPr>
          <w:rFonts w:ascii="Times New Roman" w:hAnsi="Times New Roman"/>
          <w:i/>
          <w:sz w:val="24"/>
        </w:rPr>
        <w:t>Aedes aegypti,</w:t>
      </w:r>
      <w:r w:rsidR="000961DC">
        <w:rPr>
          <w:rFonts w:ascii="Times New Roman" w:hAnsi="Times New Roman"/>
          <w:sz w:val="24"/>
        </w:rPr>
        <w:t xml:space="preserve"> </w:t>
      </w:r>
      <w:r w:rsidRPr="00C87D5B">
        <w:rPr>
          <w:rFonts w:ascii="Times New Roman" w:hAnsi="Times New Roman"/>
          <w:sz w:val="24"/>
        </w:rPr>
        <w:t xml:space="preserve">o ciclo silvestre que ocorre na floresta cujos vetores são </w:t>
      </w:r>
      <w:r w:rsidRPr="00C87D5B">
        <w:rPr>
          <w:rFonts w:ascii="Times New Roman" w:hAnsi="Times New Roman"/>
          <w:i/>
          <w:sz w:val="24"/>
        </w:rPr>
        <w:t xml:space="preserve">Aedes </w:t>
      </w:r>
      <w:proofErr w:type="spellStart"/>
      <w:r w:rsidRPr="00C87D5B">
        <w:rPr>
          <w:rFonts w:ascii="Times New Roman" w:hAnsi="Times New Roman"/>
          <w:sz w:val="24"/>
          <w:szCs w:val="24"/>
        </w:rPr>
        <w:t>spp</w:t>
      </w:r>
      <w:proofErr w:type="spellEnd"/>
      <w:r w:rsidRPr="00C87D5B">
        <w:rPr>
          <w:rFonts w:ascii="Times New Roman" w:hAnsi="Times New Roman"/>
          <w:sz w:val="24"/>
          <w:szCs w:val="24"/>
        </w:rPr>
        <w:t xml:space="preserve">. e </w:t>
      </w:r>
      <w:proofErr w:type="spellStart"/>
      <w:r w:rsidRPr="00C87D5B">
        <w:rPr>
          <w:rStyle w:val="nfase"/>
          <w:rFonts w:ascii="Times New Roman" w:hAnsi="Times New Roman"/>
          <w:sz w:val="24"/>
          <w:szCs w:val="24"/>
          <w:shd w:val="clear" w:color="auto" w:fill="FFFFFF"/>
        </w:rPr>
        <w:t>Haemagogus</w:t>
      </w:r>
      <w:proofErr w:type="spellEnd"/>
      <w:r w:rsidRPr="00C87D5B">
        <w:rPr>
          <w:rFonts w:ascii="Times New Roman" w:hAnsi="Times New Roman"/>
          <w:sz w:val="24"/>
          <w:szCs w:val="24"/>
          <w:shd w:val="clear" w:color="auto" w:fill="FFFFFF"/>
        </w:rPr>
        <w:t> </w:t>
      </w:r>
      <w:proofErr w:type="spellStart"/>
      <w:r w:rsidRPr="00C87D5B">
        <w:rPr>
          <w:rFonts w:ascii="Times New Roman" w:hAnsi="Times New Roman"/>
          <w:sz w:val="24"/>
          <w:szCs w:val="24"/>
          <w:shd w:val="clear" w:color="auto" w:fill="FFFFFF"/>
        </w:rPr>
        <w:t>spp</w:t>
      </w:r>
      <w:proofErr w:type="spellEnd"/>
      <w:r w:rsidRPr="00C87D5B">
        <w:rPr>
          <w:rFonts w:ascii="Times New Roman" w:hAnsi="Times New Roman"/>
          <w:sz w:val="24"/>
          <w:szCs w:val="24"/>
          <w:shd w:val="clear" w:color="auto" w:fill="FFFFFF"/>
        </w:rPr>
        <w:t xml:space="preserve">. </w:t>
      </w:r>
      <w:r w:rsidRPr="00C87D5B">
        <w:rPr>
          <w:rFonts w:ascii="Times New Roman" w:hAnsi="Times New Roman"/>
          <w:sz w:val="24"/>
          <w:szCs w:val="24"/>
        </w:rPr>
        <w:t>e</w:t>
      </w:r>
      <w:r w:rsidRPr="00C87D5B">
        <w:rPr>
          <w:rFonts w:ascii="Times New Roman" w:hAnsi="Times New Roman"/>
          <w:sz w:val="28"/>
        </w:rPr>
        <w:t xml:space="preserve"> </w:t>
      </w:r>
      <w:r w:rsidRPr="00C87D5B">
        <w:rPr>
          <w:rFonts w:ascii="Times New Roman" w:hAnsi="Times New Roman"/>
          <w:sz w:val="24"/>
        </w:rPr>
        <w:t xml:space="preserve">que transmitem o vírus aos </w:t>
      </w:r>
      <w:r w:rsidRPr="00C87D5B">
        <w:rPr>
          <w:rFonts w:ascii="Times New Roman" w:hAnsi="Times New Roman"/>
          <w:sz w:val="24"/>
          <w:szCs w:val="24"/>
        </w:rPr>
        <w:t>primatas, sendo que o homem também é infetado quan</w:t>
      </w:r>
      <w:r w:rsidR="000961DC">
        <w:rPr>
          <w:rFonts w:ascii="Times New Roman" w:hAnsi="Times New Roman"/>
          <w:sz w:val="24"/>
          <w:szCs w:val="24"/>
        </w:rPr>
        <w:t>do invade este habitat na selva e o ciclo intermediário que ocorre em áreas rurais ao redor das florestas, com humanos e primatas n</w:t>
      </w:r>
      <w:r w:rsidR="008A6255">
        <w:rPr>
          <w:rFonts w:ascii="Times New Roman" w:hAnsi="Times New Roman"/>
          <w:sz w:val="24"/>
          <w:szCs w:val="24"/>
        </w:rPr>
        <w:t xml:space="preserve">ão-humanos tendo os vetores acima mencionados também implicados na transmissão </w:t>
      </w:r>
      <w:r w:rsidR="00530268">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{"citationItems":[{"id":"ITEM-1","itemData":{"DOI":"10.1371/journal.pmed.1001638","ISBN":"1549-1676","ISSN":"15491676","PMID":"24800812","abstract":"BACKGROUND Yellow fever is a vector-borne disease affecting humans and non-human primates in tropical areas of Africa and South America. While eradication is not feasible due to the wildlife reservoir, large scale vaccination activities in Africa during the 1940s to 1960s reduced yellow fever incidence for several decades. However, after a period of low vaccination coverage, yellow fever has resurged in the continent. Since 2006 there has been substantial funding for large preventive mass vaccination campaigns in the most affected countries in Africa to curb the rising burden of disease and control future outbreaks. Contemporary estimates of the yellow fever disease burden are lacking, and the present study aimed to update the previous estimates on the basis of more recent yellow fever occurrence data and improved estimation methods. METHODS AND FINDINGS Generalised linear regression models were fitted to a dataset of the locations of yellow fever outbreaks within the last 25 years to estimate the probability of outbreak reports across the endemic zone. Environmental variables and indicators for the surveillance quality in the affected countries were used as covariates. By comparing probabilities of outbreak reports estimated in the regression with the force of infection estimated for a limited set of locations for which serological surveys were available, the detection probability per case and the force of infection were estimated across the endemic zone. The yellow fever burden in Africa was estimated for the year 2013 as 130,000 (95% CI 51,000-380,000) cases with fever and jaundice or haemorrhage including 78,000 (95% CI 19,000-180,000) deaths, taking into account the current level of vaccination coverage. The impact of the recent mass vaccination campaigns was assessed by evaluating the difference between the estimates obtained for the current vaccination coverage and for a hypothetical scenario excluding these vaccination campaigns. Vaccination campaigns were estimated to have reduced the number of cases and deaths by 27% (95% CI 22%-31%) across the region, achieving up to an 82% reduction in countries targeted by these campaigns. A limitation of our study is the high level of uncertainty in our estimates arising from the sparseness of data available from both surveillance and serological surveys. CONCLUSIONS With the estimation method presented here, spatial estimates of transmission intensity can be combined with vaccination coverage levels to ev…","author":[{"dropping-particle":"","family":"Garske","given":"Tini","non-dropping-particle":"","parse-names":false,"suffix":""},{"dropping-particle":"","family":"Kerkhove","given":"Maria D.","non-dropping-particle":"Van","parse-names":false,"suffix":""},{"dropping-particle":"","family":"Yactayo","given":"Sergio","non-dropping-particle":"","parse-names":false,"suffix":""},{"dropping-particle":"","family":"Ronveaux","given":"Olivier","non-dropping-particle":"","parse-names":false,"suffix":""},{"dropping-particle":"","family":"Lewis","given":"Rosamund F.","non-dropping-particle":"","parse-names":false,"suffix":""},{"dropping-particle":"","family":"Staples","given":"J. Erin","non-dropping-particle":"","parse-names":false,"suffix":""},{"dropping-particle":"","family":"Perea","given":"William","non-dropping-particle":"","parse-names":false,"suffix":""},{"dropping-particle":"","family":"Ferguson","given":"Neil M.","non-dropping-particle":"","parse-names":false,"suffix":""},{"dropping-particle":"","family":"Burke","given":"Donald","non-dropping-particle":"","parse-names":false,"suffix":""},{"dropping-particle":"","family":"La Hoz","given":"Fernando","non-dropping-particle":"De","parse-names":false,"suffix":""},{"dropping-particle":"","family":"Grenfell","given":"Bryan","non-dropping-particle":"","parse-names":false,"suffix":""},{"dropping-particle":"","family":"Hansen","given":"Peter M.","non-dropping-particle":"","parse-names":false,"suffix":""},{"dropping-particle":"","family":"Hutubessy","given":"Raymond","non-dropping-particle":"","parse-names":false,"suffix":""}],"container-title":"PLoS Medicine","id":"ITEM-1","issue":"5","issued":{"date-parts":[["2014"]]},"title":"Yellow Fever in Africa: Estimating the Burden of Disease and Impact of Mass Vaccination from Outbreak and Serological Data","type":"article-journal","volume":"11"},"uris":["http://www.mendeley.com/documents/?uuid=bb04bf71-870b-4449-8dc6-4c13bfb13518"]}],"mendeley":{"formattedCitation":"(Garske et al. 2014)","plainTextFormattedCitation":"(Garske et al. 2014)","previouslyFormattedCitation":"(Garske et al. 2014)"},"properties":{"noteIndex":0},"schema":"https://github.com/citation-style-language/schema/raw/master/csl-citation.json"}</w:instrText>
      </w:r>
      <w:r w:rsidR="00530268">
        <w:rPr>
          <w:rFonts w:ascii="Times New Roman" w:hAnsi="Times New Roman"/>
          <w:sz w:val="24"/>
          <w:szCs w:val="24"/>
          <w:shd w:val="clear" w:color="auto" w:fill="FFFFFF"/>
        </w:rPr>
        <w:fldChar w:fldCharType="separate"/>
      </w:r>
      <w:r w:rsidR="00530268" w:rsidRPr="00530268">
        <w:rPr>
          <w:rFonts w:ascii="Times New Roman" w:hAnsi="Times New Roman"/>
          <w:noProof/>
          <w:sz w:val="24"/>
          <w:szCs w:val="24"/>
          <w:shd w:val="clear" w:color="auto" w:fill="FFFFFF"/>
        </w:rPr>
        <w:t xml:space="preserve">(Garske </w:t>
      </w:r>
      <w:r w:rsidR="00530268" w:rsidRPr="003C3C6A">
        <w:rPr>
          <w:rFonts w:ascii="Times New Roman" w:hAnsi="Times New Roman"/>
          <w:i/>
          <w:noProof/>
          <w:sz w:val="24"/>
          <w:szCs w:val="24"/>
          <w:shd w:val="clear" w:color="auto" w:fill="FFFFFF"/>
        </w:rPr>
        <w:t xml:space="preserve">et al. </w:t>
      </w:r>
      <w:r w:rsidR="00530268" w:rsidRPr="00530268">
        <w:rPr>
          <w:rFonts w:ascii="Times New Roman" w:hAnsi="Times New Roman"/>
          <w:noProof/>
          <w:sz w:val="24"/>
          <w:szCs w:val="24"/>
          <w:shd w:val="clear" w:color="auto" w:fill="FFFFFF"/>
        </w:rPr>
        <w:t>2014)</w:t>
      </w:r>
      <w:r w:rsidR="00530268">
        <w:rPr>
          <w:rFonts w:ascii="Times New Roman" w:hAnsi="Times New Roman"/>
          <w:sz w:val="24"/>
          <w:szCs w:val="24"/>
          <w:shd w:val="clear" w:color="auto" w:fill="FFFFFF"/>
        </w:rPr>
        <w:fldChar w:fldCharType="end"/>
      </w:r>
      <w:r w:rsidRPr="00C87D5B">
        <w:rPr>
          <w:rFonts w:ascii="Times New Roman" w:hAnsi="Times New Roman"/>
          <w:sz w:val="24"/>
          <w:szCs w:val="24"/>
        </w:rPr>
        <w:t>.</w:t>
      </w:r>
      <w:r w:rsidRPr="00C87D5B">
        <w:rPr>
          <w:rFonts w:ascii="Times New Roman" w:hAnsi="Times New Roman"/>
          <w:sz w:val="24"/>
        </w:rPr>
        <w:t xml:space="preserve"> </w:t>
      </w:r>
    </w:p>
    <w:p w14:paraId="638D71D5" w14:textId="75D4E9DA" w:rsidR="00275C1F" w:rsidRPr="00C87D5B" w:rsidRDefault="006361B4" w:rsidP="00275C1F">
      <w:pPr>
        <w:spacing w:line="360" w:lineRule="auto"/>
        <w:jc w:val="both"/>
        <w:rPr>
          <w:rFonts w:ascii="Times New Roman" w:hAnsi="Times New Roman"/>
          <w:color w:val="000000"/>
          <w:sz w:val="24"/>
          <w:szCs w:val="24"/>
          <w:shd w:val="clear" w:color="auto" w:fill="FFFFFF"/>
        </w:rPr>
      </w:pPr>
      <w:r w:rsidRPr="006361B4">
        <w:rPr>
          <w:rFonts w:ascii="Times New Roman" w:hAnsi="Times New Roman"/>
          <w:color w:val="000000"/>
          <w:sz w:val="24"/>
          <w:szCs w:val="24"/>
          <w:shd w:val="clear" w:color="auto" w:fill="FFFFFF"/>
        </w:rPr>
        <w:t>A febre-amarela foi registada como uma epidemia pela</w:t>
      </w:r>
      <w:r w:rsidR="00275C1F" w:rsidRPr="006361B4">
        <w:rPr>
          <w:rFonts w:ascii="Times New Roman" w:hAnsi="Times New Roman"/>
          <w:color w:val="000000"/>
          <w:sz w:val="24"/>
          <w:szCs w:val="24"/>
          <w:shd w:val="clear" w:color="auto" w:fill="FFFFFF"/>
        </w:rPr>
        <w:t xml:space="preserve"> primeira </w:t>
      </w:r>
      <w:r w:rsidRPr="006361B4">
        <w:rPr>
          <w:rFonts w:ascii="Times New Roman" w:hAnsi="Times New Roman"/>
          <w:color w:val="000000"/>
          <w:sz w:val="24"/>
          <w:szCs w:val="24"/>
          <w:shd w:val="clear" w:color="auto" w:fill="FFFFFF"/>
        </w:rPr>
        <w:t>vez</w:t>
      </w:r>
      <w:r w:rsidR="003C3C6A" w:rsidRPr="006361B4">
        <w:rPr>
          <w:rFonts w:ascii="Times New Roman" w:hAnsi="Times New Roman"/>
          <w:color w:val="000000"/>
          <w:sz w:val="24"/>
          <w:szCs w:val="24"/>
          <w:shd w:val="clear" w:color="auto" w:fill="FFFFFF"/>
        </w:rPr>
        <w:t xml:space="preserve"> em 1648 </w:t>
      </w:r>
      <w:r w:rsidRPr="006361B4">
        <w:rPr>
          <w:rFonts w:ascii="Times New Roman" w:hAnsi="Times New Roman"/>
          <w:color w:val="000000"/>
          <w:sz w:val="24"/>
          <w:szCs w:val="24"/>
          <w:shd w:val="clear" w:color="auto" w:fill="FFFFFF"/>
        </w:rPr>
        <w:t xml:space="preserve">no </w:t>
      </w:r>
      <w:r w:rsidR="003C3C6A" w:rsidRPr="006361B4">
        <w:rPr>
          <w:rFonts w:ascii="Times New Roman" w:hAnsi="Times New Roman"/>
          <w:color w:val="000000"/>
          <w:sz w:val="24"/>
          <w:szCs w:val="24"/>
          <w:shd w:val="clear" w:color="auto" w:fill="FFFFFF"/>
        </w:rPr>
        <w:t>México,</w:t>
      </w:r>
      <w:r w:rsidR="00275C1F" w:rsidRPr="006361B4">
        <w:rPr>
          <w:rFonts w:ascii="Times New Roman" w:hAnsi="Times New Roman"/>
          <w:color w:val="000000"/>
          <w:sz w:val="24"/>
          <w:szCs w:val="24"/>
          <w:shd w:val="clear" w:color="auto" w:fill="FFFFFF"/>
        </w:rPr>
        <w:t xml:space="preserve"> </w:t>
      </w:r>
      <w:r w:rsidRPr="006361B4">
        <w:rPr>
          <w:rFonts w:ascii="Times New Roman" w:hAnsi="Times New Roman"/>
          <w:color w:val="000000"/>
          <w:sz w:val="24"/>
          <w:szCs w:val="24"/>
          <w:shd w:val="clear" w:color="auto" w:fill="FFFFFF"/>
        </w:rPr>
        <w:t>e já nos sé</w:t>
      </w:r>
      <w:r w:rsidR="00275C1F" w:rsidRPr="006361B4">
        <w:rPr>
          <w:rFonts w:ascii="Times New Roman" w:hAnsi="Times New Roman"/>
          <w:color w:val="000000"/>
          <w:sz w:val="24"/>
          <w:szCs w:val="24"/>
          <w:shd w:val="clear" w:color="auto" w:fill="FFFFFF"/>
        </w:rPr>
        <w:t>culos XVIII e XIX foram re</w:t>
      </w:r>
      <w:r w:rsidRPr="006361B4">
        <w:rPr>
          <w:rFonts w:ascii="Times New Roman" w:hAnsi="Times New Roman"/>
          <w:color w:val="000000"/>
          <w:sz w:val="24"/>
          <w:szCs w:val="24"/>
          <w:shd w:val="clear" w:color="auto" w:fill="FFFFFF"/>
        </w:rPr>
        <w:t>gistadas epidemias devastadoras no continente americano e europeu</w:t>
      </w:r>
      <w:r w:rsidR="00275C1F" w:rsidRPr="006361B4">
        <w:rPr>
          <w:rFonts w:ascii="Times New Roman" w:hAnsi="Times New Roman"/>
          <w:color w:val="000000"/>
          <w:sz w:val="24"/>
          <w:szCs w:val="24"/>
          <w:shd w:val="clear" w:color="auto" w:fill="FFFFFF"/>
        </w:rPr>
        <w:t xml:space="preserve"> (</w:t>
      </w:r>
      <w:proofErr w:type="spellStart"/>
      <w:r w:rsidR="00275C1F" w:rsidRPr="006361B4">
        <w:rPr>
          <w:rFonts w:ascii="Times New Roman" w:hAnsi="Times New Roman"/>
          <w:sz w:val="24"/>
          <w:szCs w:val="24"/>
          <w:shd w:val="clear" w:color="auto" w:fill="FFFFFF"/>
        </w:rPr>
        <w:t>Rogers</w:t>
      </w:r>
      <w:proofErr w:type="spellEnd"/>
      <w:r w:rsidR="00275C1F" w:rsidRPr="006361B4">
        <w:rPr>
          <w:rFonts w:ascii="Times New Roman" w:hAnsi="Times New Roman"/>
          <w:sz w:val="24"/>
          <w:szCs w:val="24"/>
          <w:shd w:val="clear" w:color="auto" w:fill="FFFFFF"/>
        </w:rPr>
        <w:t xml:space="preserve"> </w:t>
      </w:r>
      <w:proofErr w:type="spellStart"/>
      <w:r w:rsidR="00275C1F" w:rsidRPr="006361B4">
        <w:rPr>
          <w:rFonts w:ascii="Times New Roman" w:hAnsi="Times New Roman"/>
          <w:i/>
          <w:sz w:val="24"/>
          <w:szCs w:val="24"/>
          <w:shd w:val="clear" w:color="auto" w:fill="FFFFFF"/>
        </w:rPr>
        <w:t>et</w:t>
      </w:r>
      <w:proofErr w:type="spellEnd"/>
      <w:r w:rsidR="00275C1F" w:rsidRPr="006361B4">
        <w:rPr>
          <w:rFonts w:ascii="Times New Roman" w:hAnsi="Times New Roman"/>
          <w:i/>
          <w:sz w:val="24"/>
          <w:szCs w:val="24"/>
          <w:shd w:val="clear" w:color="auto" w:fill="FFFFFF"/>
        </w:rPr>
        <w:t xml:space="preserve"> al.</w:t>
      </w:r>
      <w:r w:rsidR="00275C1F" w:rsidRPr="006361B4">
        <w:rPr>
          <w:rFonts w:ascii="Times New Roman" w:hAnsi="Times New Roman"/>
          <w:sz w:val="24"/>
          <w:szCs w:val="24"/>
          <w:shd w:val="clear" w:color="auto" w:fill="FFFFFF"/>
        </w:rPr>
        <w:t>, 2006).</w:t>
      </w:r>
      <w:r w:rsidR="00275C1F" w:rsidRPr="00C87D5B">
        <w:rPr>
          <w:rFonts w:ascii="Times New Roman" w:hAnsi="Times New Roman"/>
          <w:sz w:val="24"/>
          <w:szCs w:val="24"/>
          <w:shd w:val="clear" w:color="auto" w:fill="FFFFFF"/>
        </w:rPr>
        <w:t xml:space="preserve"> </w:t>
      </w:r>
      <w:r w:rsidR="00275C1F" w:rsidRPr="00C87D5B">
        <w:rPr>
          <w:rFonts w:ascii="Times New Roman" w:hAnsi="Times New Roman"/>
          <w:color w:val="000000"/>
          <w:sz w:val="24"/>
          <w:szCs w:val="24"/>
          <w:shd w:val="clear" w:color="auto" w:fill="FFFFFF"/>
        </w:rPr>
        <w:t> </w:t>
      </w:r>
    </w:p>
    <w:p w14:paraId="4454E374" w14:textId="2097F25B" w:rsidR="00D20575"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A febre-amarela é endémica nas regiões tropicais, nomeadamente na África e América Central e do Sul (</w:t>
      </w:r>
      <w:r w:rsidR="00200D3B">
        <w:rPr>
          <w:rFonts w:ascii="Times New Roman" w:hAnsi="Times New Roman"/>
          <w:sz w:val="24"/>
          <w:szCs w:val="24"/>
        </w:rPr>
        <w:t>Figura</w:t>
      </w:r>
      <w:r w:rsidRPr="00C87D5B">
        <w:rPr>
          <w:rFonts w:ascii="Times New Roman" w:hAnsi="Times New Roman"/>
          <w:sz w:val="24"/>
          <w:szCs w:val="24"/>
        </w:rPr>
        <w:t xml:space="preserve"> 11) (</w:t>
      </w:r>
      <w:proofErr w:type="spellStart"/>
      <w:r w:rsidRPr="00C87D5B">
        <w:rPr>
          <w:rFonts w:ascii="Times New Roman" w:hAnsi="Times New Roman"/>
          <w:sz w:val="24"/>
          <w:szCs w:val="24"/>
          <w:shd w:val="clear" w:color="auto" w:fill="FFFFFF"/>
        </w:rPr>
        <w:t>Garske</w:t>
      </w:r>
      <w:proofErr w:type="spellEnd"/>
      <w:r w:rsidRPr="00C87D5B">
        <w:rPr>
          <w:rFonts w:ascii="Times New Roman" w:hAnsi="Times New Roman"/>
          <w:sz w:val="24"/>
          <w:szCs w:val="24"/>
        </w:rPr>
        <w:t xml:space="preserve"> </w:t>
      </w:r>
      <w:proofErr w:type="spellStart"/>
      <w:r w:rsidRPr="00C87D5B">
        <w:rPr>
          <w:rFonts w:ascii="Times New Roman" w:hAnsi="Times New Roman"/>
          <w:i/>
          <w:sz w:val="24"/>
          <w:szCs w:val="24"/>
        </w:rPr>
        <w:t>et</w:t>
      </w:r>
      <w:proofErr w:type="spellEnd"/>
      <w:r w:rsidRPr="00C87D5B">
        <w:rPr>
          <w:rFonts w:ascii="Times New Roman" w:hAnsi="Times New Roman"/>
          <w:i/>
          <w:sz w:val="24"/>
          <w:szCs w:val="24"/>
        </w:rPr>
        <w:t xml:space="preserve"> al.</w:t>
      </w:r>
      <w:r w:rsidRPr="00C87D5B">
        <w:rPr>
          <w:rFonts w:ascii="Times New Roman" w:hAnsi="Times New Roman"/>
          <w:sz w:val="24"/>
          <w:szCs w:val="24"/>
        </w:rPr>
        <w:t>, 2014). No ano de 2016 foram registados surtos de febre-amarela em Angola e Rep</w:t>
      </w:r>
      <w:r w:rsidR="00D41014">
        <w:rPr>
          <w:rFonts w:ascii="Times New Roman" w:hAnsi="Times New Roman"/>
          <w:sz w:val="24"/>
          <w:szCs w:val="24"/>
        </w:rPr>
        <w:t>ú</w:t>
      </w:r>
      <w:r w:rsidRPr="00C87D5B">
        <w:rPr>
          <w:rFonts w:ascii="Times New Roman" w:hAnsi="Times New Roman"/>
          <w:sz w:val="24"/>
          <w:szCs w:val="24"/>
        </w:rPr>
        <w:t xml:space="preserve">blica </w:t>
      </w:r>
      <w:r w:rsidR="00D41014">
        <w:rPr>
          <w:rFonts w:ascii="Times New Roman" w:hAnsi="Times New Roman"/>
          <w:sz w:val="24"/>
          <w:szCs w:val="24"/>
        </w:rPr>
        <w:t>D</w:t>
      </w:r>
      <w:r w:rsidRPr="00C87D5B">
        <w:rPr>
          <w:rFonts w:ascii="Times New Roman" w:hAnsi="Times New Roman"/>
          <w:sz w:val="24"/>
          <w:szCs w:val="24"/>
        </w:rPr>
        <w:t xml:space="preserve">emocrática do </w:t>
      </w:r>
      <w:r w:rsidR="00D41014">
        <w:rPr>
          <w:rFonts w:ascii="Times New Roman" w:hAnsi="Times New Roman"/>
          <w:sz w:val="24"/>
          <w:szCs w:val="24"/>
        </w:rPr>
        <w:t>C</w:t>
      </w:r>
      <w:r w:rsidRPr="00C87D5B">
        <w:rPr>
          <w:rFonts w:ascii="Times New Roman" w:hAnsi="Times New Roman"/>
          <w:sz w:val="24"/>
          <w:szCs w:val="24"/>
        </w:rPr>
        <w:t xml:space="preserve">ongo com </w:t>
      </w:r>
      <w:r w:rsidRPr="00C87D5B">
        <w:rPr>
          <w:rFonts w:ascii="Times New Roman" w:hAnsi="Times New Roman"/>
          <w:color w:val="000000"/>
          <w:sz w:val="24"/>
          <w:szCs w:val="24"/>
          <w:shd w:val="clear" w:color="auto" w:fill="FFFFFF"/>
        </w:rPr>
        <w:t>7334 casos suspeitos, dos quais 962 foram confirmados, e 393 mortes</w:t>
      </w:r>
      <w:r w:rsidR="00D41014">
        <w:rPr>
          <w:rFonts w:ascii="Times New Roman" w:hAnsi="Times New Roman"/>
          <w:color w:val="000000"/>
          <w:sz w:val="24"/>
          <w:szCs w:val="24"/>
          <w:shd w:val="clear" w:color="auto" w:fill="FFFFFF"/>
        </w:rPr>
        <w:t xml:space="preserve"> </w:t>
      </w:r>
      <w:r w:rsidR="00D20575">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{"citationItems":[{"id":"ITEM-1","itemData":{"DOI":"10.7554/eLife.08347","ISBN":"2050-084X","ISSN":"2050084X","PMID":"26126267","abstract":"Mosquitoes spread many disease-causing viruses and parasites between people and other animals, including viral infections such as dengue and chikungunya. Both infections cause high fevers often accompanied with excruciating joint pain or other flu-like symptoms. Dengue and chikungunya have become growing public health problems over the last fifty years. Today about half of the world's population is at risk of dengue infection, while chikungunya outbreaks, which were previously limited to Africa and Asia, have recently been reported in the Caribbean, South America and Europe. The dengue and chikungunya viruses are transmitted between people by two species of mosquitoes called Aedes aegypti and Ae. albopictus. Therefore it is important to work out where these mosquito species are found around the globe to identify the areas at risk. It is also important to predict where these species could become established if they were introduced, in order to identify areas that could become at risk in the future. Kraemer et al. now provide updated predictions about the distribution of these two mosquito species around the globe. These predictions are based upon the most up-to-date data on the known locations of the species combined with information on environmental conditions across the globe. The updated maps show that these Aedes mosquitoes are now found across all continents, including North America and Europe. Aedes albopictus mosquitoes in particular are rapidly expanding their territory around the globe. Kraemer et al. used their new maps to show that, unlike in the United States, many of the areas in Europe and China that could support this mosquito species do not yet appear to have been colonized. These findings provide a map of the distribution of both species as it stands at the moment. Further work is now needed to better understand which factors are contributing to the rapid expansion of these mosquitoes' range and what might be done to control this spread. DOI: [http://dx.doi.org/10.7554/eLife.08347.002][1] [1]: /lookup/doi/10.7554/eLife.08347.002","author":[{"dropping-particle":"","family":"Kraemer","given":"Moritz U G","non-dropping-particle":"","parse-names":false,"suffix":""},{"dropping-particle":"","family":"Sinka","given":"Marianne E.","non-dropping-particle":"","parse-names":false,"suffix":""},{"dropping-particle":"","family":"Duda","given":"Kirsten A.","non-dropping-particle":"","parse-names":false,"suffix":""},{"dropping-particle":"","family":"Mylne","given":"Adrian Q N","non-dropping-particle":"","parse-names":false,"suffix":""},{"dropping-particle":"","family":"Shearer","given":"Freya M.","non-dropping-particle":"","parse-names":false,"suffix":""},{"dropping-particle":"","family":"Barker","given":"Christopher M.","non-dropping-particle":"","parse-names":false,"suffix":""},{"dropping-particle":"","family":"Moore","given":"Chester G.","non-dropping-particle":"","parse-names":false,"suffix":""},{"dropping-particle":"","family":"Carvalho","given":"Roberta G.","non-dropping-particle":"","parse-names":false,"suffix":""},{"dropping-particle":"","family":"Coelho","given":"Giovanini E.","non-dropping-particle":"","parse-names":false,"suffix":""},{"dropping-particle":"","family":"Bortel","given":"Wim","non-dropping-particle":"Van","parse-names":false,"suffix":""},{"dropping-particle":"","family":"Hendrickx","given":"Guy","non-dropping-particle":"","parse-names":false,"suffix":""},{"dropping-particle":"","family":"Schaffner","given":"Francis","non-dropping-particle":"","parse-names":false,"suffix":""},{"dropping-particle":"","family":"Elyazar","given":"Iqbal Rf","non-dropping-particle":"","parse-names":false,"suffix":""},{"dropping-particle":"","family":"Teng","given":"Hwa Jen","non-dropping-particle":"","parse-names":false,"suffix":""},{"dropping-particle":"","family":"Brady","given":"Oliver J.","non-dropping-particle":"","parse-names":false,"suffix":""},{"dropping-particle":"","family":"Messina","given":"Jane P.","non-dropping-particle":"","parse-names":false,"suffix":""},{"dropping-particle":"","family":"Pigott","given":"David M.","non-dropping-particle":"","parse-names":false,"suffix":""},{"dropping-particle":"","family":"Scott","given":"Thomas W.","non-dropping-particle":"","parse-names":false,"suffix":""},{"dropping-particle":"","family":"Smith","given":"David L.","non-dropping-particle":"","parse-names":false,"suffix":""},{"dropping-particle":"","family":"William Wint","given":"G. R.","non-dropping-particle":"","parse-names":false,"suffix":""},{"dropping-particle":"","family":"Golding","given":"Nick","non-dropping-particle":"","parse-names":false,"suffix":""},{"dropping-particle":"","family":"Hay","given":"Simon I.","non-dropping-particle":"","parse-names":false,"suffix":""}],"container-title":"eLife","id":"ITEM-1","issue":"JUNE2015","issued":{"date-parts":[["2015"]]},"title":"The global distribution of the arbovirus vectors Aedes aegypti and Ae. Albopictus","type":"article-journal","volume":"4"},"uris":["http://www.mendeley.com/documents/?uuid=3b5f1342-77c4-3f6e-878e-7c9649378100"]},{"id":"ITEM-2","itemData":{"DOI":"10.1371/journal.pntd.0006158","ISBN":"1111111111","ISSN":"19352735","PMID":"29338001","abstract":"BACKGROUND Yellow fever (YF), transmitted via bites of infected mosquitoes, is a life-threatening viral disease endemic to tropical and subtropical regions of Africa and South America. YF has largely been controlled by widespread national vaccination campaigns. Nevertheless, between December 2015 and August 2016, YF resurged in Angola, quickly spread and became the largest YF outbreak for the last 30 years. Recently, YF resurged again in Brazil (December 2016). Thus, there is an urgent need to gain better understanding of the transmission pattern of YF. MODEL The present study provides a refined mathematical model, combined with modern likelihood-based statistical inference techniques, to assess and reconstruct important epidemiological processes underlying Angola's YF outbreak. This includes the outbreak's attack rate, the reproduction number ([Formula: see text]), the role of the mosquito vector, the influence of climatic factors, and the unusual but noticeable appearance of two-waves in the YF outbreak. The model explores actual and hypothetical vaccination strategies, and the impacts of possible human reactive behaviors (e.g., response to media precautions). FINDINGS While there were 73 deaths reported over the study period, the model indicates that the vaccination campaign saved 5.1-fold more people from death and saved from illness 5.6-fold of the observed 941 cases. Delaying the availability of the vaccines further would have greatly worsened the epidemic in terms of increased cases and deaths. The analysis estimated a mean [Formula: see text] and an attack rate of 0.09-0.15% (proportion of population infected) over the whole period from December 2015 to August 2016. Our estimated lower and upper bounds of [Formula: see text] are in line with previous studies. Unusually, [Formula: see text] oscillated in a manner that was \"delayed\" with the reported deaths. High recent number of deaths were associated (followed) with periods of relatively low disease transmission and low [Formula: see text], and vice-versa. The time-series of Luanda's YF cases suggest the outbreak occurred in two waves, a feature that would have become far more prominent had there been no mass vaccination. The waves could possibly be due to protective reactive behavioral changes of the population affecting the mosquito population. The second wave could well be an outcome of the March-April rainfall patterns in the 2016 El Niño year by creating ideal conditions for the breeding of…","author":[{"dropping-particle":"","family":"Zhao","given":"Shi","non-dropping-particle":"","parse-names":false,"suffix":""},{"dropping-particle":"","family":"Stone","given":"Lewi","non-dropping-particle":"","parse-names":false,"suffix":""},{"dropping-particle":"","family":"Gao","given":"Daozhou","non-dropping-particle":"","parse-names":false,"suffix":""},{"dropping-particle":"","family":"He","given":"Daihai","non-dropping-particle":"","parse-names":false,"suffix":""}],"container-title":"PLoS Neglected Tropical Diseases","id":"ITEM-2","issue":"1","issued":{"date-parts":[["2018"]]},"page":"1-24","title":"Modelling the large-scale yellow fever outbreak in Luanda, Angola, and the impact of vaccination","type":"article-journal","volume":"12"},"uris":["http://www.mendeley.com/documents/?uuid=7c3f56f1-7070-4896-b723-9557d81070bc"]},{"id":"ITEM-3","itemData":{"DOI":"10.1371/journal.pntd.0002740","ISBN":"1935-2735 (Electronic)\\r1935-2727 (Linking)","ISSN":"19352735","PMID":"24625634","abstract":"Due to the risk of severe vaccine-associated adverse events, yellow fever vaccination in Brazil is only recommended in areas considered at risk for disease. From September 2008 through June 2009, two outbreaks of yellow fever in previously unvaccinated populations resulted in 21 confirmed cases with 9 deaths (case-fatality, 43%) in the southern state of Rio Grande do Sul and 28 cases with 11 deaths (39%) in Sao Paulo state. Epizootic deaths of non-human primates were reported before and during the outbreak. Over 5.5 million doses of yellow fever vaccine were administered in the two most affected states. Vaccine-associated adverse events were associated with six deaths due to acute viscerotropic disease (0.8 deaths per million doses administered) and 45 cases of acute neurotropic disease (5.6 per million doses administered). Yellow fever vaccine recommendations were revised to include areas in Brazil previously not considered at risk for yellow fever.","author":[{"dropping-particle":"","family":"Romano","given":"Alessandro Pecego Martins","non-dropping-particle":"","parse-names":false,"suffix":""},{"dropping-particle":"","family":"Costa","given":"Zouraide Guerra Antunes","non-dropping-particle":"","parse-names":false,"suffix":""},{"dropping-particle":"","family":"Ramos","given":"Daniel Garkauskas","non-dropping-particle":"","parse-names":false,"suffix":""},{"dropping-particle":"","family":"Andrade","given":"Maria Auxiliadora","non-dropping-particle":"","parse-names":false,"suffix":""},{"dropping-particle":"","family":"Jayme","given":"Valéria Sá","non-dropping-particle":"de","parse-names":false,"suffix":""},{"dropping-particle":"","family":"Almeida","given":"Marco Antônio Barreto","non-dropping-particle":"de","parse-names":false,"suffix":""},{"dropping-particle":"","family":"Vettorello","given":"Kátia Campomar","non-dropping-particle":"","parse-names":false,"suffix":""},{"dropping-particle":"","family":"Mascheretti","given":"Melissa","non-dropping-particle":"","parse-names":false,"suffix":""},{"dropping-particle":"","family":"Flannery","given":"Brendan","non-dropping-particle":"","parse-names":false,"suffix":""}],"container-title":"PLoS Neglected Tropical Diseases","id":"ITEM-3","issue":"3","issued":{"date-parts":[["2014"]]},"page":"18-21","title":"Yellow Fever Outbreaks in Unvaccinated Populations, Brazil, 2008-2009","type":"article-journal","volume":"8"},"uris":["http://www.mendeley.com/documents/?uuid=d535668e-3367-4b7e-8373-db9f01ed1e1f"]},{"id":"ITEM-4","itemData":{"DOI":"10.1371/journal.pntd.0006538","ISBN":"1111111111","ISSN":"19352735","PMID":"29864115","abstract":"BACKGROUND: Yellow fever (YF) is endemic in the Brazilian Amazon Basin, and sporadic outbreaks take place outside the endemic area in Brazil. Since 2016, YF epidemics have been occurring in Southeast Brazil, with more than 1,900 human cases and more than 1,600 epizooties of non-human primates (NHPs) reported until April 2018. Previous studies have demonstrated that Yellow fever virus (YFV) causing outbreaks in 2017 formed a monophyletic group. METHODOLOGY/PRINCIPAL FINDINGS: Aiming to decipher the origin of the YFV responsible for the recent epidemics, we obtained nucleotide sequences of YFV detected in humans (n = 6) and NHPs (n = 10) from Minas Gerais state during 2017-2018. Next, we performed evolutionary analyses and discussed the results in the light of epidemiological records (official numbers of YFV cases at each Brazilian Federative unit, reported by the Brazilian Ministry of Health). Nucleotide sequences of YFV from Southeast Brazil from 2016 to 2018 were highly conserved and formed a monophyletic lineage (BR-YFV_2016/18) within the genotype South America I. Different clusters were observed within lineage BR-YFV_2016/18, one containing the majority of isolates (from humans and NHPs), indicating the sylvatic transmission of YFV. We also detected a cluster characterized by two synapomorphies (amino acid substitutions) that contained YFV only associated with NHP what should be further investigated. The topology of lineage BR-YFV_2016/18 was congruent with epidemiological and temporal patterns of the ongoing epidemic. YFV isolates detected in 2016, in Sao Paulo state were located in the most basal position of the lineage, followed by the isolates from Minas Gerais and Espirito Santo obtained in 2017 and 2018. The most recent common ancestor of the lineage BR-YFV_2016/18 dated to 2015 (95% credible intervals = 2014-2016), in a period that was coincident with the reemergence of YFV in the Midwest region of Brazil. CONCLUSIONS: The results demonstrated a single introduction of YFV in the Southeast region and the silent viral circulation before the onset of the outbreaks in 2016. Evolutionary analyses combined with epidemiological records supported the idea that BR-YFV_2016/18 was probably introduced from the Midwest into the Southeast region, possibly in Sao Paulo state. The persistence of YFV in the Southeast region, causing epidemics from 2016 to 2018, suggests that this region presents suitable ecological and climatic conditions for YFV maintenance…","author":[{"dropping-particle":"de","family":"Rezende","given":"Izabela Maurício","non-dropping-particle":"","parse-names":false,"suffix":""},{"dropping-particle":"","family":"Sacchetto","given":"Lívia","non-dropping-particle":"","parse-names":false,"suffix":""},{"dropping-particle":"","family":"Munhoz de Mello","given":"Érica","non-dropping-particle":"","parse-names":false,"suffix":""},{"dropping-particle":"","family":"Alves","given":"Pedro Augusto","non-dropping-particle":"","parse-names":false,"suffix":""},{"dropping-particle":"","family":"Iani","given":"Felipe Campos de Melo","non-dropping-particle":"","parse-names":false,"suffix":""},{"dropping-particle":"","family":"Adelino","given":"Talita Émile Ribeiro","non-dropping-particle":"","parse-names":false,"suffix":""},{"dropping-particle":"","family":"Duarte","given":"Myrian Morato","non-dropping-particle":"","parse-names":false,"suffix":""},{"dropping-particle":"","family":"Cury","given":"Ana Luísa Furtado","non-dropping-particle":"","parse-names":false,"suffix":""},{"dropping-particle":"","family":"Bernardes","given":"André Felipe Leal","non-dropping-particle":"","parse-names":false,"suffix":""},{"dropping-particle":"","family":"Santos","given":"Tayrine Araújo","non-dropping-particle":"","parse-names":false,"suffix":""},{"dropping-particle":"","family":"Pereira","given":"Leonardo Soares","non-dropping-particle":"","parse-names":false,"suffix":""},{"dropping-particle":"","family":"Dutra","given":"Maria Rita Teixeira","non-dropping-particle":"","parse-names":false,"suffix":""},{"dropping-particle":"","family":"Ramalho","given":"Dario Brock","non-dropping-particle":"","parse-names":false,"suffix":""},{"dropping-particle":"","family":"Thoisy","given":"Benoit","non-dropping-particle":"de","parse-names":false,"suffix":""},{"dropping-particle":"","family":"Kroon","given":"Erna Geessien","non-dropping-particle":"","parse-names":false,"suffix":""},{"dropping-particle":"","family":"Trindade","given":"Giliane de Souza","non-dropping-particle":"","parse-names":false,"suffix":""},{"dropping-particle":"","family":"Drumond","given":"Betânia Paiva","non-dropping-particle":"","parse-names":false,"suffix":""}],"container-title":"PLoS Neglected Tropical Diseases","id":"ITEM-4","issue":"6","issued":{"date-parts":[["2018"]]},"page":"1-12","title":"Persistence of Yellow fever virus outside the Amazon Basin, causing epidemics in Southeast Brazil, from 2016 to 2018","type":"article-journal","volume":"12"},"uris":["http://www.mendeley.com/documents/?uuid=7422d391-9c9e-4004-8ad8-ab5dcc16ccc7"]}],"mendeley":{"formattedCitation":"(Kraemer et al. 2015; S. Zhao et al. 2018; Romano et al. 2014; Rezende et al. 2018)","manualFormatting":"(Romano et al. 2014; Kraemer et al. 2015; Zhao et al. 2018; Rezende et al. 2018)","plainTextFormattedCitation":"(Kraemer et al. 2015; S. Zhao et al. 2018; Romano et al. 2014; Rezende et al. 2018)","previouslyFormattedCitation":"(Kraemer et al. 2015; S. Zhao et al. 2018; Romano et al. 2014; Rezende et al. 2018)"},"properties":{"noteIndex":0},"schema":"https://github.com/citation-style-language/schema/raw/master/csl-citation.json"}</w:instrText>
      </w:r>
      <w:r w:rsidR="00D20575">
        <w:rPr>
          <w:rFonts w:ascii="Times New Roman" w:hAnsi="Times New Roman"/>
          <w:sz w:val="24"/>
          <w:szCs w:val="24"/>
          <w:shd w:val="clear" w:color="auto" w:fill="FFFFFF"/>
        </w:rPr>
        <w:fldChar w:fldCharType="separate"/>
      </w:r>
      <w:r w:rsidR="004C47B3" w:rsidRPr="004C47B3">
        <w:rPr>
          <w:rFonts w:ascii="Times New Roman" w:hAnsi="Times New Roman"/>
          <w:noProof/>
          <w:sz w:val="24"/>
          <w:szCs w:val="24"/>
          <w:shd w:val="clear" w:color="auto" w:fill="FFFFFF"/>
        </w:rPr>
        <w:t>(</w:t>
      </w:r>
      <w:r w:rsidR="003C3C6A" w:rsidRPr="004C47B3">
        <w:rPr>
          <w:rFonts w:ascii="Times New Roman" w:hAnsi="Times New Roman"/>
          <w:noProof/>
          <w:sz w:val="24"/>
          <w:szCs w:val="24"/>
          <w:shd w:val="clear" w:color="auto" w:fill="FFFFFF"/>
        </w:rPr>
        <w:t xml:space="preserve">Romano </w:t>
      </w:r>
      <w:r w:rsidR="003C3C6A" w:rsidRPr="003C3C6A">
        <w:rPr>
          <w:rFonts w:ascii="Times New Roman" w:hAnsi="Times New Roman"/>
          <w:i/>
          <w:noProof/>
          <w:sz w:val="24"/>
          <w:szCs w:val="24"/>
          <w:shd w:val="clear" w:color="auto" w:fill="FFFFFF"/>
        </w:rPr>
        <w:t>et al.</w:t>
      </w:r>
      <w:r w:rsidR="003C3C6A" w:rsidRPr="004C47B3">
        <w:rPr>
          <w:rFonts w:ascii="Times New Roman" w:hAnsi="Times New Roman"/>
          <w:noProof/>
          <w:sz w:val="24"/>
          <w:szCs w:val="24"/>
          <w:shd w:val="clear" w:color="auto" w:fill="FFFFFF"/>
        </w:rPr>
        <w:t xml:space="preserve"> 2014;</w:t>
      </w:r>
      <w:r w:rsidR="003C3C6A">
        <w:rPr>
          <w:rFonts w:ascii="Times New Roman" w:hAnsi="Times New Roman"/>
          <w:noProof/>
          <w:sz w:val="24"/>
          <w:szCs w:val="24"/>
          <w:shd w:val="clear" w:color="auto" w:fill="FFFFFF"/>
        </w:rPr>
        <w:t xml:space="preserve"> </w:t>
      </w:r>
      <w:r w:rsidR="004C47B3" w:rsidRPr="004C47B3">
        <w:rPr>
          <w:rFonts w:ascii="Times New Roman" w:hAnsi="Times New Roman"/>
          <w:noProof/>
          <w:sz w:val="24"/>
          <w:szCs w:val="24"/>
          <w:shd w:val="clear" w:color="auto" w:fill="FFFFFF"/>
        </w:rPr>
        <w:t xml:space="preserve">Kraemer </w:t>
      </w:r>
      <w:r w:rsidR="004C47B3" w:rsidRPr="003C3C6A">
        <w:rPr>
          <w:rFonts w:ascii="Times New Roman" w:hAnsi="Times New Roman"/>
          <w:i/>
          <w:noProof/>
          <w:sz w:val="24"/>
          <w:szCs w:val="24"/>
          <w:shd w:val="clear" w:color="auto" w:fill="FFFFFF"/>
        </w:rPr>
        <w:t>et al.</w:t>
      </w:r>
      <w:r w:rsidR="004C47B3" w:rsidRPr="004C47B3">
        <w:rPr>
          <w:rFonts w:ascii="Times New Roman" w:hAnsi="Times New Roman"/>
          <w:noProof/>
          <w:sz w:val="24"/>
          <w:szCs w:val="24"/>
          <w:shd w:val="clear" w:color="auto" w:fill="FFFFFF"/>
        </w:rPr>
        <w:t xml:space="preserve"> 2015; </w:t>
      </w:r>
      <w:r w:rsidR="004C47B3" w:rsidRPr="0012681E">
        <w:rPr>
          <w:rFonts w:ascii="Times New Roman" w:hAnsi="Times New Roman"/>
          <w:noProof/>
          <w:sz w:val="24"/>
          <w:szCs w:val="24"/>
          <w:shd w:val="clear" w:color="auto" w:fill="FFFFFF"/>
        </w:rPr>
        <w:t>Zhao</w:t>
      </w:r>
      <w:r w:rsidR="004C47B3" w:rsidRPr="004C47B3">
        <w:rPr>
          <w:rFonts w:ascii="Times New Roman" w:hAnsi="Times New Roman"/>
          <w:noProof/>
          <w:sz w:val="24"/>
          <w:szCs w:val="24"/>
          <w:shd w:val="clear" w:color="auto" w:fill="FFFFFF"/>
        </w:rPr>
        <w:t xml:space="preserve"> </w:t>
      </w:r>
      <w:r w:rsidR="004C47B3" w:rsidRPr="003C3C6A">
        <w:rPr>
          <w:rFonts w:ascii="Times New Roman" w:hAnsi="Times New Roman"/>
          <w:i/>
          <w:noProof/>
          <w:sz w:val="24"/>
          <w:szCs w:val="24"/>
          <w:shd w:val="clear" w:color="auto" w:fill="FFFFFF"/>
        </w:rPr>
        <w:t>et al.</w:t>
      </w:r>
      <w:r w:rsidR="004C47B3" w:rsidRPr="004C47B3">
        <w:rPr>
          <w:rFonts w:ascii="Times New Roman" w:hAnsi="Times New Roman"/>
          <w:noProof/>
          <w:sz w:val="24"/>
          <w:szCs w:val="24"/>
          <w:shd w:val="clear" w:color="auto" w:fill="FFFFFF"/>
        </w:rPr>
        <w:t xml:space="preserve"> 2018; Rezende </w:t>
      </w:r>
      <w:r w:rsidR="004C47B3" w:rsidRPr="003C3C6A">
        <w:rPr>
          <w:rFonts w:ascii="Times New Roman" w:hAnsi="Times New Roman"/>
          <w:i/>
          <w:noProof/>
          <w:sz w:val="24"/>
          <w:szCs w:val="24"/>
          <w:shd w:val="clear" w:color="auto" w:fill="FFFFFF"/>
        </w:rPr>
        <w:t>et al.</w:t>
      </w:r>
      <w:r w:rsidR="004C47B3" w:rsidRPr="004C47B3">
        <w:rPr>
          <w:rFonts w:ascii="Times New Roman" w:hAnsi="Times New Roman"/>
          <w:noProof/>
          <w:sz w:val="24"/>
          <w:szCs w:val="24"/>
          <w:shd w:val="clear" w:color="auto" w:fill="FFFFFF"/>
        </w:rPr>
        <w:t xml:space="preserve"> 2018)</w:t>
      </w:r>
      <w:r w:rsidR="00D20575">
        <w:rPr>
          <w:rFonts w:ascii="Times New Roman" w:hAnsi="Times New Roman"/>
          <w:sz w:val="24"/>
          <w:szCs w:val="24"/>
          <w:shd w:val="clear" w:color="auto" w:fill="FFFFFF"/>
        </w:rPr>
        <w:fldChar w:fldCharType="end"/>
      </w:r>
      <w:r w:rsidR="00D20575">
        <w:rPr>
          <w:rFonts w:ascii="Times New Roman" w:hAnsi="Times New Roman"/>
          <w:sz w:val="24"/>
          <w:szCs w:val="24"/>
        </w:rPr>
        <w:t>.</w:t>
      </w:r>
    </w:p>
    <w:p w14:paraId="07A6A246" w14:textId="77777777"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No Brasil</w:t>
      </w:r>
      <w:r w:rsidR="00D41014">
        <w:rPr>
          <w:rFonts w:ascii="Times New Roman" w:hAnsi="Times New Roman"/>
          <w:sz w:val="24"/>
          <w:szCs w:val="24"/>
        </w:rPr>
        <w:t xml:space="preserve">, não havia registos de transmissão em ciclo urbano </w:t>
      </w:r>
      <w:r w:rsidRPr="00C87D5B">
        <w:rPr>
          <w:rFonts w:ascii="Times New Roman" w:hAnsi="Times New Roman"/>
          <w:sz w:val="24"/>
          <w:szCs w:val="24"/>
        </w:rPr>
        <w:t>desde 1942</w:t>
      </w:r>
      <w:r w:rsidR="00D41014">
        <w:rPr>
          <w:rFonts w:ascii="Times New Roman" w:hAnsi="Times New Roman"/>
          <w:sz w:val="24"/>
          <w:szCs w:val="24"/>
        </w:rPr>
        <w:t>. N</w:t>
      </w:r>
      <w:r w:rsidRPr="00C87D5B">
        <w:rPr>
          <w:rFonts w:ascii="Times New Roman" w:hAnsi="Times New Roman"/>
          <w:sz w:val="24"/>
          <w:szCs w:val="24"/>
        </w:rPr>
        <w:t xml:space="preserve">o </w:t>
      </w:r>
      <w:r w:rsidR="00757798" w:rsidRPr="00C87D5B">
        <w:rPr>
          <w:rFonts w:ascii="Times New Roman" w:hAnsi="Times New Roman"/>
          <w:sz w:val="24"/>
          <w:szCs w:val="24"/>
        </w:rPr>
        <w:t>entanto</w:t>
      </w:r>
      <w:r w:rsidR="00757798">
        <w:rPr>
          <w:rFonts w:ascii="Times New Roman" w:hAnsi="Times New Roman"/>
          <w:sz w:val="24"/>
          <w:szCs w:val="24"/>
        </w:rPr>
        <w:t xml:space="preserve">, </w:t>
      </w:r>
      <w:r w:rsidR="00757798" w:rsidRPr="00C87D5B">
        <w:rPr>
          <w:rFonts w:ascii="Times New Roman" w:hAnsi="Times New Roman"/>
          <w:sz w:val="24"/>
          <w:szCs w:val="24"/>
        </w:rPr>
        <w:t>o</w:t>
      </w:r>
      <w:r w:rsidRPr="00C87D5B">
        <w:rPr>
          <w:rFonts w:ascii="Times New Roman" w:hAnsi="Times New Roman"/>
          <w:sz w:val="24"/>
          <w:szCs w:val="24"/>
        </w:rPr>
        <w:t xml:space="preserve"> ciclo silvestre ocorre na bacia amazónica, e a disseminação do YFV </w:t>
      </w:r>
      <w:r w:rsidR="00D41014">
        <w:rPr>
          <w:rFonts w:ascii="Times New Roman" w:hAnsi="Times New Roman"/>
          <w:sz w:val="24"/>
          <w:szCs w:val="24"/>
        </w:rPr>
        <w:t>em outras regiões</w:t>
      </w:r>
      <w:r w:rsidRPr="00C87D5B">
        <w:rPr>
          <w:rFonts w:ascii="Times New Roman" w:hAnsi="Times New Roman"/>
          <w:sz w:val="24"/>
          <w:szCs w:val="24"/>
        </w:rPr>
        <w:t xml:space="preserve"> </w:t>
      </w:r>
      <w:r w:rsidR="00D41014">
        <w:rPr>
          <w:rFonts w:ascii="Times New Roman" w:hAnsi="Times New Roman"/>
          <w:sz w:val="24"/>
          <w:szCs w:val="24"/>
        </w:rPr>
        <w:t>é frequentemente associada ao</w:t>
      </w:r>
      <w:r w:rsidRPr="00C87D5B">
        <w:rPr>
          <w:rFonts w:ascii="Times New Roman" w:hAnsi="Times New Roman"/>
          <w:sz w:val="24"/>
          <w:szCs w:val="24"/>
        </w:rPr>
        <w:t xml:space="preserve"> movimento de pessoas infetadas e</w:t>
      </w:r>
      <w:r w:rsidR="00D41014">
        <w:rPr>
          <w:rFonts w:ascii="Times New Roman" w:hAnsi="Times New Roman"/>
          <w:sz w:val="24"/>
          <w:szCs w:val="24"/>
        </w:rPr>
        <w:t>m fase</w:t>
      </w:r>
      <w:r w:rsidRPr="00C87D5B">
        <w:rPr>
          <w:rFonts w:ascii="Times New Roman" w:hAnsi="Times New Roman"/>
          <w:sz w:val="24"/>
          <w:szCs w:val="24"/>
        </w:rPr>
        <w:t xml:space="preserve"> </w:t>
      </w:r>
      <w:proofErr w:type="spellStart"/>
      <w:r w:rsidRPr="00C87D5B">
        <w:rPr>
          <w:rFonts w:ascii="Times New Roman" w:hAnsi="Times New Roman"/>
          <w:sz w:val="24"/>
          <w:szCs w:val="24"/>
        </w:rPr>
        <w:t>virémica</w:t>
      </w:r>
      <w:proofErr w:type="spellEnd"/>
      <w:r w:rsidRPr="00C87D5B">
        <w:rPr>
          <w:rFonts w:ascii="Times New Roman" w:hAnsi="Times New Roman"/>
          <w:sz w:val="24"/>
          <w:szCs w:val="24"/>
        </w:rPr>
        <w:t xml:space="preserve"> ou </w:t>
      </w:r>
      <w:r w:rsidR="00D41014">
        <w:rPr>
          <w:rFonts w:ascii="Times New Roman" w:hAnsi="Times New Roman"/>
          <w:sz w:val="24"/>
          <w:szCs w:val="24"/>
        </w:rPr>
        <w:t>ao</w:t>
      </w:r>
      <w:r w:rsidRPr="00C87D5B">
        <w:rPr>
          <w:rFonts w:ascii="Times New Roman" w:hAnsi="Times New Roman"/>
          <w:sz w:val="24"/>
          <w:szCs w:val="24"/>
        </w:rPr>
        <w:t xml:space="preserve"> tr</w:t>
      </w:r>
      <w:r w:rsidR="00D41014">
        <w:rPr>
          <w:rFonts w:ascii="Times New Roman" w:hAnsi="Times New Roman"/>
          <w:sz w:val="24"/>
          <w:szCs w:val="24"/>
        </w:rPr>
        <w:t>á</w:t>
      </w:r>
      <w:r w:rsidRPr="00C87D5B">
        <w:rPr>
          <w:rFonts w:ascii="Times New Roman" w:hAnsi="Times New Roman"/>
          <w:sz w:val="24"/>
          <w:szCs w:val="24"/>
        </w:rPr>
        <w:t>fego ilegal de primata</w:t>
      </w:r>
      <w:r w:rsidR="00D41014">
        <w:rPr>
          <w:rFonts w:ascii="Times New Roman" w:hAnsi="Times New Roman"/>
          <w:sz w:val="24"/>
          <w:szCs w:val="24"/>
        </w:rPr>
        <w:t>s</w:t>
      </w:r>
      <w:r w:rsidRPr="00C87D5B">
        <w:rPr>
          <w:rFonts w:ascii="Times New Roman" w:hAnsi="Times New Roman"/>
          <w:sz w:val="24"/>
          <w:szCs w:val="24"/>
        </w:rPr>
        <w:t xml:space="preserve"> não-humano</w:t>
      </w:r>
      <w:r w:rsidR="00D41014">
        <w:rPr>
          <w:rFonts w:ascii="Times New Roman" w:hAnsi="Times New Roman"/>
          <w:sz w:val="24"/>
          <w:szCs w:val="24"/>
        </w:rPr>
        <w:t>s</w:t>
      </w:r>
      <w:r w:rsidRPr="00C87D5B">
        <w:rPr>
          <w:rFonts w:ascii="Times New Roman" w:hAnsi="Times New Roman"/>
          <w:sz w:val="24"/>
          <w:szCs w:val="24"/>
        </w:rPr>
        <w:t xml:space="preserve"> infetados. </w:t>
      </w:r>
      <w:r w:rsidR="00D41014">
        <w:rPr>
          <w:rFonts w:ascii="Times New Roman" w:hAnsi="Times New Roman"/>
          <w:sz w:val="24"/>
          <w:szCs w:val="24"/>
        </w:rPr>
        <w:t>Em</w:t>
      </w:r>
      <w:r w:rsidRPr="00C87D5B">
        <w:rPr>
          <w:rFonts w:ascii="Times New Roman" w:hAnsi="Times New Roman"/>
          <w:sz w:val="24"/>
          <w:szCs w:val="24"/>
        </w:rPr>
        <w:t xml:space="preserve"> </w:t>
      </w:r>
      <w:r w:rsidR="00757798" w:rsidRPr="00C87D5B">
        <w:rPr>
          <w:rFonts w:ascii="Times New Roman" w:hAnsi="Times New Roman"/>
          <w:sz w:val="24"/>
          <w:szCs w:val="24"/>
        </w:rPr>
        <w:t>2014</w:t>
      </w:r>
      <w:r w:rsidR="00757798">
        <w:rPr>
          <w:rFonts w:ascii="Times New Roman" w:hAnsi="Times New Roman"/>
          <w:sz w:val="24"/>
          <w:szCs w:val="24"/>
        </w:rPr>
        <w:t xml:space="preserve">, </w:t>
      </w:r>
      <w:r w:rsidR="00757798" w:rsidRPr="00C87D5B">
        <w:rPr>
          <w:rFonts w:ascii="Times New Roman" w:hAnsi="Times New Roman"/>
          <w:sz w:val="24"/>
          <w:szCs w:val="24"/>
        </w:rPr>
        <w:t>Brasil</w:t>
      </w:r>
      <w:r w:rsidRPr="00C87D5B">
        <w:rPr>
          <w:rFonts w:ascii="Times New Roman" w:hAnsi="Times New Roman"/>
          <w:sz w:val="24"/>
          <w:szCs w:val="24"/>
        </w:rPr>
        <w:t xml:space="preserve"> registou </w:t>
      </w:r>
      <w:r w:rsidR="00D41014">
        <w:rPr>
          <w:rFonts w:ascii="Times New Roman" w:hAnsi="Times New Roman"/>
          <w:sz w:val="24"/>
          <w:szCs w:val="24"/>
        </w:rPr>
        <w:t xml:space="preserve">um </w:t>
      </w:r>
      <w:r w:rsidRPr="00C87D5B">
        <w:rPr>
          <w:rFonts w:ascii="Times New Roman" w:hAnsi="Times New Roman"/>
          <w:sz w:val="24"/>
          <w:szCs w:val="24"/>
        </w:rPr>
        <w:t xml:space="preserve">surto de febre-amarela </w:t>
      </w:r>
      <w:r w:rsidR="00D41014">
        <w:rPr>
          <w:rFonts w:ascii="Times New Roman" w:hAnsi="Times New Roman"/>
          <w:sz w:val="24"/>
          <w:szCs w:val="24"/>
        </w:rPr>
        <w:t>em</w:t>
      </w:r>
      <w:r w:rsidRPr="00C87D5B">
        <w:rPr>
          <w:rFonts w:ascii="Times New Roman" w:hAnsi="Times New Roman"/>
          <w:sz w:val="24"/>
          <w:szCs w:val="24"/>
        </w:rPr>
        <w:t xml:space="preserve"> área urbana</w:t>
      </w:r>
      <w:r w:rsidR="00D41014">
        <w:rPr>
          <w:rFonts w:ascii="Times New Roman" w:hAnsi="Times New Roman"/>
          <w:sz w:val="24"/>
          <w:szCs w:val="24"/>
        </w:rPr>
        <w:t>,</w:t>
      </w:r>
      <w:r w:rsidRPr="00C87D5B">
        <w:rPr>
          <w:rFonts w:ascii="Times New Roman" w:hAnsi="Times New Roman"/>
          <w:sz w:val="24"/>
          <w:szCs w:val="24"/>
        </w:rPr>
        <w:t xml:space="preserve"> considerad</w:t>
      </w:r>
      <w:r w:rsidR="00D41014">
        <w:rPr>
          <w:rFonts w:ascii="Times New Roman" w:hAnsi="Times New Roman"/>
          <w:sz w:val="24"/>
          <w:szCs w:val="24"/>
        </w:rPr>
        <w:t>o um</w:t>
      </w:r>
      <w:r w:rsidRPr="00C87D5B">
        <w:rPr>
          <w:rFonts w:ascii="Times New Roman" w:hAnsi="Times New Roman"/>
          <w:sz w:val="24"/>
          <w:szCs w:val="24"/>
        </w:rPr>
        <w:t xml:space="preserve"> </w:t>
      </w:r>
      <w:r w:rsidR="00757798" w:rsidRPr="00C87D5B">
        <w:rPr>
          <w:rFonts w:ascii="Times New Roman" w:hAnsi="Times New Roman"/>
          <w:sz w:val="24"/>
          <w:szCs w:val="24"/>
        </w:rPr>
        <w:t>dos piores</w:t>
      </w:r>
      <w:r w:rsidR="00757798">
        <w:rPr>
          <w:rFonts w:ascii="Times New Roman" w:hAnsi="Times New Roman"/>
          <w:sz w:val="24"/>
          <w:szCs w:val="24"/>
        </w:rPr>
        <w:t xml:space="preserve"> registados</w:t>
      </w:r>
      <w:r w:rsidRPr="00C87D5B">
        <w:rPr>
          <w:rFonts w:ascii="Times New Roman" w:hAnsi="Times New Roman"/>
          <w:sz w:val="24"/>
          <w:szCs w:val="24"/>
        </w:rPr>
        <w:t xml:space="preserve"> nos últimos 30 anos (Rezende </w:t>
      </w:r>
      <w:proofErr w:type="spellStart"/>
      <w:r w:rsidRPr="00C87D5B">
        <w:rPr>
          <w:rFonts w:ascii="Times New Roman" w:hAnsi="Times New Roman"/>
          <w:i/>
          <w:sz w:val="24"/>
          <w:szCs w:val="24"/>
        </w:rPr>
        <w:t>et</w:t>
      </w:r>
      <w:proofErr w:type="spellEnd"/>
      <w:r w:rsidRPr="00C87D5B">
        <w:rPr>
          <w:rFonts w:ascii="Times New Roman" w:hAnsi="Times New Roman"/>
          <w:i/>
          <w:sz w:val="24"/>
          <w:szCs w:val="24"/>
        </w:rPr>
        <w:t xml:space="preserve"> al.</w:t>
      </w:r>
      <w:r w:rsidRPr="00C87D5B">
        <w:rPr>
          <w:rFonts w:ascii="Times New Roman" w:hAnsi="Times New Roman"/>
          <w:sz w:val="24"/>
          <w:szCs w:val="24"/>
        </w:rPr>
        <w:t xml:space="preserve">, 2018). </w:t>
      </w:r>
    </w:p>
    <w:p w14:paraId="1EAC15B3" w14:textId="77777777" w:rsidR="00275C1F" w:rsidRPr="008A3B79"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Devido aos reservatórios silvestres não é viável a erradicação da febre-amarela, no entanto</w:t>
      </w:r>
      <w:r w:rsidR="00D41014">
        <w:rPr>
          <w:rFonts w:ascii="Times New Roman" w:hAnsi="Times New Roman"/>
          <w:sz w:val="24"/>
          <w:szCs w:val="24"/>
        </w:rPr>
        <w:t>,</w:t>
      </w:r>
      <w:r w:rsidRPr="00C87D5B">
        <w:rPr>
          <w:rFonts w:ascii="Times New Roman" w:hAnsi="Times New Roman"/>
          <w:sz w:val="24"/>
          <w:szCs w:val="24"/>
        </w:rPr>
        <w:t xml:space="preserve"> o controlo</w:t>
      </w:r>
      <w:r w:rsidR="00D41014">
        <w:rPr>
          <w:rFonts w:ascii="Times New Roman" w:hAnsi="Times New Roman"/>
          <w:sz w:val="24"/>
          <w:szCs w:val="24"/>
        </w:rPr>
        <w:t xml:space="preserve"> desta </w:t>
      </w:r>
      <w:r w:rsidR="00757798">
        <w:rPr>
          <w:rFonts w:ascii="Times New Roman" w:hAnsi="Times New Roman"/>
          <w:sz w:val="24"/>
          <w:szCs w:val="24"/>
        </w:rPr>
        <w:t xml:space="preserve">doença </w:t>
      </w:r>
      <w:r w:rsidR="00757798" w:rsidRPr="00C87D5B">
        <w:rPr>
          <w:rFonts w:ascii="Times New Roman" w:hAnsi="Times New Roman"/>
          <w:sz w:val="24"/>
          <w:szCs w:val="24"/>
        </w:rPr>
        <w:t>é</w:t>
      </w:r>
      <w:r w:rsidR="00D41014">
        <w:rPr>
          <w:rFonts w:ascii="Times New Roman" w:hAnsi="Times New Roman"/>
          <w:sz w:val="24"/>
          <w:szCs w:val="24"/>
        </w:rPr>
        <w:t xml:space="preserve"> relativamente </w:t>
      </w:r>
      <w:r w:rsidR="00757798">
        <w:rPr>
          <w:rFonts w:ascii="Times New Roman" w:hAnsi="Times New Roman"/>
          <w:sz w:val="24"/>
          <w:szCs w:val="24"/>
        </w:rPr>
        <w:t xml:space="preserve">fácil </w:t>
      </w:r>
      <w:r w:rsidR="00757798" w:rsidRPr="00C87D5B">
        <w:rPr>
          <w:rFonts w:ascii="Times New Roman" w:hAnsi="Times New Roman"/>
          <w:sz w:val="24"/>
          <w:szCs w:val="24"/>
        </w:rPr>
        <w:t>visto</w:t>
      </w:r>
      <w:r w:rsidR="00D41014">
        <w:rPr>
          <w:rFonts w:ascii="Times New Roman" w:hAnsi="Times New Roman"/>
          <w:sz w:val="24"/>
          <w:szCs w:val="24"/>
        </w:rPr>
        <w:t xml:space="preserve"> que existe uma </w:t>
      </w:r>
      <w:r w:rsidRPr="00C87D5B">
        <w:rPr>
          <w:rFonts w:ascii="Times New Roman" w:hAnsi="Times New Roman"/>
          <w:sz w:val="24"/>
          <w:szCs w:val="24"/>
        </w:rPr>
        <w:t xml:space="preserve">vacina </w:t>
      </w:r>
      <w:r w:rsidR="00D41014">
        <w:rPr>
          <w:rFonts w:ascii="Times New Roman" w:hAnsi="Times New Roman"/>
          <w:sz w:val="24"/>
          <w:szCs w:val="24"/>
        </w:rPr>
        <w:t xml:space="preserve">eficaz </w:t>
      </w:r>
      <w:r w:rsidRPr="00C87D5B">
        <w:rPr>
          <w:rFonts w:ascii="Times New Roman" w:hAnsi="Times New Roman"/>
          <w:sz w:val="24"/>
          <w:szCs w:val="24"/>
        </w:rPr>
        <w:t xml:space="preserve">que com apenas uma dose confere imunidade </w:t>
      </w:r>
      <w:r w:rsidR="009463F1">
        <w:rPr>
          <w:rFonts w:ascii="Times New Roman" w:hAnsi="Times New Roman"/>
          <w:sz w:val="24"/>
          <w:szCs w:val="24"/>
        </w:rPr>
        <w:t>para toda a vida</w:t>
      </w:r>
      <w:r w:rsidRPr="00C87D5B">
        <w:rPr>
          <w:rFonts w:ascii="Times New Roman" w:hAnsi="Times New Roman"/>
          <w:sz w:val="24"/>
          <w:szCs w:val="24"/>
        </w:rPr>
        <w:t xml:space="preserve"> (</w:t>
      </w:r>
      <w:proofErr w:type="spellStart"/>
      <w:r w:rsidRPr="00C87D5B">
        <w:rPr>
          <w:rFonts w:ascii="Times New Roman" w:hAnsi="Times New Roman"/>
          <w:sz w:val="24"/>
          <w:szCs w:val="24"/>
          <w:shd w:val="clear" w:color="auto" w:fill="FFFFFF"/>
        </w:rPr>
        <w:t>Garske</w:t>
      </w:r>
      <w:proofErr w:type="spellEnd"/>
      <w:r w:rsidRPr="00C87D5B">
        <w:rPr>
          <w:rFonts w:ascii="Times New Roman" w:hAnsi="Times New Roman"/>
          <w:sz w:val="24"/>
          <w:szCs w:val="24"/>
        </w:rPr>
        <w:t xml:space="preserve"> </w:t>
      </w:r>
      <w:proofErr w:type="spellStart"/>
      <w:r w:rsidRPr="00C87D5B">
        <w:rPr>
          <w:rFonts w:ascii="Times New Roman" w:hAnsi="Times New Roman"/>
          <w:i/>
          <w:sz w:val="24"/>
          <w:szCs w:val="24"/>
        </w:rPr>
        <w:t>et</w:t>
      </w:r>
      <w:proofErr w:type="spellEnd"/>
      <w:r w:rsidRPr="00C87D5B">
        <w:rPr>
          <w:rFonts w:ascii="Times New Roman" w:hAnsi="Times New Roman"/>
          <w:i/>
          <w:sz w:val="24"/>
          <w:szCs w:val="24"/>
        </w:rPr>
        <w:t xml:space="preserve"> al.</w:t>
      </w:r>
      <w:r w:rsidRPr="00C87D5B">
        <w:rPr>
          <w:rFonts w:ascii="Times New Roman" w:hAnsi="Times New Roman"/>
          <w:sz w:val="24"/>
          <w:szCs w:val="24"/>
        </w:rPr>
        <w:t>, 2014).</w:t>
      </w:r>
      <w:r w:rsidRPr="008A3B79">
        <w:rPr>
          <w:rFonts w:ascii="Times New Roman" w:hAnsi="Times New Roman"/>
          <w:sz w:val="24"/>
          <w:szCs w:val="24"/>
        </w:rPr>
        <w:t xml:space="preserve"> </w:t>
      </w:r>
    </w:p>
    <w:p w14:paraId="4AC92554" w14:textId="6A3B8305" w:rsidR="00812BC1" w:rsidRPr="00812BC1" w:rsidRDefault="00812BC1" w:rsidP="00812BC1">
      <w:pPr>
        <w:pStyle w:val="Legenda"/>
        <w:keepNext/>
        <w:spacing w:line="360" w:lineRule="auto"/>
        <w:jc w:val="both"/>
        <w:rPr>
          <w:rFonts w:ascii="Times New Roman" w:hAnsi="Times New Roman"/>
          <w:sz w:val="22"/>
        </w:rPr>
      </w:pPr>
      <w:bookmarkStart w:id="79" w:name="_Toc1588928"/>
      <w:r w:rsidRPr="00812BC1">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11</w:t>
      </w:r>
      <w:r w:rsidR="00DA055E">
        <w:rPr>
          <w:rFonts w:ascii="Times New Roman" w:hAnsi="Times New Roman"/>
          <w:sz w:val="22"/>
        </w:rPr>
        <w:fldChar w:fldCharType="end"/>
      </w:r>
      <w:r w:rsidRPr="00812BC1">
        <w:rPr>
          <w:rFonts w:ascii="Times New Roman" w:hAnsi="Times New Roman"/>
          <w:sz w:val="22"/>
        </w:rPr>
        <w:t>- Mapa da distribuição da febre-amarela no mundo</w:t>
      </w:r>
      <w:bookmarkEnd w:id="79"/>
    </w:p>
    <w:p w14:paraId="21A9F54A" w14:textId="24DD0115" w:rsidR="00275C1F" w:rsidRDefault="002B7397" w:rsidP="00275C1F">
      <w:pPr>
        <w:spacing w:line="360" w:lineRule="auto"/>
        <w:jc w:val="both"/>
      </w:pPr>
      <w:r w:rsidRPr="00D44F0E">
        <w:rPr>
          <w:noProof/>
          <w:lang w:eastAsia="pt-PT"/>
        </w:rPr>
        <w:drawing>
          <wp:inline distT="0" distB="0" distL="0" distR="0" wp14:anchorId="7E2D5BC9" wp14:editId="2C3914BA">
            <wp:extent cx="5400675" cy="2905125"/>
            <wp:effectExtent l="0" t="0" r="9525" b="9525"/>
            <wp:docPr id="32" name="Picture 2" descr="Imagem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m relacionada"/>
                    <pic:cNvPicPr>
                      <a:picLocks noChangeAspect="1" noChangeArrowheads="1"/>
                    </pic:cNvPicPr>
                  </pic:nvPicPr>
                  <pic:blipFill>
                    <a:blip r:embed="rId42">
                      <a:extLst>
                        <a:ext uri="{28A0092B-C50C-407E-A947-70E740481C1C}">
                          <a14:useLocalDpi xmlns:a14="http://schemas.microsoft.com/office/drawing/2010/main" val="0"/>
                        </a:ext>
                      </a:extLst>
                    </a:blip>
                    <a:srcRect t="3439" b="16306"/>
                    <a:stretch>
                      <a:fillRect/>
                    </a:stretch>
                  </pic:blipFill>
                  <pic:spPr bwMode="auto">
                    <a:xfrm>
                      <a:off x="0" y="0"/>
                      <a:ext cx="5400675" cy="2905125"/>
                    </a:xfrm>
                    <a:prstGeom prst="rect">
                      <a:avLst/>
                    </a:prstGeom>
                    <a:noFill/>
                    <a:ln>
                      <a:noFill/>
                    </a:ln>
                  </pic:spPr>
                </pic:pic>
              </a:graphicData>
            </a:graphic>
          </wp:inline>
        </w:drawing>
      </w:r>
    </w:p>
    <w:p w14:paraId="1033CF55" w14:textId="77777777" w:rsidR="00275C1F" w:rsidRDefault="00275C1F" w:rsidP="00275C1F">
      <w:pPr>
        <w:spacing w:line="360" w:lineRule="auto"/>
        <w:jc w:val="center"/>
        <w:rPr>
          <w:rFonts w:ascii="Times New Roman" w:hAnsi="Times New Roman"/>
          <w:b/>
        </w:rPr>
      </w:pPr>
    </w:p>
    <w:p w14:paraId="2EA5B33E" w14:textId="77777777" w:rsidR="00275C1F" w:rsidRPr="00812BC1" w:rsidRDefault="00275C1F" w:rsidP="00275C1F">
      <w:pPr>
        <w:spacing w:line="360" w:lineRule="auto"/>
        <w:jc w:val="center"/>
        <w:rPr>
          <w:rFonts w:ascii="Times New Roman" w:hAnsi="Times New Roman"/>
        </w:rPr>
      </w:pPr>
      <w:r w:rsidRPr="00812BC1">
        <w:rPr>
          <w:rFonts w:ascii="Times New Roman" w:hAnsi="Times New Roman"/>
          <w:b/>
        </w:rPr>
        <w:t>Fonte:</w:t>
      </w:r>
      <w:r w:rsidRPr="00812BC1">
        <w:rPr>
          <w:rFonts w:ascii="Times New Roman" w:hAnsi="Times New Roman"/>
        </w:rPr>
        <w:t xml:space="preserve"> Retirado de </w:t>
      </w:r>
      <w:hyperlink r:id="rId43" w:history="1">
        <w:r w:rsidRPr="00812BC1">
          <w:rPr>
            <w:rStyle w:val="Hiperligao"/>
            <w:rFonts w:ascii="Times New Roman" w:hAnsi="Times New Roman"/>
          </w:rPr>
          <w:t>https://ivairs.wordpress.com/category/febre-amarela/</w:t>
        </w:r>
      </w:hyperlink>
      <w:r w:rsidRPr="00812BC1">
        <w:rPr>
          <w:rFonts w:ascii="Times New Roman" w:hAnsi="Times New Roman"/>
        </w:rPr>
        <w:t xml:space="preserve"> . Acedido a 11 de </w:t>
      </w:r>
      <w:proofErr w:type="gramStart"/>
      <w:r w:rsidRPr="00812BC1">
        <w:rPr>
          <w:rFonts w:ascii="Times New Roman" w:hAnsi="Times New Roman"/>
        </w:rPr>
        <w:t>Outubro</w:t>
      </w:r>
      <w:proofErr w:type="gramEnd"/>
      <w:r w:rsidRPr="00812BC1">
        <w:rPr>
          <w:rFonts w:ascii="Times New Roman" w:hAnsi="Times New Roman"/>
        </w:rPr>
        <w:t xml:space="preserve"> de 2018.</w:t>
      </w:r>
    </w:p>
    <w:p w14:paraId="25DA1051" w14:textId="77777777" w:rsidR="00275C1F" w:rsidRPr="00812BC1" w:rsidRDefault="00275C1F" w:rsidP="00812BC1">
      <w:pPr>
        <w:spacing w:line="360" w:lineRule="auto"/>
        <w:jc w:val="both"/>
        <w:rPr>
          <w:rFonts w:ascii="Times New Roman" w:hAnsi="Times New Roman"/>
          <w:sz w:val="24"/>
        </w:rPr>
      </w:pPr>
      <w:r w:rsidRPr="00812BC1">
        <w:rPr>
          <w:rFonts w:ascii="Times New Roman" w:hAnsi="Times New Roman"/>
          <w:b/>
        </w:rPr>
        <w:t>Legenda:</w:t>
      </w:r>
      <w:r w:rsidRPr="00812BC1">
        <w:rPr>
          <w:rFonts w:ascii="Times New Roman" w:hAnsi="Times New Roman"/>
        </w:rPr>
        <w:t xml:space="preserve"> </w:t>
      </w:r>
      <w:r w:rsidR="009463F1">
        <w:rPr>
          <w:rFonts w:ascii="Times New Roman" w:hAnsi="Times New Roman"/>
        </w:rPr>
        <w:t>A</w:t>
      </w:r>
      <w:r w:rsidRPr="00812BC1">
        <w:rPr>
          <w:rFonts w:ascii="Times New Roman" w:hAnsi="Times New Roman"/>
        </w:rPr>
        <w:t xml:space="preserve"> laranja países ou regiões onde há risco de transmissão de febre-amarela</w:t>
      </w:r>
    </w:p>
    <w:p w14:paraId="39B0AF25" w14:textId="77777777" w:rsidR="00275C1F" w:rsidRPr="008A10B8" w:rsidRDefault="00275C1F" w:rsidP="00482352">
      <w:pPr>
        <w:pStyle w:val="Subttulo"/>
        <w:numPr>
          <w:ilvl w:val="2"/>
          <w:numId w:val="9"/>
        </w:numPr>
        <w:spacing w:line="360" w:lineRule="auto"/>
        <w:jc w:val="both"/>
        <w:rPr>
          <w:rFonts w:ascii="Times New Roman" w:hAnsi="Times New Roman"/>
          <w:b/>
        </w:rPr>
      </w:pPr>
      <w:bookmarkStart w:id="80" w:name="_Toc1590568"/>
      <w:r w:rsidRPr="008A10B8">
        <w:rPr>
          <w:rFonts w:ascii="Times New Roman" w:hAnsi="Times New Roman"/>
          <w:b/>
        </w:rPr>
        <w:t xml:space="preserve">Importância epidemiológica de </w:t>
      </w:r>
      <w:r w:rsidRPr="008A10B8">
        <w:rPr>
          <w:rFonts w:ascii="Times New Roman" w:hAnsi="Times New Roman"/>
          <w:b/>
          <w:i/>
        </w:rPr>
        <w:t xml:space="preserve">Ae. aegypti </w:t>
      </w:r>
      <w:r w:rsidRPr="008A10B8">
        <w:rPr>
          <w:rFonts w:ascii="Times New Roman" w:hAnsi="Times New Roman"/>
          <w:b/>
        </w:rPr>
        <w:t>em Cabo Verde</w:t>
      </w:r>
      <w:bookmarkEnd w:id="80"/>
    </w:p>
    <w:p w14:paraId="4A3BEF5D" w14:textId="32B153E8" w:rsidR="008E183E" w:rsidRDefault="00275C1F" w:rsidP="00275C1F">
      <w:pPr>
        <w:spacing w:line="360" w:lineRule="auto"/>
        <w:jc w:val="both"/>
        <w:rPr>
          <w:rFonts w:ascii="Times New Roman" w:hAnsi="Times New Roman"/>
          <w:sz w:val="24"/>
          <w:szCs w:val="24"/>
        </w:rPr>
      </w:pPr>
      <w:r w:rsidRPr="00582A3D">
        <w:rPr>
          <w:rFonts w:ascii="Times New Roman" w:hAnsi="Times New Roman"/>
          <w:iCs/>
          <w:sz w:val="24"/>
          <w:szCs w:val="24"/>
        </w:rPr>
        <w:t xml:space="preserve">Em 2009 o arquipélago de Cabo Verde registou a primeira epidemia de </w:t>
      </w:r>
      <w:r w:rsidR="00757798" w:rsidRPr="00582A3D">
        <w:rPr>
          <w:rFonts w:ascii="Times New Roman" w:hAnsi="Times New Roman"/>
          <w:iCs/>
          <w:sz w:val="24"/>
          <w:szCs w:val="24"/>
        </w:rPr>
        <w:t>dengue</w:t>
      </w:r>
      <w:r w:rsidR="00757798">
        <w:rPr>
          <w:rFonts w:ascii="Times New Roman" w:hAnsi="Times New Roman"/>
          <w:iCs/>
          <w:sz w:val="24"/>
          <w:szCs w:val="24"/>
        </w:rPr>
        <w:t xml:space="preserve">. </w:t>
      </w:r>
      <w:r w:rsidR="00D85419">
        <w:rPr>
          <w:rFonts w:ascii="Times New Roman" w:hAnsi="Times New Roman"/>
          <w:iCs/>
          <w:sz w:val="24"/>
          <w:szCs w:val="24"/>
        </w:rPr>
        <w:t>S</w:t>
      </w:r>
      <w:r w:rsidRPr="00582A3D">
        <w:rPr>
          <w:rFonts w:ascii="Times New Roman" w:hAnsi="Times New Roman"/>
          <w:iCs/>
          <w:sz w:val="24"/>
          <w:szCs w:val="24"/>
        </w:rPr>
        <w:t xml:space="preserve">egundo os dados do </w:t>
      </w:r>
      <w:r w:rsidR="00D85419">
        <w:rPr>
          <w:rFonts w:ascii="Times New Roman" w:hAnsi="Times New Roman"/>
          <w:iCs/>
          <w:sz w:val="24"/>
          <w:szCs w:val="24"/>
        </w:rPr>
        <w:t>M</w:t>
      </w:r>
      <w:r w:rsidRPr="00582A3D">
        <w:rPr>
          <w:rFonts w:ascii="Times New Roman" w:hAnsi="Times New Roman"/>
          <w:iCs/>
          <w:sz w:val="24"/>
          <w:szCs w:val="24"/>
        </w:rPr>
        <w:t xml:space="preserve">inistério da </w:t>
      </w:r>
      <w:r w:rsidR="00D85419">
        <w:rPr>
          <w:rFonts w:ascii="Times New Roman" w:hAnsi="Times New Roman"/>
          <w:iCs/>
          <w:sz w:val="24"/>
          <w:szCs w:val="24"/>
        </w:rPr>
        <w:t>S</w:t>
      </w:r>
      <w:r w:rsidRPr="00582A3D">
        <w:rPr>
          <w:rFonts w:ascii="Times New Roman" w:hAnsi="Times New Roman"/>
          <w:iCs/>
          <w:sz w:val="24"/>
          <w:szCs w:val="24"/>
        </w:rPr>
        <w:t>aúde</w:t>
      </w:r>
      <w:r>
        <w:rPr>
          <w:rFonts w:ascii="Times New Roman" w:hAnsi="Times New Roman"/>
          <w:iCs/>
          <w:sz w:val="24"/>
          <w:szCs w:val="24"/>
        </w:rPr>
        <w:t>,</w:t>
      </w:r>
      <w:r w:rsidRPr="00582A3D">
        <w:rPr>
          <w:rFonts w:ascii="Times New Roman" w:hAnsi="Times New Roman"/>
          <w:iCs/>
          <w:sz w:val="24"/>
          <w:szCs w:val="24"/>
        </w:rPr>
        <w:t xml:space="preserve"> foram notificados cerca de 21.000 casos </w:t>
      </w:r>
      <w:r>
        <w:rPr>
          <w:rFonts w:ascii="Times New Roman" w:hAnsi="Times New Roman"/>
          <w:iCs/>
          <w:sz w:val="24"/>
          <w:szCs w:val="24"/>
        </w:rPr>
        <w:t xml:space="preserve">em todo </w:t>
      </w:r>
      <w:r w:rsidR="008A6255">
        <w:rPr>
          <w:rFonts w:ascii="Times New Roman" w:hAnsi="Times New Roman"/>
          <w:iCs/>
          <w:sz w:val="24"/>
          <w:szCs w:val="24"/>
        </w:rPr>
        <w:t>arquipélago. Na</w:t>
      </w:r>
      <w:r>
        <w:rPr>
          <w:rFonts w:ascii="Times New Roman" w:hAnsi="Times New Roman"/>
          <w:iCs/>
          <w:sz w:val="24"/>
          <w:szCs w:val="24"/>
        </w:rPr>
        <w:t xml:space="preserve"> ilha de Santiago </w:t>
      </w:r>
      <w:r w:rsidRPr="00582A3D">
        <w:rPr>
          <w:rFonts w:ascii="Times New Roman" w:hAnsi="Times New Roman"/>
          <w:iCs/>
          <w:sz w:val="24"/>
          <w:szCs w:val="24"/>
        </w:rPr>
        <w:t>1</w:t>
      </w:r>
      <w:r w:rsidR="008A6255">
        <w:rPr>
          <w:rFonts w:ascii="Times New Roman" w:hAnsi="Times New Roman"/>
          <w:iCs/>
          <w:sz w:val="24"/>
          <w:szCs w:val="24"/>
        </w:rPr>
        <w:t>448 casos de dengue</w:t>
      </w:r>
      <w:r w:rsidRPr="00582A3D">
        <w:rPr>
          <w:rFonts w:ascii="Times New Roman" w:hAnsi="Times New Roman"/>
          <w:iCs/>
          <w:sz w:val="24"/>
          <w:szCs w:val="24"/>
        </w:rPr>
        <w:t xml:space="preserve"> </w:t>
      </w:r>
      <w:r w:rsidR="008A6255">
        <w:rPr>
          <w:rFonts w:ascii="Times New Roman" w:hAnsi="Times New Roman"/>
          <w:iCs/>
          <w:sz w:val="24"/>
          <w:szCs w:val="24"/>
        </w:rPr>
        <w:t>foram diagnosticados, 87 foram diagnosticados</w:t>
      </w:r>
      <w:r w:rsidRPr="00582A3D">
        <w:rPr>
          <w:rFonts w:ascii="Times New Roman" w:hAnsi="Times New Roman"/>
          <w:iCs/>
          <w:sz w:val="24"/>
          <w:szCs w:val="24"/>
        </w:rPr>
        <w:t xml:space="preserve"> como dengue hemorrágic</w:t>
      </w:r>
      <w:r w:rsidR="008E183E">
        <w:rPr>
          <w:rFonts w:ascii="Times New Roman" w:hAnsi="Times New Roman"/>
          <w:iCs/>
          <w:sz w:val="24"/>
          <w:szCs w:val="24"/>
        </w:rPr>
        <w:t>o</w:t>
      </w:r>
      <w:r w:rsidRPr="00582A3D">
        <w:rPr>
          <w:rFonts w:ascii="Times New Roman" w:hAnsi="Times New Roman"/>
          <w:iCs/>
          <w:sz w:val="24"/>
          <w:szCs w:val="24"/>
        </w:rPr>
        <w:t xml:space="preserve"> e </w:t>
      </w:r>
      <w:r>
        <w:rPr>
          <w:rFonts w:ascii="Times New Roman" w:hAnsi="Times New Roman"/>
          <w:iCs/>
          <w:sz w:val="24"/>
          <w:szCs w:val="24"/>
        </w:rPr>
        <w:t>quatro</w:t>
      </w:r>
      <w:r w:rsidRPr="00582A3D">
        <w:rPr>
          <w:rFonts w:ascii="Times New Roman" w:hAnsi="Times New Roman"/>
          <w:iCs/>
          <w:sz w:val="24"/>
          <w:szCs w:val="24"/>
        </w:rPr>
        <w:t xml:space="preserve"> óbitos</w:t>
      </w:r>
      <w:r w:rsidR="003C3C6A">
        <w:rPr>
          <w:rFonts w:ascii="Times New Roman" w:hAnsi="Times New Roman"/>
          <w:iCs/>
          <w:sz w:val="24"/>
          <w:szCs w:val="24"/>
        </w:rPr>
        <w:t>.</w:t>
      </w:r>
      <w:r>
        <w:rPr>
          <w:rFonts w:ascii="Times New Roman" w:hAnsi="Times New Roman"/>
          <w:iCs/>
          <w:sz w:val="24"/>
          <w:szCs w:val="24"/>
        </w:rPr>
        <w:t xml:space="preserve"> </w:t>
      </w:r>
      <w:r>
        <w:rPr>
          <w:rFonts w:ascii="Times New Roman" w:hAnsi="Times New Roman"/>
          <w:sz w:val="24"/>
          <w:szCs w:val="24"/>
        </w:rPr>
        <w:t xml:space="preserve">As outras duas ilhas </w:t>
      </w:r>
      <w:r w:rsidR="008E183E">
        <w:rPr>
          <w:rFonts w:ascii="Times New Roman" w:hAnsi="Times New Roman"/>
          <w:sz w:val="24"/>
          <w:szCs w:val="24"/>
        </w:rPr>
        <w:t xml:space="preserve">com registo de elevado número de </w:t>
      </w:r>
      <w:r w:rsidR="00757798">
        <w:rPr>
          <w:rFonts w:ascii="Times New Roman" w:hAnsi="Times New Roman"/>
          <w:sz w:val="24"/>
          <w:szCs w:val="24"/>
        </w:rPr>
        <w:t>casos foram</w:t>
      </w:r>
      <w:r>
        <w:rPr>
          <w:rFonts w:ascii="Times New Roman" w:hAnsi="Times New Roman"/>
          <w:sz w:val="24"/>
          <w:szCs w:val="24"/>
        </w:rPr>
        <w:t xml:space="preserve"> as ilhas d</w:t>
      </w:r>
      <w:r w:rsidR="008E183E">
        <w:rPr>
          <w:rFonts w:ascii="Times New Roman" w:hAnsi="Times New Roman"/>
          <w:sz w:val="24"/>
          <w:szCs w:val="24"/>
        </w:rPr>
        <w:t>e</w:t>
      </w:r>
      <w:r w:rsidR="008A6255">
        <w:rPr>
          <w:rFonts w:ascii="Times New Roman" w:hAnsi="Times New Roman"/>
          <w:sz w:val="24"/>
          <w:szCs w:val="24"/>
        </w:rPr>
        <w:t xml:space="preserve"> Fogo e Maio com cerca de 3.8</w:t>
      </w:r>
      <w:r>
        <w:rPr>
          <w:rFonts w:ascii="Times New Roman" w:hAnsi="Times New Roman"/>
          <w:sz w:val="24"/>
          <w:szCs w:val="24"/>
        </w:rPr>
        <w:t>2</w:t>
      </w:r>
      <w:r w:rsidR="007D6410">
        <w:rPr>
          <w:rFonts w:ascii="Times New Roman" w:hAnsi="Times New Roman"/>
          <w:sz w:val="24"/>
          <w:szCs w:val="24"/>
        </w:rPr>
        <w:t>8</w:t>
      </w:r>
      <w:r>
        <w:rPr>
          <w:rFonts w:ascii="Times New Roman" w:hAnsi="Times New Roman"/>
          <w:sz w:val="24"/>
          <w:szCs w:val="24"/>
        </w:rPr>
        <w:t xml:space="preserve"> e 836 casos respetivamente</w:t>
      </w:r>
      <w:r w:rsidR="003C3C6A">
        <w:rPr>
          <w:rFonts w:ascii="Times New Roman" w:hAnsi="Times New Roman"/>
          <w:iCs/>
          <w:sz w:val="24"/>
          <w:szCs w:val="24"/>
        </w:rPr>
        <w:fldChar w:fldCharType="begin" w:fldLock="1"/>
      </w:r>
      <w:r w:rsidR="0004451A">
        <w:rPr>
          <w:rFonts w:ascii="Times New Roman" w:hAnsi="Times New Roman"/>
          <w:iCs/>
          <w:sz w:val="24"/>
          <w:szCs w:val="24"/>
        </w:rPr>
        <w:instrText>ADDIN CSL_CITATION {"citationItems":[{"id":"ITEM-1","itemData":{"author":[{"dropping-particle":"","family":"Ministério da Saúde (Cabo Verde)","given":"","non-dropping-particle":"","parse-names":false,"suffix":""}],"id":"ITEM-1","issued":{"date-parts":[["2010"]]},"number-of-pages":"1-121","publisher-place":"Praia","title":"Relatório Estatístico 2009","type":"report"},"uris":["http://www.mendeley.com/documents/?uuid=80a7f247-3151-40ad-849a-091a435f4d1f"]},{"id":"ITEM-2","itemData":{"author":[{"dropping-particle":"Di","family":"Caro","given":"A","non-dropping-particle":"","parse-names":false,"suffix":""},{"dropping-particle":"","family":"Carletti","given":"F","non-dropping-particle":"","parse-names":false,"suffix":""},{"dropping-particle":"","family":"Vapalahti","given":"O","non-dropping-particle":"","parse-names":false,"suffix":""},{"dropping-particle":"","family":"Renaudat","given":"C","non-dropping-particle":"","parse-names":false,"suffix":""},{"dropping-particle":"","family":"Zeller","given":"H","non-dropping-particle":"","parse-names":false,"suffix":""},{"dropping-particle":"","family":"Tenorio","given":"A","non-dropping-particle":"","parse-names":false,"suffix":""},{"dropping-particle":"","family":"Franco","given":"L","non-dropping-particle":"","parse-names":false,"suffix":""},{"dropping-particle":"Di","family":"Caro","given":"A","non-dropping-particle":"","parse-names":false,"suffix":""},{"dropping-particle":"","family":"Carletti","given":"F","non-dropping-particle":"","parse-names":false,"suffix":""},{"dropping-particle":"","family":"Vapalahti","given":"O","non-dropping-particle":"","parse-names":false,"suffix":""},{"dropping-particle":"","family":"Renaudat","given":"C","non-dropping-particle":"","parse-names":false,"suffix":""},{"dropping-particle":"","family":"Zeller","given":"H","non-dropping-particle":"","parse-names":false,"suffix":""},{"dropping-particle":"","family":"Tenorio","given":"A","non-dropping-particle":"","parse-names":false,"suffix":""}],"container-title":"Euro Surveill","id":"ITEM-2","issue":"7","issued":{"date-parts":[["2010"]]},"page":"2005-2008","title":"Recent expansion of dengue virus serotype 3 in West Africa","type":"article-journal","volume":"15"},"uris":["http://www.mendeley.com/documents/?uuid=8b12de8d-6f94-4f75-9680-5b36886c5b26"]}],"mendeley":{"formattedCitation":"(Ministério da Saúde (Cabo Verde) 2010; Caro et al. 2010)","manualFormatting":"(Ministério da Saúde, Cabo Verde 2010; Caro et al. 2010)","plainTextFormattedCitation":"(Ministério da Saúde (Cabo Verde) 2010; Caro et al. 2010)","previouslyFormattedCitation":"(Ministério da Saúde (Cabo Verde) 2010; Caro et al. 2010)"},"properties":{"noteIndex":0},"schema":"https://github.com/citation-style-language/schema/raw/master/csl-citation.json"}</w:instrText>
      </w:r>
      <w:r w:rsidR="003C3C6A">
        <w:rPr>
          <w:rFonts w:ascii="Times New Roman" w:hAnsi="Times New Roman"/>
          <w:iCs/>
          <w:sz w:val="24"/>
          <w:szCs w:val="24"/>
        </w:rPr>
        <w:fldChar w:fldCharType="separate"/>
      </w:r>
      <w:r w:rsidR="003C3C6A">
        <w:rPr>
          <w:rFonts w:ascii="Times New Roman" w:hAnsi="Times New Roman"/>
          <w:iCs/>
          <w:noProof/>
          <w:sz w:val="24"/>
          <w:szCs w:val="24"/>
        </w:rPr>
        <w:t xml:space="preserve">(Ministério da Saúde, </w:t>
      </w:r>
      <w:r w:rsidR="003C3C6A" w:rsidRPr="007D75E3">
        <w:rPr>
          <w:rFonts w:ascii="Times New Roman" w:hAnsi="Times New Roman"/>
          <w:iCs/>
          <w:noProof/>
          <w:sz w:val="24"/>
          <w:szCs w:val="24"/>
        </w:rPr>
        <w:t xml:space="preserve">Cabo Verde 2010; Caro </w:t>
      </w:r>
      <w:r w:rsidR="003C3C6A" w:rsidRPr="003C3C6A">
        <w:rPr>
          <w:rFonts w:ascii="Times New Roman" w:hAnsi="Times New Roman"/>
          <w:i/>
          <w:iCs/>
          <w:noProof/>
          <w:sz w:val="24"/>
          <w:szCs w:val="24"/>
        </w:rPr>
        <w:t>et al.</w:t>
      </w:r>
      <w:r w:rsidR="003C3C6A" w:rsidRPr="007D75E3">
        <w:rPr>
          <w:rFonts w:ascii="Times New Roman" w:hAnsi="Times New Roman"/>
          <w:iCs/>
          <w:noProof/>
          <w:sz w:val="24"/>
          <w:szCs w:val="24"/>
        </w:rPr>
        <w:t xml:space="preserve"> 2010)</w:t>
      </w:r>
      <w:r w:rsidR="003C3C6A">
        <w:rPr>
          <w:rFonts w:ascii="Times New Roman" w:hAnsi="Times New Roman"/>
          <w:iCs/>
          <w:sz w:val="24"/>
          <w:szCs w:val="24"/>
        </w:rPr>
        <w:fldChar w:fldCharType="end"/>
      </w:r>
      <w:r w:rsidR="003C3C6A">
        <w:rPr>
          <w:rFonts w:ascii="Times New Roman" w:hAnsi="Times New Roman"/>
          <w:sz w:val="24"/>
          <w:szCs w:val="24"/>
        </w:rPr>
        <w:t>.</w:t>
      </w:r>
      <w:r>
        <w:rPr>
          <w:rFonts w:ascii="Times New Roman" w:hAnsi="Times New Roman"/>
          <w:sz w:val="24"/>
          <w:szCs w:val="24"/>
        </w:rPr>
        <w:t xml:space="preserve"> </w:t>
      </w:r>
    </w:p>
    <w:p w14:paraId="785AA337" w14:textId="7196919C" w:rsidR="008E183E" w:rsidRDefault="00275C1F" w:rsidP="00275C1F">
      <w:pPr>
        <w:spacing w:line="360" w:lineRule="auto"/>
        <w:jc w:val="both"/>
        <w:rPr>
          <w:rFonts w:ascii="Times New Roman" w:hAnsi="Times New Roman"/>
          <w:sz w:val="24"/>
          <w:szCs w:val="24"/>
        </w:rPr>
      </w:pPr>
      <w:r>
        <w:rPr>
          <w:rFonts w:ascii="Times New Roman" w:hAnsi="Times New Roman"/>
          <w:sz w:val="24"/>
          <w:szCs w:val="24"/>
        </w:rPr>
        <w:t xml:space="preserve">Durante o período da epidemia, amostras de pacientes </w:t>
      </w:r>
      <w:r w:rsidR="008E183E">
        <w:rPr>
          <w:rFonts w:ascii="Times New Roman" w:hAnsi="Times New Roman"/>
          <w:sz w:val="24"/>
          <w:szCs w:val="24"/>
        </w:rPr>
        <w:t>com diagnóstico clínico de</w:t>
      </w:r>
      <w:r>
        <w:rPr>
          <w:rFonts w:ascii="Times New Roman" w:hAnsi="Times New Roman"/>
          <w:sz w:val="24"/>
          <w:szCs w:val="24"/>
        </w:rPr>
        <w:t xml:space="preserve"> dengue foram enviadas para o </w:t>
      </w:r>
      <w:r w:rsidR="008E183E">
        <w:rPr>
          <w:rFonts w:ascii="Times New Roman" w:hAnsi="Times New Roman"/>
          <w:sz w:val="24"/>
          <w:szCs w:val="24"/>
        </w:rPr>
        <w:t>I</w:t>
      </w:r>
      <w:r>
        <w:rPr>
          <w:rFonts w:ascii="Times New Roman" w:hAnsi="Times New Roman"/>
          <w:sz w:val="24"/>
          <w:szCs w:val="24"/>
        </w:rPr>
        <w:t xml:space="preserve">nstituto Pasteur de Dakar em Senegal que confirmou </w:t>
      </w:r>
      <w:r w:rsidR="008E183E">
        <w:rPr>
          <w:rFonts w:ascii="Times New Roman" w:hAnsi="Times New Roman"/>
          <w:sz w:val="24"/>
          <w:szCs w:val="24"/>
        </w:rPr>
        <w:t>a circulação do serotipo</w:t>
      </w:r>
      <w:r>
        <w:rPr>
          <w:rFonts w:ascii="Times New Roman" w:hAnsi="Times New Roman"/>
          <w:sz w:val="24"/>
          <w:szCs w:val="24"/>
        </w:rPr>
        <w:t xml:space="preserve"> DENV-</w:t>
      </w:r>
      <w:r w:rsidRPr="00582A3D">
        <w:rPr>
          <w:rFonts w:ascii="Times New Roman" w:hAnsi="Times New Roman"/>
          <w:sz w:val="24"/>
          <w:szCs w:val="24"/>
        </w:rPr>
        <w:t xml:space="preserve">3 </w:t>
      </w:r>
      <w:r w:rsidR="005C2528">
        <w:rPr>
          <w:rFonts w:ascii="Times New Roman" w:hAnsi="Times New Roman"/>
          <w:sz w:val="24"/>
          <w:szCs w:val="24"/>
        </w:rPr>
        <w:t>(</w:t>
      </w:r>
      <w:r w:rsidR="005C2528">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{"citationItems":[{"id":"ITEM-1","itemData":{"ISSN":"0049-8114","id":"ITEM-1","issue":"84","issued":{"date-parts":[["2009"]]},"page":"469-476","title":"Weekly epidemiological record Relevé épidémiologique hebdomadaire","type":"article-journal","volume":"6"},"uris":["http://www.mendeley.com/documents/?uuid=eca3ec82-d084-3895-bbf0-4858fe285f6b"]}],"mendeley":{"formattedCitation":"(«Weekly epidemiological record Relevé épidémiologique hebdomadaire» 2009)","manualFormatting":"WHO 2009)","plainTextFormattedCitation":"(«Weekly epidemiological record Relevé épidémiologique hebdomadaire» 2009)","previouslyFormattedCitation":"(«Weekly epidemiological record Relevé épidémiologique hebdomadaire» 2009)"},"properties":{"noteIndex":0},"schema":"https://github.com/citation-style-language/schema/raw/master/csl-citation.json"}</w:instrText>
      </w:r>
      <w:r w:rsidR="005C2528">
        <w:rPr>
          <w:rFonts w:ascii="Times New Roman" w:hAnsi="Times New Roman"/>
          <w:sz w:val="24"/>
          <w:szCs w:val="24"/>
        </w:rPr>
        <w:fldChar w:fldCharType="separate"/>
      </w:r>
      <w:r w:rsidR="005C2528">
        <w:rPr>
          <w:rFonts w:ascii="Times New Roman" w:hAnsi="Times New Roman"/>
          <w:noProof/>
          <w:sz w:val="24"/>
          <w:szCs w:val="24"/>
        </w:rPr>
        <w:t>WHO</w:t>
      </w:r>
      <w:r w:rsidR="005C2528" w:rsidRPr="005C2528">
        <w:rPr>
          <w:rFonts w:ascii="Times New Roman" w:hAnsi="Times New Roman"/>
          <w:noProof/>
          <w:sz w:val="24"/>
          <w:szCs w:val="24"/>
        </w:rPr>
        <w:t xml:space="preserve"> 2009)</w:t>
      </w:r>
      <w:r w:rsidR="005C2528">
        <w:rPr>
          <w:rFonts w:ascii="Times New Roman" w:hAnsi="Times New Roman"/>
          <w:sz w:val="24"/>
          <w:szCs w:val="24"/>
        </w:rPr>
        <w:fldChar w:fldCharType="end"/>
      </w:r>
      <w:r>
        <w:rPr>
          <w:rFonts w:ascii="Times New Roman" w:hAnsi="Times New Roman"/>
          <w:sz w:val="24"/>
          <w:szCs w:val="24"/>
        </w:rPr>
        <w:t xml:space="preserve">. </w:t>
      </w:r>
      <w:r w:rsidRPr="00C87D5B">
        <w:rPr>
          <w:rFonts w:ascii="Times New Roman" w:hAnsi="Times New Roman"/>
          <w:sz w:val="24"/>
          <w:szCs w:val="24"/>
        </w:rPr>
        <w:t xml:space="preserve">Na mesma época foi detetado a presença </w:t>
      </w:r>
      <w:r w:rsidR="008E183E">
        <w:rPr>
          <w:rFonts w:ascii="Times New Roman" w:hAnsi="Times New Roman"/>
          <w:sz w:val="24"/>
          <w:szCs w:val="24"/>
        </w:rPr>
        <w:t>deste mesmo serotipo</w:t>
      </w:r>
      <w:r w:rsidRPr="00C87D5B">
        <w:rPr>
          <w:rFonts w:ascii="Times New Roman" w:hAnsi="Times New Roman"/>
          <w:sz w:val="24"/>
          <w:szCs w:val="24"/>
        </w:rPr>
        <w:t xml:space="preserve"> no Senegal, (Franco </w:t>
      </w:r>
      <w:proofErr w:type="spellStart"/>
      <w:r w:rsidRPr="00C87D5B">
        <w:rPr>
          <w:rFonts w:ascii="Times New Roman" w:hAnsi="Times New Roman"/>
          <w:i/>
          <w:sz w:val="24"/>
          <w:szCs w:val="24"/>
        </w:rPr>
        <w:t>et</w:t>
      </w:r>
      <w:proofErr w:type="spellEnd"/>
      <w:r w:rsidRPr="00C87D5B">
        <w:rPr>
          <w:rFonts w:ascii="Times New Roman" w:hAnsi="Times New Roman"/>
          <w:i/>
          <w:sz w:val="24"/>
          <w:szCs w:val="24"/>
        </w:rPr>
        <w:t xml:space="preserve"> al.,</w:t>
      </w:r>
      <w:r w:rsidRPr="00C87D5B">
        <w:rPr>
          <w:rFonts w:ascii="Times New Roman" w:hAnsi="Times New Roman"/>
          <w:sz w:val="24"/>
          <w:szCs w:val="24"/>
        </w:rPr>
        <w:t xml:space="preserve"> 2010), o que </w:t>
      </w:r>
      <w:r w:rsidR="008E183E">
        <w:rPr>
          <w:rFonts w:ascii="Times New Roman" w:hAnsi="Times New Roman"/>
          <w:sz w:val="24"/>
          <w:szCs w:val="24"/>
        </w:rPr>
        <w:t>suporta</w:t>
      </w:r>
      <w:r w:rsidR="008E183E" w:rsidRPr="00C87D5B">
        <w:rPr>
          <w:rFonts w:ascii="Times New Roman" w:hAnsi="Times New Roman"/>
          <w:sz w:val="24"/>
          <w:szCs w:val="24"/>
        </w:rPr>
        <w:t xml:space="preserve"> </w:t>
      </w:r>
      <w:r w:rsidRPr="00C87D5B">
        <w:rPr>
          <w:rFonts w:ascii="Times New Roman" w:hAnsi="Times New Roman"/>
          <w:sz w:val="24"/>
          <w:szCs w:val="24"/>
        </w:rPr>
        <w:t>a possibilidade de o vírus ter sido introduzido no arquipélago a partir da costa ocidental</w:t>
      </w:r>
      <w:r w:rsidR="008E183E">
        <w:rPr>
          <w:rFonts w:ascii="Times New Roman" w:hAnsi="Times New Roman"/>
          <w:sz w:val="24"/>
          <w:szCs w:val="24"/>
        </w:rPr>
        <w:t xml:space="preserve">, região com a </w:t>
      </w:r>
      <w:r w:rsidR="00757798">
        <w:rPr>
          <w:rFonts w:ascii="Times New Roman" w:hAnsi="Times New Roman"/>
          <w:sz w:val="24"/>
          <w:szCs w:val="24"/>
        </w:rPr>
        <w:t xml:space="preserve">qual </w:t>
      </w:r>
      <w:r w:rsidR="00757798" w:rsidRPr="00C87D5B">
        <w:rPr>
          <w:rFonts w:ascii="Times New Roman" w:hAnsi="Times New Roman"/>
          <w:sz w:val="24"/>
          <w:szCs w:val="24"/>
        </w:rPr>
        <w:t>Cabo</w:t>
      </w:r>
      <w:r w:rsidRPr="00C87D5B">
        <w:rPr>
          <w:rFonts w:ascii="Times New Roman" w:hAnsi="Times New Roman"/>
          <w:sz w:val="24"/>
          <w:szCs w:val="24"/>
        </w:rPr>
        <w:t xml:space="preserve"> Verde </w:t>
      </w:r>
      <w:r w:rsidR="003C3C6A">
        <w:rPr>
          <w:rFonts w:ascii="Times New Roman" w:hAnsi="Times New Roman"/>
          <w:sz w:val="24"/>
          <w:szCs w:val="24"/>
        </w:rPr>
        <w:t xml:space="preserve">tem </w:t>
      </w:r>
      <w:r w:rsidR="008E183E">
        <w:rPr>
          <w:rFonts w:ascii="Times New Roman" w:hAnsi="Times New Roman"/>
          <w:sz w:val="24"/>
          <w:szCs w:val="24"/>
        </w:rPr>
        <w:t>elevado tráfego de pessoas e bens.</w:t>
      </w:r>
    </w:p>
    <w:p w14:paraId="48346C6A" w14:textId="1C4C91D5" w:rsidR="00275C1F" w:rsidRPr="00C87D5B" w:rsidRDefault="008E183E" w:rsidP="00275C1F">
      <w:pPr>
        <w:spacing w:line="360" w:lineRule="auto"/>
        <w:jc w:val="both"/>
        <w:rPr>
          <w:rFonts w:ascii="Times New Roman" w:hAnsi="Times New Roman"/>
          <w:sz w:val="24"/>
          <w:szCs w:val="24"/>
        </w:rPr>
      </w:pPr>
      <w:r w:rsidRPr="00C87D5B" w:rsidDel="008E183E">
        <w:rPr>
          <w:rFonts w:ascii="Times New Roman" w:hAnsi="Times New Roman"/>
          <w:sz w:val="24"/>
          <w:szCs w:val="24"/>
        </w:rPr>
        <w:lastRenderedPageBreak/>
        <w:t xml:space="preserve"> </w:t>
      </w:r>
      <w:r w:rsidR="00275C1F" w:rsidRPr="00C87D5B">
        <w:rPr>
          <w:rFonts w:ascii="Times New Roman" w:hAnsi="Times New Roman"/>
          <w:iCs/>
          <w:sz w:val="24"/>
          <w:szCs w:val="24"/>
        </w:rPr>
        <w:t xml:space="preserve">Em 2016 o arquipélago de Cabo Verde registou mais uma doença transmitida por </w:t>
      </w:r>
      <w:r w:rsidR="00275C1F" w:rsidRPr="00C87D5B">
        <w:rPr>
          <w:rFonts w:ascii="Times New Roman" w:hAnsi="Times New Roman"/>
          <w:i/>
          <w:iCs/>
          <w:sz w:val="24"/>
          <w:szCs w:val="24"/>
        </w:rPr>
        <w:t>Ae. aegypti,</w:t>
      </w:r>
      <w:r w:rsidR="00275C1F" w:rsidRPr="00C87D5B">
        <w:rPr>
          <w:rFonts w:ascii="Times New Roman" w:hAnsi="Times New Roman"/>
          <w:iCs/>
          <w:sz w:val="24"/>
          <w:szCs w:val="24"/>
        </w:rPr>
        <w:t xml:space="preserve"> a primeira epidemia de Zika </w:t>
      </w:r>
      <w:r>
        <w:rPr>
          <w:rFonts w:ascii="Times New Roman" w:hAnsi="Times New Roman"/>
          <w:iCs/>
          <w:sz w:val="24"/>
          <w:szCs w:val="24"/>
        </w:rPr>
        <w:t xml:space="preserve">registada </w:t>
      </w:r>
      <w:r w:rsidR="00275C1F" w:rsidRPr="00C87D5B">
        <w:rPr>
          <w:rFonts w:ascii="Times New Roman" w:hAnsi="Times New Roman"/>
          <w:iCs/>
          <w:sz w:val="24"/>
          <w:szCs w:val="24"/>
        </w:rPr>
        <w:t xml:space="preserve">no país </w:t>
      </w:r>
      <w:r>
        <w:rPr>
          <w:rFonts w:ascii="Times New Roman" w:hAnsi="Times New Roman"/>
          <w:iCs/>
          <w:sz w:val="24"/>
          <w:szCs w:val="24"/>
        </w:rPr>
        <w:t xml:space="preserve">e no continente </w:t>
      </w:r>
      <w:r w:rsidR="00275C1F" w:rsidRPr="00C87D5B">
        <w:rPr>
          <w:rFonts w:ascii="Times New Roman" w:hAnsi="Times New Roman"/>
          <w:iCs/>
          <w:sz w:val="24"/>
          <w:szCs w:val="24"/>
        </w:rPr>
        <w:t xml:space="preserve">africano. Segundo os dados do </w:t>
      </w:r>
      <w:r w:rsidR="00265F6B">
        <w:rPr>
          <w:rFonts w:ascii="Times New Roman" w:hAnsi="Times New Roman"/>
          <w:iCs/>
          <w:sz w:val="24"/>
          <w:szCs w:val="24"/>
        </w:rPr>
        <w:t>M</w:t>
      </w:r>
      <w:r w:rsidR="00275C1F" w:rsidRPr="00C87D5B">
        <w:rPr>
          <w:rFonts w:ascii="Times New Roman" w:hAnsi="Times New Roman"/>
          <w:iCs/>
          <w:sz w:val="24"/>
          <w:szCs w:val="24"/>
        </w:rPr>
        <w:t xml:space="preserve">inistério da </w:t>
      </w:r>
      <w:r w:rsidR="00265F6B">
        <w:rPr>
          <w:rFonts w:ascii="Times New Roman" w:hAnsi="Times New Roman"/>
          <w:iCs/>
          <w:sz w:val="24"/>
          <w:szCs w:val="24"/>
        </w:rPr>
        <w:t>S</w:t>
      </w:r>
      <w:r w:rsidR="00275C1F" w:rsidRPr="00C87D5B">
        <w:rPr>
          <w:rFonts w:ascii="Times New Roman" w:hAnsi="Times New Roman"/>
          <w:iCs/>
          <w:sz w:val="24"/>
          <w:szCs w:val="24"/>
        </w:rPr>
        <w:t xml:space="preserve">aúde foram notificados cerca de </w:t>
      </w:r>
      <w:r w:rsidR="00275C1F" w:rsidRPr="00C87D5B">
        <w:rPr>
          <w:rFonts w:ascii="Times New Roman" w:hAnsi="Times New Roman"/>
          <w:sz w:val="24"/>
          <w:szCs w:val="24"/>
        </w:rPr>
        <w:t xml:space="preserve">7.580 </w:t>
      </w:r>
      <w:r w:rsidR="00275C1F" w:rsidRPr="00C87D5B">
        <w:rPr>
          <w:rFonts w:ascii="Times New Roman" w:hAnsi="Times New Roman"/>
          <w:iCs/>
          <w:sz w:val="24"/>
          <w:szCs w:val="24"/>
        </w:rPr>
        <w:t xml:space="preserve">casos. </w:t>
      </w:r>
      <w:r w:rsidR="00275C1F" w:rsidRPr="00C87D5B">
        <w:rPr>
          <w:rFonts w:ascii="Times New Roman" w:hAnsi="Times New Roman"/>
          <w:sz w:val="24"/>
          <w:szCs w:val="24"/>
        </w:rPr>
        <w:t xml:space="preserve">Cerca de 65,1% (4937) dos casos de Zika diagnosticados no arquipélago </w:t>
      </w:r>
      <w:r w:rsidR="00265F6B">
        <w:rPr>
          <w:rFonts w:ascii="Times New Roman" w:hAnsi="Times New Roman"/>
          <w:sz w:val="24"/>
          <w:szCs w:val="24"/>
        </w:rPr>
        <w:t>ocorreram</w:t>
      </w:r>
      <w:r w:rsidR="00265F6B" w:rsidRPr="00C87D5B">
        <w:rPr>
          <w:rFonts w:ascii="Times New Roman" w:hAnsi="Times New Roman"/>
          <w:sz w:val="24"/>
          <w:szCs w:val="24"/>
        </w:rPr>
        <w:t xml:space="preserve"> </w:t>
      </w:r>
      <w:r w:rsidR="00275C1F" w:rsidRPr="00C87D5B">
        <w:rPr>
          <w:rFonts w:ascii="Times New Roman" w:hAnsi="Times New Roman"/>
          <w:sz w:val="24"/>
          <w:szCs w:val="24"/>
        </w:rPr>
        <w:t xml:space="preserve">na ilha de Santiago, </w:t>
      </w:r>
      <w:r w:rsidR="00265F6B">
        <w:rPr>
          <w:rFonts w:ascii="Times New Roman" w:hAnsi="Times New Roman"/>
          <w:sz w:val="24"/>
          <w:szCs w:val="24"/>
        </w:rPr>
        <w:t>e os restantes distribuíram-se pelas</w:t>
      </w:r>
      <w:r w:rsidR="00265F6B" w:rsidRPr="00C87D5B">
        <w:rPr>
          <w:rFonts w:ascii="Times New Roman" w:hAnsi="Times New Roman"/>
          <w:sz w:val="24"/>
          <w:szCs w:val="24"/>
        </w:rPr>
        <w:t xml:space="preserve"> </w:t>
      </w:r>
      <w:r w:rsidR="00275C1F" w:rsidRPr="00C87D5B">
        <w:rPr>
          <w:rFonts w:ascii="Times New Roman" w:hAnsi="Times New Roman"/>
          <w:sz w:val="24"/>
          <w:szCs w:val="24"/>
        </w:rPr>
        <w:t xml:space="preserve">ilhas do Fogo, Maio e Boavista </w:t>
      </w:r>
      <w:r w:rsidR="00785080">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{"citationItems":[{"id":"ITEM-1","itemData":{"DOI":"10.1038/nature22400","ISSN":"0028-0836","PMID":"28538723","abstract":"Zika virus (ZIKV) is causing an unprecedented epidemic linked to severe congenital abnormalities. In July 2016, mosquito-borne ZIKV transmission was reported in the continental United States; since then, hundreds of locally acquired infections have been reported in Florida. To gain insights into the timing, source, and likely route(s) of ZIKV introduction, we tracked the virus from its first detection in Florida by sequencing ZIKV genomes from infected patients and Aedes aegypti mosquitoes. We show that at least 4 introductions, but potentially as many as 40, contributed to the outbreak in Florida and that local transmission is likely to have started in the spring of 2016-several months before its initial detection. By analysing surveillance and genetic data, we show that ZIKV moved among transmission zones in Miami. Our analyses show that most introductions were linked to the Caribbean, a finding corroborated by the high incidence rates and traffic volumes from the region into the Miami area. Our study provides an understanding of how ZIKV initiates transmission in new regions.","author":[{"dropping-particle":"","family":"Grubaugh","given":"Nathan D.","non-dropping-particle":"","parse-names":false,"suffix":""},{"dropping-particle":"","family":"Ladner","given":"Jason T.","non-dropping-particle":"","parse-names":false,"suffix":""},{"dropping-particle":"","family":"Kraemer","given":"Moritz U. G.","non-dropping-particle":"","parse-names":false,"suffix":""},{"dropping-particle":"","family":"Dudas","given":"Gytis","non-dropping-particle":"","parse-names":false,"suffix":""},{"dropping-particle":"","family":"Tan","given":"Amanda L.","non-dropping-particle":"","parse-names":false,"suffix":""},{"dropping-particle":"","family":"Gangavarapu","given":"Karthik","non-dropping-particle":"","parse-names":false,"suffix":""},{"dropping-particle":"","family":"Wiley","given":"Michael R.","non-dropping-particle":"","parse-names":false,"suffix":""},{"dropping-particle":"","family":"White","given":"Stephen","non-dropping-particle":"","parse-names":false,"suffix":""},{"dropping-particle":"","family":"Thézé","given":"Julien","non-dropping-particle":"","parse-names":false,"suffix":""},{"dropping-particle":"","family":"Magnani","given":"Diogo M.","non-dropping-particle":"","parse-names":false,"suffix":""},{"dropping-particle":"","family":"Prieto","given":"Karla","non-dropping-particle":"","parse-names":false,"suffix":""},{"dropping-particle":"","family":"Reyes","given":"Daniel","non-dropping-particle":"","parse-names":false,"suffix":""},{"dropping-particle":"","family":"Bingham","given":"Andrea M.","non-dropping-particle":"","parse-names":false,"suffix":""},{"dropping-particle":"","family":"Paul","given":"Lauren M.","non-dropping-particle":"","parse-names":false,"suffix":""},{"dropping-particle":"","family":"Robles-Sikisaka","given":"Refugio","non-dropping-particle":"","parse-names":false,"suffix":""},{"dropping-particle":"","family":"Oliveira","given":"Glenn","non-dropping-particle":"","parse-names":false,"suffix":""},{"dropping-particle":"","family":"Pronty","given":"Darryl","non-dropping-particle":"","parse-names":false,"suffix":""},{"dropping-particle":"","family":"Barcellona","given":"Carolyn M.","non-dropping-particle":"","parse-names":false,"suffix":""},{"dropping-particle":"","family":"Metsky","given":"Hayden C.","non-dropping-particle":"","parse-names":false,"suffix":""},{"dropping-particle":"","family":"Baniecki","given":"Mary Lynn","non-dropping-particle":"","parse-names":false,"suffix":""},{"dropping-particle":"","family":"Barnes","given":"Kayla G.","non-dropping-particle":"","parse-names":false,"suffix":""},{"dropping-particle":"","family":"Chak","given":"Bridget","non-dropping-particle":"","parse-names":false,"suffix":""},{"dropping-particle":"","family":"Freije","given":"Catherine A.","non-dropping-particle":"","parse-names":false,"suffix":""},{"dropping-particle":"","family":"Gladden-Young","given":"Adrianne","non-dropping-particle":"","parse-names":false,"suffix":""},{"dropping-particle":"","family":"Gnirke","given":"Andreas","non-dropping-particle":"","parse-names":false,"suffix":""},{"dropping-particle":"","family":"Luo","given":"Cynthia","non-dropping-particle":"","parse-names":false,"suffix":""},{"dropping-particle":"","family":"MacInnis","given":"Bronwyn","non-dropping-particle":"","parse-names":false,"suffix":""},{"dropping-particle":"","family":"Matranga","given":"Christian B.","non-dropping-particle":"","parse-names":false,"suffix":""},{"dropping-particle":"","family":"Park","given":"Daniel J.","non-dropping-particle":"","parse-names":false,"suffix":""},{"dropping-particle":"","family":"Qu","given":"James","non-dropping-particle":"","parse-names":false,"suffix":""},{"dropping-particle":"","family":"Schaffner","given":"Stephen F.","non-dropping-particle":"","parse-names":false,"suffix":""},{"dropping-particle":"","family":"Tomkins-Tinch","given":"Christopher","non-dropping-particle":"","parse-names":false,"suffix":""},{"dropping-particle":"","family":"West","given":"Kendra L.","non-dropping-particle":"","parse-names":false,"suffix":""},{"dropping-particle":"","family":"Winnicki","given":"Sarah M.","non-dropping-particle":"","parse-names":false,"suffix":""},{"dropping-particle":"","family":"Wohl","given":"Shirlee","non-dropping-particle":"","parse-names":false,"suffix":""},{"dropping-particle":"","family":"Yozwiak","given":"Nathan L.","non-dropping-particle":"","parse-names":false,"suffix":""},{"dropping-particle":"","family":"Quick","given":"Joshua","non-dropping-particle":"","parse-names":false,"suffix":""},{"dropping-particle":"","family":"Fauver","given":"Joseph R.","non-dropping-particle":"","parse-names":false,"suffix":""},{"dropping-particle":"","family":"Khan","given":"Kamran","non-dropping-particle":"","parse-names":false,"suffix":""},{"dropping-particle":"","family":"Brent","given":"Shannon E.","non-dropping-particle":"","parse-names":false,"suffix":""},{"dropping-particle":"","family":"Reiner","given":"Robert C.","non-dropping-particle":"","parse-names":false,"suffix":""},{"dropping-particle":"","family":"Lichtenberger","given":"Paola N.","non-dropping-particle":"","parse-names":false,"suffix":""},{"dropping-particle":"","family":"Ricciardi","given":"Michael J.","non-dropping-particle":"","parse-names":false,"suffix":""},{"dropping-particle":"","family":"Bailey","given":"Varian K.","non-dropping-particle":"","parse-names":false,"suffix":""},{"dropping-particle":"","family":"Watkins","given":"David I.","non-dropping-particle":"","parse-names":false,"suffix":""},{"dropping-particle":"","family":"Cone","given":"Marshall R.","non-dropping-particle":"","parse-names":false,"suffix":""},{"dropping-particle":"","family":"Kopp","given":"Edgar W.","non-dropping-particle":"","parse-names":false,"suffix":""},{"dropping-particle":"","family":"Hogan","given":"Kelly N.","non-dropping-particle":"","parse-names":false,"suffix":""},{"dropping-particle":"","family":"Cannons","given":"Andrew C.","non-dropping-particle":"","parse-names":false,"suffix":""},{"dropping-particle":"","family":"Jean","given":"Reynald","non-dropping-particle":"","parse-names":false,"suffix":""},{"dropping-particle":"","family":"Monaghan","given":"Andrew J.","non-dropping-particle":"","parse-names":false,"suffix":""},{"dropping-particle":"","family":"Garry","given":"Robert F.","non-dropping-particle":"","parse-names":false,"suffix":""},{"dropping-particle":"","family":"Loman","given":"Nicholas J.","non-dropping-particle":"","parse-names":false,"suffix":""},{"dropping-particle":"","family":"Faria","given":"Nuno R.","non-dropping-particle":"","parse-names":false,"suffix":""},{"dropping-particle":"","family":"Porcelli","given":"Mario C.","non-dropping-particle":"","parse-names":false,"suffix":""},{"dropping-particle":"","family":"Vasquez","given":"Chalmers","non-dropping-particle":"","parse-names":false,"suffix":""},{"dropping-particle":"","family":"Nagle","given":"Elyse R.","non-dropping-particle":"","parse-names":false,"suffix":""},{"dropping-particle":"","family":"Cummings","given":"Derek A. T.","non-dropping-particle":"","parse-names":false,"suffix":""},{"dropping-particle":"","family":"Stanek","given":"Danielle","non-dropping-particle":"","parse-names":false,"suffix":""},{"dropping-particle":"","family":"Rambaut","given":"Andrew","non-dropping-particle":"","parse-names":false,"suffix":""},{"dropping-particle":"","family":"Sanchez-Lockhart","given":"Mariano","non-dropping-particle":"","parse-names":false,"suffix":""},{"dropping-particle":"","family":"Sabeti","given":"Pardis C.","non-dropping-particle":"","parse-names":false,"suffix":""},{"dropping-particle":"","family":"Gillis","given":"Leah D.","non-dropping-particle":"","parse-names":false,"suffix":""},{"dropping-particle":"","family":"Michael","given":"Scott F.","non-dropping-particle":"","parse-names":false,"suffix":""},{"dropping-particle":"","family":"Bedford","given":"Trevor","non-dropping-particle":"","parse-names":false,"suffix":""},{"dropping-particle":"","family":"Pybus","given":"Oliver G.","non-dropping-particle":"","parse-names":false,"suffix":""},{"dropping-particle":"","family":"Isern","given":"Sharon","non-dropping-particle":"","parse-names":false,"suffix":""},{"dropping-particle":"","family":"Palacios","given":"Gustavo","non-dropping-particle":"","parse-names":false,"suffix":""},{"dropping-particle":"","family":"Andersen","given":"Kristian G.","non-dropping-particle":"","parse-names":false,"suffix":""}],"container-title":"Nature","id":"ITEM-1","issue":"7658","issued":{"date-parts":[["2017"]]},"page":"401-405","publisher":"Nature Publishing Group","title":"Genomic epidemiology reveals multiple introductions of Zika virus into the United States","type":"article-journal","volume":"546"},"uris":["http://www.mendeley.com/documents/?uuid=22137c74-1d3f-4221-9ca1-80821b6a096e"]}],"mendeley":{"formattedCitation":"(Grubaugh et al. 2017)","manualFormatting":"(Lourenço et al., 2018)","plainTextFormattedCitation":"(Grubaugh et al. 2017)","previouslyFormattedCitation":"(Grubaugh et al. 2017)"},"properties":{"noteIndex":0},"schema":"https://github.com/citation-style-language/schema/raw/master/csl-citation.json"}</w:instrText>
      </w:r>
      <w:r w:rsidR="00785080">
        <w:rPr>
          <w:rFonts w:ascii="Times New Roman" w:hAnsi="Times New Roman"/>
          <w:sz w:val="24"/>
          <w:szCs w:val="24"/>
        </w:rPr>
        <w:fldChar w:fldCharType="separate"/>
      </w:r>
      <w:r w:rsidR="00785080" w:rsidRPr="00785080">
        <w:rPr>
          <w:rFonts w:ascii="Times New Roman" w:hAnsi="Times New Roman"/>
          <w:noProof/>
          <w:sz w:val="24"/>
          <w:szCs w:val="24"/>
        </w:rPr>
        <w:t>(</w:t>
      </w:r>
      <w:r w:rsidR="007D6410">
        <w:rPr>
          <w:rFonts w:ascii="Times New Roman" w:hAnsi="Times New Roman"/>
          <w:noProof/>
          <w:sz w:val="24"/>
          <w:szCs w:val="24"/>
        </w:rPr>
        <w:t xml:space="preserve">Lourenço </w:t>
      </w:r>
      <w:r w:rsidR="007D6410">
        <w:rPr>
          <w:rFonts w:ascii="Times New Roman" w:hAnsi="Times New Roman"/>
          <w:i/>
          <w:noProof/>
          <w:sz w:val="24"/>
          <w:szCs w:val="24"/>
        </w:rPr>
        <w:t>et al</w:t>
      </w:r>
      <w:r w:rsidR="007D6410">
        <w:rPr>
          <w:rFonts w:ascii="Times New Roman" w:hAnsi="Times New Roman"/>
          <w:noProof/>
          <w:sz w:val="24"/>
          <w:szCs w:val="24"/>
        </w:rPr>
        <w:t>., 2018</w:t>
      </w:r>
      <w:r w:rsidR="00785080" w:rsidRPr="00785080">
        <w:rPr>
          <w:rFonts w:ascii="Times New Roman" w:hAnsi="Times New Roman"/>
          <w:noProof/>
          <w:sz w:val="24"/>
          <w:szCs w:val="24"/>
        </w:rPr>
        <w:t>)</w:t>
      </w:r>
      <w:r w:rsidR="00785080">
        <w:rPr>
          <w:rFonts w:ascii="Times New Roman" w:hAnsi="Times New Roman"/>
          <w:sz w:val="24"/>
          <w:szCs w:val="24"/>
        </w:rPr>
        <w:fldChar w:fldCharType="end"/>
      </w:r>
      <w:r w:rsidR="00785080">
        <w:rPr>
          <w:rFonts w:ascii="Times New Roman" w:hAnsi="Times New Roman"/>
          <w:sz w:val="24"/>
          <w:szCs w:val="24"/>
        </w:rPr>
        <w:t>.</w:t>
      </w:r>
    </w:p>
    <w:p w14:paraId="1E300D08" w14:textId="1CF238AF" w:rsidR="00C105F2" w:rsidRPr="00C87D5B" w:rsidRDefault="00275C1F" w:rsidP="00C105F2">
      <w:pPr>
        <w:spacing w:line="360" w:lineRule="auto"/>
        <w:jc w:val="both"/>
        <w:rPr>
          <w:rFonts w:ascii="Times New Roman" w:hAnsi="Times New Roman"/>
          <w:sz w:val="24"/>
          <w:szCs w:val="24"/>
        </w:rPr>
      </w:pPr>
      <w:r w:rsidRPr="00C87D5B">
        <w:rPr>
          <w:rFonts w:ascii="Times New Roman" w:hAnsi="Times New Roman"/>
          <w:sz w:val="24"/>
          <w:szCs w:val="24"/>
        </w:rPr>
        <w:t xml:space="preserve">Durante o período da epidemia, amostras de pacientes </w:t>
      </w:r>
      <w:r w:rsidR="00265F6B">
        <w:rPr>
          <w:rFonts w:ascii="Times New Roman" w:hAnsi="Times New Roman"/>
          <w:sz w:val="24"/>
          <w:szCs w:val="24"/>
        </w:rPr>
        <w:t xml:space="preserve">diagnosticados </w:t>
      </w:r>
      <w:r w:rsidR="00757798">
        <w:rPr>
          <w:rFonts w:ascii="Times New Roman" w:hAnsi="Times New Roman"/>
          <w:sz w:val="24"/>
          <w:szCs w:val="24"/>
        </w:rPr>
        <w:t>clinicamente como</w:t>
      </w:r>
      <w:r w:rsidR="00265F6B">
        <w:rPr>
          <w:rFonts w:ascii="Times New Roman" w:hAnsi="Times New Roman"/>
          <w:sz w:val="24"/>
          <w:szCs w:val="24"/>
        </w:rPr>
        <w:t xml:space="preserve"> casos de Zika</w:t>
      </w:r>
      <w:r w:rsidRPr="00C87D5B">
        <w:rPr>
          <w:rFonts w:ascii="Times New Roman" w:hAnsi="Times New Roman"/>
          <w:sz w:val="24"/>
          <w:szCs w:val="24"/>
        </w:rPr>
        <w:t xml:space="preserve"> foram enviadas para o </w:t>
      </w:r>
      <w:r w:rsidR="00265F6B">
        <w:rPr>
          <w:rFonts w:ascii="Times New Roman" w:hAnsi="Times New Roman"/>
          <w:sz w:val="24"/>
          <w:szCs w:val="24"/>
        </w:rPr>
        <w:t>I</w:t>
      </w:r>
      <w:r w:rsidRPr="00C87D5B">
        <w:rPr>
          <w:rFonts w:ascii="Times New Roman" w:hAnsi="Times New Roman"/>
          <w:sz w:val="24"/>
          <w:szCs w:val="24"/>
        </w:rPr>
        <w:t>nstituto Pasteur de Dakar em Senegal</w:t>
      </w:r>
      <w:r w:rsidR="00265F6B">
        <w:rPr>
          <w:rFonts w:ascii="Times New Roman" w:hAnsi="Times New Roman"/>
          <w:sz w:val="24"/>
          <w:szCs w:val="24"/>
        </w:rPr>
        <w:t xml:space="preserve">, </w:t>
      </w:r>
      <w:r w:rsidRPr="00C87D5B">
        <w:rPr>
          <w:rFonts w:ascii="Times New Roman" w:hAnsi="Times New Roman"/>
          <w:sz w:val="24"/>
          <w:szCs w:val="24"/>
        </w:rPr>
        <w:t xml:space="preserve">que confirmou o envolvimento </w:t>
      </w:r>
      <w:r w:rsidR="00265F6B">
        <w:rPr>
          <w:rFonts w:ascii="Times New Roman" w:hAnsi="Times New Roman"/>
          <w:sz w:val="24"/>
          <w:szCs w:val="24"/>
        </w:rPr>
        <w:t>deste vírus nestes casos clínicos</w:t>
      </w:r>
      <w:r w:rsidRPr="00C87D5B">
        <w:rPr>
          <w:rFonts w:ascii="Times New Roman" w:hAnsi="Times New Roman"/>
          <w:sz w:val="24"/>
          <w:szCs w:val="24"/>
        </w:rPr>
        <w:t xml:space="preserve"> (</w:t>
      </w:r>
      <w:r w:rsidR="003C3C6A">
        <w:rPr>
          <w:rFonts w:ascii="Times New Roman" w:hAnsi="Times New Roman"/>
          <w:sz w:val="24"/>
          <w:szCs w:val="24"/>
        </w:rPr>
        <w:t>WHO</w:t>
      </w:r>
      <w:r w:rsidRPr="00C87D5B">
        <w:rPr>
          <w:rFonts w:ascii="Times New Roman" w:hAnsi="Times New Roman"/>
          <w:sz w:val="24"/>
          <w:szCs w:val="24"/>
        </w:rPr>
        <w:t xml:space="preserve">, 2009). </w:t>
      </w:r>
      <w:r w:rsidR="00265F6B">
        <w:rPr>
          <w:rFonts w:ascii="Times New Roman" w:hAnsi="Times New Roman"/>
          <w:sz w:val="24"/>
          <w:szCs w:val="24"/>
        </w:rPr>
        <w:t>F</w:t>
      </w:r>
      <w:r w:rsidRPr="00C87D5B">
        <w:rPr>
          <w:rFonts w:ascii="Times New Roman" w:hAnsi="Times New Roman"/>
          <w:sz w:val="24"/>
          <w:szCs w:val="24"/>
        </w:rPr>
        <w:t>oram</w:t>
      </w:r>
      <w:r w:rsidR="00265F6B">
        <w:rPr>
          <w:rFonts w:ascii="Times New Roman" w:hAnsi="Times New Roman"/>
          <w:sz w:val="24"/>
          <w:szCs w:val="24"/>
        </w:rPr>
        <w:t xml:space="preserve"> também </w:t>
      </w:r>
      <w:r w:rsidRPr="00C87D5B">
        <w:rPr>
          <w:rFonts w:ascii="Times New Roman" w:hAnsi="Times New Roman"/>
          <w:sz w:val="24"/>
          <w:szCs w:val="24"/>
        </w:rPr>
        <w:t xml:space="preserve">registados </w:t>
      </w:r>
      <w:r w:rsidR="00265F6B" w:rsidRPr="00C87D5B">
        <w:rPr>
          <w:rFonts w:ascii="Times New Roman" w:hAnsi="Times New Roman"/>
          <w:sz w:val="24"/>
          <w:szCs w:val="24"/>
        </w:rPr>
        <w:t xml:space="preserve">18 casos </w:t>
      </w:r>
      <w:r w:rsidR="00265F6B">
        <w:rPr>
          <w:rFonts w:ascii="Times New Roman" w:hAnsi="Times New Roman"/>
          <w:sz w:val="24"/>
          <w:szCs w:val="24"/>
        </w:rPr>
        <w:t xml:space="preserve">de </w:t>
      </w:r>
      <w:r w:rsidRPr="00C87D5B">
        <w:rPr>
          <w:rFonts w:ascii="Times New Roman" w:hAnsi="Times New Roman"/>
          <w:sz w:val="24"/>
          <w:szCs w:val="24"/>
        </w:rPr>
        <w:t>microcefalia nos recém-nascidos</w:t>
      </w:r>
      <w:r w:rsidR="00265F6B">
        <w:rPr>
          <w:rFonts w:ascii="Times New Roman" w:hAnsi="Times New Roman"/>
          <w:sz w:val="24"/>
          <w:szCs w:val="24"/>
        </w:rPr>
        <w:t xml:space="preserve"> </w:t>
      </w:r>
      <w:r w:rsidRPr="00C87D5B">
        <w:rPr>
          <w:rFonts w:ascii="Times New Roman" w:hAnsi="Times New Roman"/>
          <w:sz w:val="24"/>
          <w:szCs w:val="24"/>
        </w:rPr>
        <w:t>(doze na ilha de Santiago, quatro na ilha de Fogo, dois na ilha do Maio</w:t>
      </w:r>
      <w:r w:rsidR="00265F6B">
        <w:rPr>
          <w:rFonts w:ascii="Times New Roman" w:hAnsi="Times New Roman"/>
          <w:sz w:val="24"/>
          <w:szCs w:val="24"/>
        </w:rPr>
        <w:t>) associados à infeção materna por vírus Zika</w:t>
      </w:r>
      <w:r w:rsidR="00C105F2">
        <w:rPr>
          <w:rFonts w:ascii="Times New Roman" w:hAnsi="Times New Roman"/>
          <w:sz w:val="24"/>
          <w:szCs w:val="24"/>
        </w:rPr>
        <w:t xml:space="preserve"> </w:t>
      </w:r>
      <w:r w:rsidR="00C105F2">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{"citationItems":[{"id":"ITEM-1","itemData":{"DOI":"10.1038/nature22400","ISSN":"0028-0836","PMID":"28538723","abstract":"Zika virus (ZIKV) is causing an unprecedented epidemic linked to severe congenital abnormalities. In July 2016, mosquito-borne ZIKV transmission was reported in the continental United States; since then, hundreds of locally acquired infections have been reported in Florida. To gain insights into the timing, source, and likely route(s) of ZIKV introduction, we tracked the virus from its first detection in Florida by sequencing ZIKV genomes from infected patients and Aedes aegypti mosquitoes. We show that at least 4 introductions, but potentially as many as 40, contributed to the outbreak in Florida and that local transmission is likely to have started in the spring of 2016-several months before its initial detection. By analysing surveillance and genetic data, we show that ZIKV moved among transmission zones in Miami. Our analyses show that most introductions were linked to the Caribbean, a finding corroborated by the high incidence rates and traffic volumes from the region into the Miami area. Our study provides an understanding of how ZIKV initiates transmission in new regions.","author":[{"dropping-particle":"","family":"Grubaugh","given":"Nathan D.","non-dropping-particle":"","parse-names":false,"suffix":""},{"dropping-particle":"","family":"Ladner","given":"Jason T.","non-dropping-particle":"","parse-names":false,"suffix":""},{"dropping-particle":"","family":"Kraemer","given":"Moritz U. G.","non-dropping-particle":"","parse-names":false,"suffix":""},{"dropping-particle":"","family":"Dudas","given":"Gytis","non-dropping-particle":"","parse-names":false,"suffix":""},{"dropping-particle":"","family":"Tan","given":"Amanda L.","non-dropping-particle":"","parse-names":false,"suffix":""},{"dropping-particle":"","family":"Gangavarapu","given":"Karthik","non-dropping-particle":"","parse-names":false,"suffix":""},{"dropping-particle":"","family":"Wiley","given":"Michael R.","non-dropping-particle":"","parse-names":false,"suffix":""},{"dropping-particle":"","family":"White","given":"Stephen","non-dropping-particle":"","parse-names":false,"suffix":""},{"dropping-particle":"","family":"Thézé","given":"Julien","non-dropping-particle":"","parse-names":false,"suffix":""},{"dropping-particle":"","family":"Magnani","given":"Diogo M.","non-dropping-particle":"","parse-names":false,"suffix":""},{"dropping-particle":"","family":"Prieto","given":"Karla","non-dropping-particle":"","parse-names":false,"suffix":""},{"dropping-particle":"","family":"Reyes","given":"Daniel","non-dropping-particle":"","parse-names":false,"suffix":""},{"dropping-particle":"","family":"Bingham","given":"Andrea M.","non-dropping-particle":"","parse-names":false,"suffix":""},{"dropping-particle":"","family":"Paul","given":"Lauren M.","non-dropping-particle":"","parse-names":false,"suffix":""},{"dropping-particle":"","family":"Robles-Sikisaka","given":"Refugio","non-dropping-particle":"","parse-names":false,"suffix":""},{"dropping-particle":"","family":"Oliveira","given":"Glenn","non-dropping-particle":"","parse-names":false,"suffix":""},{"dropping-particle":"","family":"Pronty","given":"Darryl","non-dropping-particle":"","parse-names":false,"suffix":""},{"dropping-particle":"","family":"Barcellona","given":"Carolyn M.","non-dropping-particle":"","parse-names":false,"suffix":""},{"dropping-particle":"","family":"Metsky","given":"Hayden C.","non-dropping-particle":"","parse-names":false,"suffix":""},{"dropping-particle":"","family":"Baniecki","given":"Mary Lynn","non-dropping-particle":"","parse-names":false,"suffix":""},{"dropping-particle":"","family":"Barnes","given":"Kayla G.","non-dropping-particle":"","parse-names":false,"suffix":""},{"dropping-particle":"","family":"Chak","given":"Bridget","non-dropping-particle":"","parse-names":false,"suffix":""},{"dropping-particle":"","family":"Freije","given":"Catherine A.","non-dropping-particle":"","parse-names":false,"suffix":""},{"dropping-particle":"","family":"Gladden-Young","given":"Adrianne","non-dropping-particle":"","parse-names":false,"suffix":""},{"dropping-particle":"","family":"Gnirke","given":"Andreas","non-dropping-particle":"","parse-names":false,"suffix":""},{"dropping-particle":"","family":"Luo","given":"Cynthia","non-dropping-particle":"","parse-names":false,"suffix":""},{"dropping-particle":"","family":"MacInnis","given":"Bronwyn","non-dropping-particle":"","parse-names":false,"suffix":""},{"dropping-particle":"","family":"Matranga","given":"Christian B.","non-dropping-particle":"","parse-names":false,"suffix":""},{"dropping-particle":"","family":"Park","given":"Daniel J.","non-dropping-particle":"","parse-names":false,"suffix":""},{"dropping-particle":"","family":"Qu","given":"James","non-dropping-particle":"","parse-names":false,"suffix":""},{"dropping-particle":"","family":"Schaffner","given":"Stephen F.","non-dropping-particle":"","parse-names":false,"suffix":""},{"dropping-particle":"","family":"Tomkins-Tinch","given":"Christopher","non-dropping-particle":"","parse-names":false,"suffix":""},{"dropping-particle":"","family":"West","given":"Kendra L.","non-dropping-particle":"","parse-names":false,"suffix":""},{"dropping-particle":"","family":"Winnicki","given":"Sarah M.","non-dropping-particle":"","parse-names":false,"suffix":""},{"dropping-particle":"","family":"Wohl","given":"Shirlee","non-dropping-particle":"","parse-names":false,"suffix":""},{"dropping-particle":"","family":"Yozwiak","given":"Nathan L.","non-dropping-particle":"","parse-names":false,"suffix":""},{"dropping-particle":"","family":"Quick","given":"Joshua","non-dropping-particle":"","parse-names":false,"suffix":""},{"dropping-particle":"","family":"Fauver","given":"Joseph R.","non-dropping-particle":"","parse-names":false,"suffix":""},{"dropping-particle":"","family":"Khan","given":"Kamran","non-dropping-particle":"","parse-names":false,"suffix":""},{"dropping-particle":"","family":"Brent","given":"Shannon E.","non-dropping-particle":"","parse-names":false,"suffix":""},{"dropping-particle":"","family":"Reiner","given":"Robert C.","non-dropping-particle":"","parse-names":false,"suffix":""},{"dropping-particle":"","family":"Lichtenberger","given":"Paola N.","non-dropping-particle":"","parse-names":false,"suffix":""},{"dropping-particle":"","family":"Ricciardi","given":"Michael J.","non-dropping-particle":"","parse-names":false,"suffix":""},{"dropping-particle":"","family":"Bailey","given":"Varian K.","non-dropping-particle":"","parse-names":false,"suffix":""},{"dropping-particle":"","family":"Watkins","given":"David I.","non-dropping-particle":"","parse-names":false,"suffix":""},{"dropping-particle":"","family":"Cone","given":"Marshall R.","non-dropping-particle":"","parse-names":false,"suffix":""},{"dropping-particle":"","family":"Kopp","given":"Edgar W.","non-dropping-particle":"","parse-names":false,"suffix":""},{"dropping-particle":"","family":"Hogan","given":"Kelly N.","non-dropping-particle":"","parse-names":false,"suffix":""},{"dropping-particle":"","family":"Cannons","given":"Andrew C.","non-dropping-particle":"","parse-names":false,"suffix":""},{"dropping-particle":"","family":"Jean","given":"Reynald","non-dropping-particle":"","parse-names":false,"suffix":""},{"dropping-particle":"","family":"Monaghan","given":"Andrew J.","non-dropping-particle":"","parse-names":false,"suffix":""},{"dropping-particle":"","family":"Garry","given":"Robert F.","non-dropping-particle":"","parse-names":false,"suffix":""},{"dropping-particle":"","family":"Loman","given":"Nicholas J.","non-dropping-particle":"","parse-names":false,"suffix":""},{"dropping-particle":"","family":"Faria","given":"Nuno R.","non-dropping-particle":"","parse-names":false,"suffix":""},{"dropping-particle":"","family":"Porcelli","given":"Mario C.","non-dropping-particle":"","parse-names":false,"suffix":""},{"dropping-particle":"","family":"Vasquez","given":"Chalmers","non-dropping-particle":"","parse-names":false,"suffix":""},{"dropping-particle":"","family":"Nagle","given":"Elyse R.","non-dropping-particle":"","parse-names":false,"suffix":""},{"dropping-particle":"","family":"Cummings","given":"Derek A. T.","non-dropping-particle":"","parse-names":false,"suffix":""},{"dropping-particle":"","family":"Stanek","given":"Danielle","non-dropping-particle":"","parse-names":false,"suffix":""},{"dropping-particle":"","family":"Rambaut","given":"Andrew","non-dropping-particle":"","parse-names":false,"suffix":""},{"dropping-particle":"","family":"Sanchez-Lockhart","given":"Mariano","non-dropping-particle":"","parse-names":false,"suffix":""},{"dropping-particle":"","family":"Sabeti","given":"Pardis C.","non-dropping-particle":"","parse-names":false,"suffix":""},{"dropping-particle":"","family":"Gillis","given":"Leah D.","non-dropping-particle":"","parse-names":false,"suffix":""},{"dropping-particle":"","family":"Michael","given":"Scott F.","non-dropping-particle":"","parse-names":false,"suffix":""},{"dropping-particle":"","family":"Bedford","given":"Trevor","non-dropping-particle":"","parse-names":false,"suffix":""},{"dropping-particle":"","family":"Pybus","given":"Oliver G.","non-dropping-particle":"","parse-names":false,"suffix":""},{"dropping-particle":"","family":"Isern","given":"Sharon","non-dropping-particle":"","parse-names":false,"suffix":""},{"dropping-particle":"","family":"Palacios","given":"Gustavo","non-dropping-particle":"","parse-names":false,"suffix":""},{"dropping-particle":"","family":"Andersen","given":"Kristian G.","non-dropping-particle":"","parse-names":false,"suffix":""}],"container-title":"Nature","id":"ITEM-1","issue":"7658","issued":{"date-parts":[["2017"]]},"page":"401-405","publisher":"Nature Publishing Group","title":"Genomic epidemiology reveals multiple introductions of Zika virus into the United States","type":"article-journal","volume":"546"},"uris":["http://www.mendeley.com/documents/?uuid=22137c74-1d3f-4221-9ca1-80821b6a096e"]}],"mendeley":{"formattedCitation":"(Grubaugh et al. 2017)","manualFormatting":"(Lourenço et al., 2018)","plainTextFormattedCitation":"(Grubaugh et al. 2017)","previouslyFormattedCitation":"(Grubaugh et al. 2017)"},"properties":{"noteIndex":0},"schema":"https://github.com/citation-style-language/schema/raw/master/csl-citation.json"}</w:instrText>
      </w:r>
      <w:r w:rsidR="00C105F2">
        <w:rPr>
          <w:rFonts w:ascii="Times New Roman" w:hAnsi="Times New Roman"/>
          <w:sz w:val="24"/>
          <w:szCs w:val="24"/>
        </w:rPr>
        <w:fldChar w:fldCharType="separate"/>
      </w:r>
      <w:r w:rsidR="00C105F2" w:rsidRPr="00785080">
        <w:rPr>
          <w:rFonts w:ascii="Times New Roman" w:hAnsi="Times New Roman"/>
          <w:noProof/>
          <w:sz w:val="24"/>
          <w:szCs w:val="24"/>
        </w:rPr>
        <w:t>(</w:t>
      </w:r>
      <w:r w:rsidR="00C105F2">
        <w:rPr>
          <w:rFonts w:ascii="Times New Roman" w:hAnsi="Times New Roman"/>
          <w:noProof/>
          <w:sz w:val="24"/>
          <w:szCs w:val="24"/>
        </w:rPr>
        <w:t xml:space="preserve">Lourenço </w:t>
      </w:r>
      <w:r w:rsidR="00C105F2">
        <w:rPr>
          <w:rFonts w:ascii="Times New Roman" w:hAnsi="Times New Roman"/>
          <w:i/>
          <w:noProof/>
          <w:sz w:val="24"/>
          <w:szCs w:val="24"/>
        </w:rPr>
        <w:t>et al</w:t>
      </w:r>
      <w:r w:rsidR="00C105F2">
        <w:rPr>
          <w:rFonts w:ascii="Times New Roman" w:hAnsi="Times New Roman"/>
          <w:noProof/>
          <w:sz w:val="24"/>
          <w:szCs w:val="24"/>
        </w:rPr>
        <w:t>., 2018</w:t>
      </w:r>
      <w:r w:rsidR="00C105F2" w:rsidRPr="00785080">
        <w:rPr>
          <w:rFonts w:ascii="Times New Roman" w:hAnsi="Times New Roman"/>
          <w:noProof/>
          <w:sz w:val="24"/>
          <w:szCs w:val="24"/>
        </w:rPr>
        <w:t>)</w:t>
      </w:r>
      <w:r w:rsidR="00C105F2">
        <w:rPr>
          <w:rFonts w:ascii="Times New Roman" w:hAnsi="Times New Roman"/>
          <w:sz w:val="24"/>
          <w:szCs w:val="24"/>
        </w:rPr>
        <w:fldChar w:fldCharType="end"/>
      </w:r>
      <w:r w:rsidR="00C105F2">
        <w:rPr>
          <w:rFonts w:ascii="Times New Roman" w:hAnsi="Times New Roman"/>
          <w:sz w:val="24"/>
          <w:szCs w:val="24"/>
        </w:rPr>
        <w:t xml:space="preserve">. </w:t>
      </w:r>
    </w:p>
    <w:p w14:paraId="34709C50" w14:textId="77777777" w:rsidR="00275C1F" w:rsidRPr="00C87D5B" w:rsidRDefault="00C105F2" w:rsidP="00482352">
      <w:pPr>
        <w:pStyle w:val="Subttulo"/>
        <w:numPr>
          <w:ilvl w:val="0"/>
          <w:numId w:val="10"/>
        </w:numPr>
        <w:spacing w:line="360" w:lineRule="auto"/>
        <w:jc w:val="both"/>
        <w:rPr>
          <w:rFonts w:ascii="Times New Roman" w:hAnsi="Times New Roman"/>
          <w:b/>
        </w:rPr>
      </w:pPr>
      <w:r>
        <w:rPr>
          <w:rFonts w:ascii="Times New Roman" w:hAnsi="Times New Roman"/>
          <w:b/>
        </w:rPr>
        <w:br w:type="page"/>
      </w:r>
      <w:bookmarkStart w:id="81" w:name="_Toc1590569"/>
      <w:r w:rsidR="00275C1F" w:rsidRPr="00C87D5B">
        <w:rPr>
          <w:rFonts w:ascii="Times New Roman" w:hAnsi="Times New Roman"/>
          <w:b/>
        </w:rPr>
        <w:lastRenderedPageBreak/>
        <w:t>Controlo vetorial dos mosquitos</w:t>
      </w:r>
      <w:bookmarkEnd w:id="81"/>
    </w:p>
    <w:p w14:paraId="5F296993" w14:textId="77777777" w:rsidR="00B64D75"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O controlo dos insetos é uma prática que vem sendo desenvolvida desde há muito tempo, com registo há mais de 2000 anos na China </w:t>
      </w:r>
      <w:r w:rsidR="00B64D75">
        <w:rPr>
          <w:rFonts w:ascii="Times New Roman" w:hAnsi="Times New Roman"/>
          <w:sz w:val="24"/>
          <w:szCs w:val="24"/>
        </w:rPr>
        <w:t>s</w:t>
      </w:r>
      <w:r w:rsidRPr="00C87D5B">
        <w:rPr>
          <w:rFonts w:ascii="Times New Roman" w:hAnsi="Times New Roman"/>
          <w:sz w:val="24"/>
          <w:szCs w:val="24"/>
        </w:rPr>
        <w:t>e</w:t>
      </w:r>
      <w:r w:rsidR="00B64D75">
        <w:rPr>
          <w:rFonts w:ascii="Times New Roman" w:hAnsi="Times New Roman"/>
          <w:sz w:val="24"/>
          <w:szCs w:val="24"/>
        </w:rPr>
        <w:t>ndo</w:t>
      </w:r>
      <w:r w:rsidRPr="00C87D5B">
        <w:rPr>
          <w:rFonts w:ascii="Times New Roman" w:hAnsi="Times New Roman"/>
          <w:sz w:val="24"/>
          <w:szCs w:val="24"/>
        </w:rPr>
        <w:t xml:space="preserve"> esse controlo direcionado às pragas agrícolas. Nos finais do século XIX, veio a descobrir-se que alguns insetos e outros artrópodes </w:t>
      </w:r>
      <w:r w:rsidR="00757798">
        <w:rPr>
          <w:rFonts w:ascii="Times New Roman" w:hAnsi="Times New Roman"/>
          <w:sz w:val="24"/>
          <w:szCs w:val="24"/>
        </w:rPr>
        <w:t xml:space="preserve">seriam </w:t>
      </w:r>
      <w:r w:rsidR="00757798" w:rsidRPr="00C87D5B">
        <w:rPr>
          <w:rFonts w:ascii="Times New Roman" w:hAnsi="Times New Roman"/>
          <w:sz w:val="24"/>
          <w:szCs w:val="24"/>
        </w:rPr>
        <w:t>responsáveis</w:t>
      </w:r>
      <w:r w:rsidRPr="00C87D5B">
        <w:rPr>
          <w:rFonts w:ascii="Times New Roman" w:hAnsi="Times New Roman"/>
          <w:sz w:val="24"/>
          <w:szCs w:val="24"/>
        </w:rPr>
        <w:t xml:space="preserve"> pela transmissão de vários organismos patogénicos, </w:t>
      </w:r>
      <w:r w:rsidR="00B64D75">
        <w:rPr>
          <w:rFonts w:ascii="Times New Roman" w:hAnsi="Times New Roman"/>
          <w:sz w:val="24"/>
          <w:szCs w:val="24"/>
        </w:rPr>
        <w:t xml:space="preserve">causadores </w:t>
      </w:r>
      <w:r w:rsidR="00757798">
        <w:rPr>
          <w:rFonts w:ascii="Times New Roman" w:hAnsi="Times New Roman"/>
          <w:sz w:val="24"/>
          <w:szCs w:val="24"/>
        </w:rPr>
        <w:t xml:space="preserve">de </w:t>
      </w:r>
      <w:r w:rsidR="00757798" w:rsidRPr="00C87D5B">
        <w:rPr>
          <w:rFonts w:ascii="Times New Roman" w:hAnsi="Times New Roman"/>
          <w:sz w:val="24"/>
          <w:szCs w:val="24"/>
        </w:rPr>
        <w:t>doenças</w:t>
      </w:r>
      <w:r w:rsidRPr="00C87D5B">
        <w:rPr>
          <w:rFonts w:ascii="Times New Roman" w:hAnsi="Times New Roman"/>
          <w:sz w:val="24"/>
          <w:szCs w:val="24"/>
        </w:rPr>
        <w:t xml:space="preserve"> </w:t>
      </w:r>
      <w:r w:rsidR="00B64D75">
        <w:rPr>
          <w:rFonts w:ascii="Times New Roman" w:hAnsi="Times New Roman"/>
          <w:sz w:val="24"/>
          <w:szCs w:val="24"/>
        </w:rPr>
        <w:t xml:space="preserve">para as quais não </w:t>
      </w:r>
      <w:r w:rsidR="0047774F">
        <w:rPr>
          <w:rFonts w:ascii="Times New Roman" w:hAnsi="Times New Roman"/>
          <w:sz w:val="24"/>
          <w:szCs w:val="24"/>
        </w:rPr>
        <w:t xml:space="preserve">existiam </w:t>
      </w:r>
      <w:r w:rsidR="0047774F" w:rsidRPr="00C87D5B">
        <w:rPr>
          <w:rFonts w:ascii="Times New Roman" w:hAnsi="Times New Roman"/>
          <w:sz w:val="24"/>
          <w:szCs w:val="24"/>
        </w:rPr>
        <w:t>vacinas</w:t>
      </w:r>
      <w:r w:rsidRPr="00C87D5B">
        <w:rPr>
          <w:rFonts w:ascii="Times New Roman" w:hAnsi="Times New Roman"/>
          <w:sz w:val="24"/>
          <w:szCs w:val="24"/>
        </w:rPr>
        <w:t xml:space="preserve"> nem </w:t>
      </w:r>
      <w:r w:rsidR="00B64D75">
        <w:rPr>
          <w:rFonts w:ascii="Times New Roman" w:hAnsi="Times New Roman"/>
          <w:sz w:val="24"/>
          <w:szCs w:val="24"/>
        </w:rPr>
        <w:t xml:space="preserve">tratamento </w:t>
      </w:r>
      <w:r w:rsidRPr="00C87D5B">
        <w:rPr>
          <w:rFonts w:ascii="Times New Roman" w:hAnsi="Times New Roman"/>
          <w:sz w:val="24"/>
          <w:szCs w:val="24"/>
        </w:rPr>
        <w:t xml:space="preserve">eficazes. </w:t>
      </w:r>
      <w:r w:rsidR="00B64D75">
        <w:rPr>
          <w:rFonts w:ascii="Times New Roman" w:hAnsi="Times New Roman"/>
          <w:sz w:val="24"/>
          <w:szCs w:val="24"/>
        </w:rPr>
        <w:t>Para algumas destas patologias</w:t>
      </w:r>
      <w:r w:rsidRPr="00C87D5B">
        <w:rPr>
          <w:rFonts w:ascii="Times New Roman" w:hAnsi="Times New Roman"/>
          <w:sz w:val="24"/>
          <w:szCs w:val="24"/>
        </w:rPr>
        <w:t xml:space="preserve">, o controlo vetorial continua sendo o principal método </w:t>
      </w:r>
      <w:r w:rsidR="00B64D75">
        <w:rPr>
          <w:rFonts w:ascii="Times New Roman" w:hAnsi="Times New Roman"/>
          <w:sz w:val="24"/>
          <w:szCs w:val="24"/>
        </w:rPr>
        <w:t>utilizável para a redução da incidência destas doenças</w:t>
      </w:r>
      <w:r w:rsidR="0047774F">
        <w:rPr>
          <w:rFonts w:ascii="Times New Roman" w:hAnsi="Times New Roman"/>
          <w:sz w:val="24"/>
          <w:szCs w:val="24"/>
        </w:rPr>
        <w:t xml:space="preserve"> (</w:t>
      </w:r>
      <w:r w:rsidR="009C476D">
        <w:rPr>
          <w:rFonts w:ascii="Times New Roman" w:hAnsi="Times New Roman"/>
          <w:sz w:val="24"/>
          <w:szCs w:val="24"/>
        </w:rPr>
        <w:t xml:space="preserve">Braga e </w:t>
      </w:r>
      <w:proofErr w:type="spellStart"/>
      <w:r w:rsidR="009C476D">
        <w:rPr>
          <w:rFonts w:ascii="Times New Roman" w:hAnsi="Times New Roman"/>
          <w:sz w:val="24"/>
          <w:szCs w:val="24"/>
        </w:rPr>
        <w:t>Valle</w:t>
      </w:r>
      <w:proofErr w:type="spellEnd"/>
      <w:r w:rsidR="009C476D">
        <w:rPr>
          <w:rFonts w:ascii="Times New Roman" w:hAnsi="Times New Roman"/>
          <w:sz w:val="24"/>
          <w:szCs w:val="24"/>
        </w:rPr>
        <w:t>, 2007)</w:t>
      </w:r>
      <w:r w:rsidRPr="00C87D5B">
        <w:rPr>
          <w:rFonts w:ascii="Times New Roman" w:hAnsi="Times New Roman"/>
          <w:sz w:val="24"/>
          <w:szCs w:val="24"/>
        </w:rPr>
        <w:t xml:space="preserve">. </w:t>
      </w:r>
    </w:p>
    <w:p w14:paraId="52C4154D" w14:textId="77777777" w:rsidR="00D94E13" w:rsidRDefault="00275C1F" w:rsidP="00D94E13">
      <w:pPr>
        <w:spacing w:line="360" w:lineRule="auto"/>
        <w:jc w:val="both"/>
        <w:rPr>
          <w:rFonts w:ascii="Times New Roman" w:hAnsi="Times New Roman"/>
          <w:sz w:val="24"/>
          <w:szCs w:val="24"/>
        </w:rPr>
      </w:pPr>
      <w:r w:rsidRPr="00C87D5B">
        <w:rPr>
          <w:rFonts w:ascii="Times New Roman" w:hAnsi="Times New Roman"/>
          <w:sz w:val="24"/>
          <w:szCs w:val="24"/>
        </w:rPr>
        <w:t>O</w:t>
      </w:r>
      <w:r w:rsidR="00B64D75">
        <w:rPr>
          <w:rFonts w:ascii="Times New Roman" w:hAnsi="Times New Roman"/>
          <w:sz w:val="24"/>
          <w:szCs w:val="24"/>
        </w:rPr>
        <w:t>s</w:t>
      </w:r>
      <w:r w:rsidRPr="00C87D5B">
        <w:rPr>
          <w:rFonts w:ascii="Times New Roman" w:hAnsi="Times New Roman"/>
          <w:sz w:val="24"/>
          <w:szCs w:val="24"/>
        </w:rPr>
        <w:t xml:space="preserve"> método</w:t>
      </w:r>
      <w:r w:rsidR="00B64D75">
        <w:rPr>
          <w:rFonts w:ascii="Times New Roman" w:hAnsi="Times New Roman"/>
          <w:sz w:val="24"/>
          <w:szCs w:val="24"/>
        </w:rPr>
        <w:t>s</w:t>
      </w:r>
      <w:r w:rsidRPr="00C87D5B">
        <w:rPr>
          <w:rFonts w:ascii="Times New Roman" w:hAnsi="Times New Roman"/>
          <w:sz w:val="24"/>
          <w:szCs w:val="24"/>
        </w:rPr>
        <w:t xml:space="preserve"> de controlo </w:t>
      </w:r>
      <w:r w:rsidR="00B64D75" w:rsidRPr="00C87D5B">
        <w:rPr>
          <w:rFonts w:ascii="Times New Roman" w:hAnsi="Times New Roman"/>
          <w:sz w:val="24"/>
          <w:szCs w:val="24"/>
        </w:rPr>
        <w:t xml:space="preserve">inicialmente </w:t>
      </w:r>
      <w:r w:rsidRPr="00C87D5B">
        <w:rPr>
          <w:rFonts w:ascii="Times New Roman" w:hAnsi="Times New Roman"/>
          <w:sz w:val="24"/>
          <w:szCs w:val="24"/>
        </w:rPr>
        <w:t>usados baseava</w:t>
      </w:r>
      <w:r w:rsidR="00B64D75">
        <w:rPr>
          <w:rFonts w:ascii="Times New Roman" w:hAnsi="Times New Roman"/>
          <w:sz w:val="24"/>
          <w:szCs w:val="24"/>
        </w:rPr>
        <w:t>m</w:t>
      </w:r>
      <w:r w:rsidRPr="00C87D5B">
        <w:rPr>
          <w:rFonts w:ascii="Times New Roman" w:hAnsi="Times New Roman"/>
          <w:sz w:val="24"/>
          <w:szCs w:val="24"/>
        </w:rPr>
        <w:t xml:space="preserve">-se essencialmente </w:t>
      </w:r>
      <w:r w:rsidR="00B64D75">
        <w:rPr>
          <w:rFonts w:ascii="Times New Roman" w:hAnsi="Times New Roman"/>
          <w:sz w:val="24"/>
          <w:szCs w:val="24"/>
        </w:rPr>
        <w:t xml:space="preserve">na aplicação </w:t>
      </w:r>
      <w:r w:rsidR="0047774F">
        <w:rPr>
          <w:rFonts w:ascii="Times New Roman" w:hAnsi="Times New Roman"/>
          <w:sz w:val="24"/>
          <w:szCs w:val="24"/>
        </w:rPr>
        <w:t xml:space="preserve">de </w:t>
      </w:r>
      <w:r w:rsidR="0047774F" w:rsidRPr="00C87D5B">
        <w:rPr>
          <w:rFonts w:ascii="Times New Roman" w:hAnsi="Times New Roman"/>
          <w:sz w:val="24"/>
          <w:szCs w:val="24"/>
        </w:rPr>
        <w:t>medidas</w:t>
      </w:r>
      <w:r w:rsidRPr="00C87D5B">
        <w:rPr>
          <w:rFonts w:ascii="Times New Roman" w:hAnsi="Times New Roman"/>
          <w:sz w:val="24"/>
          <w:szCs w:val="24"/>
        </w:rPr>
        <w:t xml:space="preserve"> </w:t>
      </w:r>
      <w:r w:rsidR="00B64D75">
        <w:rPr>
          <w:rFonts w:ascii="Times New Roman" w:hAnsi="Times New Roman"/>
          <w:sz w:val="24"/>
          <w:szCs w:val="24"/>
        </w:rPr>
        <w:t xml:space="preserve">de alteração </w:t>
      </w:r>
      <w:r w:rsidR="0047774F">
        <w:rPr>
          <w:rFonts w:ascii="Times New Roman" w:hAnsi="Times New Roman"/>
          <w:sz w:val="24"/>
          <w:szCs w:val="24"/>
        </w:rPr>
        <w:t xml:space="preserve">ambiental </w:t>
      </w:r>
      <w:r w:rsidR="0047774F" w:rsidRPr="00C87D5B">
        <w:rPr>
          <w:rFonts w:ascii="Times New Roman" w:hAnsi="Times New Roman"/>
          <w:sz w:val="24"/>
          <w:szCs w:val="24"/>
        </w:rPr>
        <w:t>e</w:t>
      </w:r>
      <w:r w:rsidRPr="00C87D5B">
        <w:rPr>
          <w:rFonts w:ascii="Times New Roman" w:hAnsi="Times New Roman"/>
          <w:sz w:val="24"/>
          <w:szCs w:val="24"/>
        </w:rPr>
        <w:t xml:space="preserve"> aplicação de óleo nos criadouros </w:t>
      </w:r>
      <w:r w:rsidRPr="00785080">
        <w:rPr>
          <w:rFonts w:ascii="Times New Roman" w:hAnsi="Times New Roman"/>
          <w:sz w:val="24"/>
          <w:szCs w:val="24"/>
        </w:rPr>
        <w:t xml:space="preserve">(Braga e </w:t>
      </w:r>
      <w:proofErr w:type="spellStart"/>
      <w:r w:rsidRPr="00785080">
        <w:rPr>
          <w:rFonts w:ascii="Times New Roman" w:hAnsi="Times New Roman"/>
          <w:sz w:val="24"/>
          <w:szCs w:val="24"/>
        </w:rPr>
        <w:t>Valle</w:t>
      </w:r>
      <w:proofErr w:type="spellEnd"/>
      <w:r w:rsidRPr="00785080">
        <w:rPr>
          <w:rFonts w:ascii="Times New Roman" w:hAnsi="Times New Roman"/>
          <w:sz w:val="24"/>
          <w:szCs w:val="24"/>
        </w:rPr>
        <w:t>, 2007).</w:t>
      </w:r>
      <w:r w:rsidR="00B64D75">
        <w:rPr>
          <w:rFonts w:ascii="Times New Roman" w:hAnsi="Times New Roman"/>
          <w:sz w:val="24"/>
          <w:szCs w:val="24"/>
        </w:rPr>
        <w:t xml:space="preserve"> O c</w:t>
      </w:r>
      <w:r w:rsidRPr="00C87D5B">
        <w:rPr>
          <w:rFonts w:ascii="Times New Roman" w:hAnsi="Times New Roman"/>
          <w:sz w:val="24"/>
          <w:szCs w:val="24"/>
        </w:rPr>
        <w:t>ontrolo integrado de vetores é um planeamento unificado de controlo, baseado nas condições ambientais</w:t>
      </w:r>
      <w:r w:rsidR="00BE612C">
        <w:rPr>
          <w:rFonts w:ascii="Times New Roman" w:hAnsi="Times New Roman"/>
          <w:sz w:val="24"/>
          <w:szCs w:val="24"/>
        </w:rPr>
        <w:t xml:space="preserve">, sociais e epidemiológicas da região, e na </w:t>
      </w:r>
      <w:r w:rsidRPr="00C87D5B">
        <w:rPr>
          <w:rFonts w:ascii="Times New Roman" w:hAnsi="Times New Roman"/>
          <w:sz w:val="24"/>
          <w:szCs w:val="24"/>
        </w:rPr>
        <w:t>dinâmica populaciona</w:t>
      </w:r>
      <w:r w:rsidR="00BE612C">
        <w:rPr>
          <w:rFonts w:ascii="Times New Roman" w:hAnsi="Times New Roman"/>
          <w:sz w:val="24"/>
          <w:szCs w:val="24"/>
        </w:rPr>
        <w:t xml:space="preserve">l, bioecologia e comportamento </w:t>
      </w:r>
      <w:r w:rsidRPr="00C87D5B">
        <w:rPr>
          <w:rFonts w:ascii="Times New Roman" w:hAnsi="Times New Roman"/>
          <w:sz w:val="24"/>
          <w:szCs w:val="24"/>
        </w:rPr>
        <w:t xml:space="preserve">do vetor, </w:t>
      </w:r>
      <w:r w:rsidR="00BE612C">
        <w:rPr>
          <w:rFonts w:ascii="Times New Roman" w:hAnsi="Times New Roman"/>
          <w:sz w:val="24"/>
          <w:szCs w:val="24"/>
        </w:rPr>
        <w:t xml:space="preserve">recorrendo a várias </w:t>
      </w:r>
      <w:r w:rsidR="0047774F">
        <w:rPr>
          <w:rFonts w:ascii="Times New Roman" w:hAnsi="Times New Roman"/>
          <w:sz w:val="24"/>
          <w:szCs w:val="24"/>
        </w:rPr>
        <w:t>estratégias</w:t>
      </w:r>
      <w:r w:rsidR="00BE612C">
        <w:rPr>
          <w:rFonts w:ascii="Times New Roman" w:hAnsi="Times New Roman"/>
          <w:sz w:val="24"/>
          <w:szCs w:val="24"/>
        </w:rPr>
        <w:t xml:space="preserve"> que podem incluir </w:t>
      </w:r>
      <w:r w:rsidRPr="00C87D5B">
        <w:rPr>
          <w:rFonts w:ascii="Times New Roman" w:hAnsi="Times New Roman"/>
          <w:sz w:val="24"/>
          <w:szCs w:val="24"/>
        </w:rPr>
        <w:t>gestão ambiental, controlo biológico, controlo químico através do uso de inseticidas, armadilhas</w:t>
      </w:r>
      <w:r w:rsidR="00BE612C">
        <w:rPr>
          <w:rFonts w:ascii="Times New Roman" w:hAnsi="Times New Roman"/>
          <w:sz w:val="24"/>
          <w:szCs w:val="24"/>
        </w:rPr>
        <w:t>,</w:t>
      </w:r>
      <w:r w:rsidRPr="00C87D5B">
        <w:rPr>
          <w:rFonts w:ascii="Times New Roman" w:hAnsi="Times New Roman"/>
          <w:sz w:val="24"/>
          <w:szCs w:val="24"/>
        </w:rPr>
        <w:t xml:space="preserve"> </w:t>
      </w:r>
      <w:r w:rsidR="00BE612C">
        <w:rPr>
          <w:rFonts w:ascii="Times New Roman" w:hAnsi="Times New Roman"/>
          <w:sz w:val="24"/>
          <w:szCs w:val="24"/>
        </w:rPr>
        <w:t>entre outros</w:t>
      </w:r>
      <w:r w:rsidRPr="00C87D5B">
        <w:rPr>
          <w:rFonts w:ascii="Times New Roman" w:hAnsi="Times New Roman"/>
          <w:sz w:val="24"/>
          <w:szCs w:val="24"/>
        </w:rPr>
        <w:t xml:space="preserve"> (Braga e </w:t>
      </w:r>
      <w:proofErr w:type="spellStart"/>
      <w:r w:rsidRPr="00C87D5B">
        <w:rPr>
          <w:rFonts w:ascii="Times New Roman" w:hAnsi="Times New Roman"/>
          <w:sz w:val="24"/>
          <w:szCs w:val="24"/>
        </w:rPr>
        <w:t>Valle</w:t>
      </w:r>
      <w:proofErr w:type="spellEnd"/>
      <w:r w:rsidRPr="00C87D5B">
        <w:rPr>
          <w:rFonts w:ascii="Times New Roman" w:hAnsi="Times New Roman"/>
          <w:sz w:val="24"/>
          <w:szCs w:val="24"/>
        </w:rPr>
        <w:t>, 2007</w:t>
      </w:r>
      <w:r w:rsidR="00D94E13">
        <w:rPr>
          <w:rFonts w:ascii="Times New Roman" w:hAnsi="Times New Roman"/>
          <w:sz w:val="24"/>
          <w:szCs w:val="24"/>
        </w:rPr>
        <w:t>).</w:t>
      </w:r>
    </w:p>
    <w:p w14:paraId="47721033" w14:textId="620995A8" w:rsidR="00275C1F" w:rsidRPr="000B49C1" w:rsidRDefault="000B49C1" w:rsidP="000B49C1">
      <w:pPr>
        <w:pStyle w:val="Subttulo"/>
        <w:jc w:val="both"/>
        <w:rPr>
          <w:rFonts w:ascii="Times New Roman" w:hAnsi="Times New Roman"/>
          <w:b/>
        </w:rPr>
      </w:pPr>
      <w:bookmarkStart w:id="82" w:name="_Toc1590570"/>
      <w:r w:rsidRPr="000B49C1">
        <w:rPr>
          <w:rFonts w:ascii="Times New Roman" w:hAnsi="Times New Roman"/>
          <w:b/>
        </w:rPr>
        <w:t xml:space="preserve">1.4.1 </w:t>
      </w:r>
      <w:r w:rsidR="00275C1F" w:rsidRPr="000B49C1">
        <w:rPr>
          <w:rFonts w:ascii="Times New Roman" w:hAnsi="Times New Roman"/>
          <w:b/>
        </w:rPr>
        <w:t>Controlo biológico</w:t>
      </w:r>
      <w:bookmarkEnd w:id="82"/>
      <w:r w:rsidR="00275C1F" w:rsidRPr="000B49C1">
        <w:rPr>
          <w:rFonts w:ascii="Times New Roman" w:hAnsi="Times New Roman"/>
          <w:b/>
        </w:rPr>
        <w:t xml:space="preserve"> </w:t>
      </w:r>
    </w:p>
    <w:p w14:paraId="7DE45D93" w14:textId="77777777"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O controlo de mosquitos usando inimigos naturais ou inseticidas naturais como agente de controlo, que levam assim a redução da proliferação do mosquito denomina-se de controlo biológico. Para o controlo </w:t>
      </w:r>
      <w:r w:rsidR="00BE612C">
        <w:rPr>
          <w:rFonts w:ascii="Times New Roman" w:hAnsi="Times New Roman"/>
          <w:sz w:val="24"/>
          <w:szCs w:val="24"/>
        </w:rPr>
        <w:t xml:space="preserve">de </w:t>
      </w:r>
      <w:r w:rsidRPr="00C87D5B">
        <w:rPr>
          <w:rFonts w:ascii="Times New Roman" w:hAnsi="Times New Roman"/>
          <w:i/>
          <w:sz w:val="24"/>
          <w:szCs w:val="24"/>
        </w:rPr>
        <w:t xml:space="preserve">Ae. aegypti, </w:t>
      </w:r>
      <w:r w:rsidRPr="00C87D5B">
        <w:rPr>
          <w:rFonts w:ascii="Times New Roman" w:hAnsi="Times New Roman"/>
          <w:sz w:val="24"/>
          <w:szCs w:val="24"/>
        </w:rPr>
        <w:t xml:space="preserve">os métodos de controlo biológicos mais usados são o </w:t>
      </w:r>
      <w:r w:rsidR="00BE612C">
        <w:rPr>
          <w:rFonts w:ascii="Times New Roman" w:hAnsi="Times New Roman"/>
          <w:sz w:val="24"/>
          <w:szCs w:val="24"/>
        </w:rPr>
        <w:t>uso</w:t>
      </w:r>
      <w:r w:rsidR="00BE612C" w:rsidRPr="00C87D5B">
        <w:rPr>
          <w:rFonts w:ascii="Times New Roman" w:hAnsi="Times New Roman"/>
          <w:sz w:val="24"/>
          <w:szCs w:val="24"/>
        </w:rPr>
        <w:t xml:space="preserve"> </w:t>
      </w:r>
      <w:r w:rsidRPr="00C87D5B">
        <w:rPr>
          <w:rFonts w:ascii="Times New Roman" w:hAnsi="Times New Roman"/>
          <w:sz w:val="24"/>
          <w:szCs w:val="24"/>
        </w:rPr>
        <w:t>de peixes larvívoros (</w:t>
      </w:r>
      <w:proofErr w:type="spellStart"/>
      <w:r w:rsidRPr="00C87D5B">
        <w:rPr>
          <w:rFonts w:ascii="Times New Roman" w:hAnsi="Times New Roman"/>
          <w:i/>
          <w:sz w:val="24"/>
          <w:szCs w:val="24"/>
        </w:rPr>
        <w:t>Gambusia</w:t>
      </w:r>
      <w:proofErr w:type="spellEnd"/>
      <w:r w:rsidRPr="00C87D5B">
        <w:rPr>
          <w:rFonts w:ascii="Times New Roman" w:hAnsi="Times New Roman"/>
          <w:i/>
          <w:sz w:val="24"/>
          <w:szCs w:val="24"/>
        </w:rPr>
        <w:t xml:space="preserve"> </w:t>
      </w:r>
      <w:proofErr w:type="spellStart"/>
      <w:r w:rsidRPr="00C87D5B">
        <w:rPr>
          <w:rFonts w:ascii="Times New Roman" w:hAnsi="Times New Roman"/>
          <w:i/>
          <w:sz w:val="24"/>
          <w:szCs w:val="24"/>
        </w:rPr>
        <w:t>affinis</w:t>
      </w:r>
      <w:proofErr w:type="spellEnd"/>
      <w:r w:rsidRPr="00C87D5B">
        <w:rPr>
          <w:rFonts w:ascii="Times New Roman" w:hAnsi="Times New Roman"/>
          <w:sz w:val="24"/>
          <w:szCs w:val="24"/>
        </w:rPr>
        <w:t xml:space="preserve"> e </w:t>
      </w:r>
      <w:proofErr w:type="spellStart"/>
      <w:r w:rsidRPr="00C87D5B">
        <w:rPr>
          <w:rFonts w:ascii="Times New Roman" w:hAnsi="Times New Roman"/>
          <w:i/>
          <w:sz w:val="24"/>
          <w:szCs w:val="24"/>
        </w:rPr>
        <w:t>Poecilia</w:t>
      </w:r>
      <w:proofErr w:type="spellEnd"/>
      <w:r w:rsidRPr="00C87D5B">
        <w:rPr>
          <w:rFonts w:ascii="Times New Roman" w:hAnsi="Times New Roman"/>
          <w:i/>
          <w:sz w:val="24"/>
          <w:szCs w:val="24"/>
        </w:rPr>
        <w:t xml:space="preserve"> </w:t>
      </w:r>
      <w:proofErr w:type="spellStart"/>
      <w:r w:rsidRPr="00C87D5B">
        <w:rPr>
          <w:rFonts w:ascii="Times New Roman" w:hAnsi="Times New Roman"/>
          <w:sz w:val="24"/>
          <w:szCs w:val="24"/>
        </w:rPr>
        <w:t>spp</w:t>
      </w:r>
      <w:proofErr w:type="spellEnd"/>
      <w:r w:rsidRPr="00C87D5B">
        <w:rPr>
          <w:rFonts w:ascii="Times New Roman" w:hAnsi="Times New Roman"/>
          <w:sz w:val="24"/>
          <w:szCs w:val="24"/>
        </w:rPr>
        <w:t xml:space="preserve">.) e </w:t>
      </w:r>
      <w:r w:rsidR="00AB11E1">
        <w:rPr>
          <w:rFonts w:ascii="Times New Roman" w:hAnsi="Times New Roman"/>
          <w:sz w:val="24"/>
          <w:szCs w:val="24"/>
        </w:rPr>
        <w:t xml:space="preserve">do </w:t>
      </w:r>
      <w:r w:rsidRPr="00C87D5B">
        <w:rPr>
          <w:rFonts w:ascii="Times New Roman" w:hAnsi="Times New Roman"/>
          <w:sz w:val="24"/>
          <w:szCs w:val="24"/>
        </w:rPr>
        <w:t>inseticida biológico (</w:t>
      </w:r>
      <w:proofErr w:type="spellStart"/>
      <w:r w:rsidRPr="00C87D5B">
        <w:rPr>
          <w:rFonts w:ascii="Times New Roman" w:hAnsi="Times New Roman"/>
          <w:i/>
          <w:sz w:val="24"/>
          <w:szCs w:val="24"/>
        </w:rPr>
        <w:t>Bacillus</w:t>
      </w:r>
      <w:proofErr w:type="spellEnd"/>
      <w:r w:rsidRPr="00C87D5B">
        <w:rPr>
          <w:rFonts w:ascii="Times New Roman" w:hAnsi="Times New Roman"/>
          <w:i/>
          <w:sz w:val="24"/>
          <w:szCs w:val="24"/>
        </w:rPr>
        <w:t xml:space="preserve"> </w:t>
      </w:r>
      <w:proofErr w:type="spellStart"/>
      <w:r w:rsidRPr="00C87D5B">
        <w:rPr>
          <w:rFonts w:ascii="Times New Roman" w:hAnsi="Times New Roman"/>
          <w:i/>
          <w:sz w:val="24"/>
          <w:szCs w:val="24"/>
        </w:rPr>
        <w:t>thurigiensis</w:t>
      </w:r>
      <w:proofErr w:type="spellEnd"/>
      <w:r w:rsidRPr="00C87D5B">
        <w:rPr>
          <w:rFonts w:ascii="Times New Roman" w:hAnsi="Times New Roman"/>
          <w:i/>
          <w:sz w:val="24"/>
          <w:szCs w:val="24"/>
        </w:rPr>
        <w:t xml:space="preserve"> var. </w:t>
      </w:r>
      <w:proofErr w:type="spellStart"/>
      <w:r w:rsidRPr="00C87D5B">
        <w:rPr>
          <w:rFonts w:ascii="Times New Roman" w:hAnsi="Times New Roman"/>
          <w:i/>
          <w:sz w:val="24"/>
          <w:szCs w:val="24"/>
        </w:rPr>
        <w:t>israelensis</w:t>
      </w:r>
      <w:proofErr w:type="spellEnd"/>
      <w:r w:rsidRPr="00C87D5B">
        <w:rPr>
          <w:rFonts w:ascii="Times New Roman" w:hAnsi="Times New Roman"/>
          <w:i/>
          <w:sz w:val="24"/>
          <w:szCs w:val="24"/>
        </w:rPr>
        <w:t xml:space="preserve"> </w:t>
      </w:r>
      <w:r w:rsidRPr="009C476D">
        <w:rPr>
          <w:rFonts w:ascii="Times New Roman" w:hAnsi="Times New Roman"/>
          <w:sz w:val="24"/>
          <w:szCs w:val="24"/>
        </w:rPr>
        <w:t>e</w:t>
      </w:r>
      <w:r w:rsidR="009C476D" w:rsidRPr="009C476D">
        <w:rPr>
          <w:rFonts w:ascii="Times New Roman" w:hAnsi="Times New Roman"/>
          <w:sz w:val="24"/>
          <w:szCs w:val="24"/>
        </w:rPr>
        <w:t xml:space="preserve"> </w:t>
      </w:r>
      <w:proofErr w:type="spellStart"/>
      <w:r w:rsidR="009C476D" w:rsidRPr="009C476D">
        <w:rPr>
          <w:rFonts w:ascii="Times New Roman" w:hAnsi="Times New Roman"/>
          <w:bCs/>
          <w:i/>
          <w:iCs/>
          <w:sz w:val="24"/>
          <w:szCs w:val="21"/>
          <w:shd w:val="clear" w:color="auto" w:fill="FFFFFF"/>
        </w:rPr>
        <w:t>Lysinibacillus</w:t>
      </w:r>
      <w:proofErr w:type="spellEnd"/>
      <w:r w:rsidR="009C476D" w:rsidRPr="009C476D">
        <w:rPr>
          <w:rFonts w:ascii="Times New Roman" w:hAnsi="Times New Roman"/>
          <w:bCs/>
          <w:i/>
          <w:iCs/>
          <w:sz w:val="24"/>
          <w:szCs w:val="21"/>
          <w:shd w:val="clear" w:color="auto" w:fill="FFFFFF"/>
        </w:rPr>
        <w:t xml:space="preserve"> </w:t>
      </w:r>
      <w:proofErr w:type="spellStart"/>
      <w:r w:rsidR="009C476D" w:rsidRPr="009C476D">
        <w:rPr>
          <w:rFonts w:ascii="Times New Roman" w:hAnsi="Times New Roman"/>
          <w:bCs/>
          <w:i/>
          <w:iCs/>
          <w:sz w:val="24"/>
          <w:szCs w:val="21"/>
          <w:shd w:val="clear" w:color="auto" w:fill="FFFFFF"/>
        </w:rPr>
        <w:t>sphaericus</w:t>
      </w:r>
      <w:proofErr w:type="spellEnd"/>
      <w:r w:rsidRPr="009C476D">
        <w:rPr>
          <w:rFonts w:ascii="Times New Roman" w:hAnsi="Times New Roman"/>
          <w:sz w:val="24"/>
          <w:szCs w:val="24"/>
        </w:rPr>
        <w:t>)</w:t>
      </w:r>
      <w:r w:rsidRPr="00C87D5B">
        <w:rPr>
          <w:rFonts w:ascii="Times New Roman" w:hAnsi="Times New Roman"/>
          <w:sz w:val="24"/>
          <w:szCs w:val="24"/>
        </w:rPr>
        <w:t xml:space="preserve"> (Parra </w:t>
      </w:r>
      <w:proofErr w:type="spellStart"/>
      <w:r w:rsidRPr="00C87D5B">
        <w:rPr>
          <w:rFonts w:ascii="Times New Roman" w:hAnsi="Times New Roman"/>
          <w:i/>
          <w:sz w:val="24"/>
          <w:szCs w:val="24"/>
        </w:rPr>
        <w:t>et</w:t>
      </w:r>
      <w:proofErr w:type="spellEnd"/>
      <w:r w:rsidRPr="00C87D5B">
        <w:rPr>
          <w:rFonts w:ascii="Times New Roman" w:hAnsi="Times New Roman"/>
          <w:i/>
          <w:sz w:val="24"/>
          <w:szCs w:val="24"/>
        </w:rPr>
        <w:t xml:space="preserve"> al.</w:t>
      </w:r>
      <w:r w:rsidRPr="00C87D5B">
        <w:rPr>
          <w:rFonts w:ascii="Times New Roman" w:hAnsi="Times New Roman"/>
          <w:sz w:val="24"/>
          <w:szCs w:val="24"/>
        </w:rPr>
        <w:t xml:space="preserve">, 2002; </w:t>
      </w:r>
      <w:proofErr w:type="spellStart"/>
      <w:r w:rsidRPr="00C87D5B">
        <w:rPr>
          <w:rFonts w:ascii="Times New Roman" w:hAnsi="Times New Roman"/>
          <w:sz w:val="24"/>
          <w:szCs w:val="24"/>
        </w:rPr>
        <w:t>Benelli</w:t>
      </w:r>
      <w:proofErr w:type="spellEnd"/>
      <w:r w:rsidRPr="00C87D5B">
        <w:rPr>
          <w:rFonts w:ascii="Times New Roman" w:hAnsi="Times New Roman"/>
          <w:sz w:val="24"/>
          <w:szCs w:val="24"/>
        </w:rPr>
        <w:t xml:space="preserve"> </w:t>
      </w:r>
      <w:proofErr w:type="spellStart"/>
      <w:r w:rsidRPr="00C87D5B">
        <w:rPr>
          <w:rFonts w:ascii="Times New Roman" w:hAnsi="Times New Roman"/>
          <w:i/>
          <w:sz w:val="24"/>
          <w:szCs w:val="24"/>
        </w:rPr>
        <w:t>et</w:t>
      </w:r>
      <w:proofErr w:type="spellEnd"/>
      <w:r w:rsidRPr="00C87D5B">
        <w:rPr>
          <w:rFonts w:ascii="Times New Roman" w:hAnsi="Times New Roman"/>
          <w:i/>
          <w:sz w:val="24"/>
          <w:szCs w:val="24"/>
        </w:rPr>
        <w:t xml:space="preserve"> al.</w:t>
      </w:r>
      <w:r w:rsidRPr="00C87D5B">
        <w:rPr>
          <w:rFonts w:ascii="Times New Roman" w:hAnsi="Times New Roman"/>
          <w:sz w:val="24"/>
          <w:szCs w:val="24"/>
        </w:rPr>
        <w:t>, 2016).</w:t>
      </w:r>
    </w:p>
    <w:p w14:paraId="3CE6C391" w14:textId="3EE142E1" w:rsidR="00E823DC" w:rsidRDefault="00275C1F" w:rsidP="00275C1F">
      <w:pPr>
        <w:spacing w:line="360" w:lineRule="auto"/>
        <w:jc w:val="both"/>
        <w:rPr>
          <w:rFonts w:ascii="Times New Roman" w:hAnsi="Times New Roman"/>
          <w:sz w:val="24"/>
          <w:szCs w:val="24"/>
        </w:rPr>
      </w:pPr>
      <w:proofErr w:type="spellStart"/>
      <w:r w:rsidRPr="00C87D5B">
        <w:rPr>
          <w:rFonts w:ascii="Times New Roman" w:hAnsi="Times New Roman"/>
          <w:i/>
          <w:sz w:val="24"/>
          <w:szCs w:val="24"/>
        </w:rPr>
        <w:t>Bacillus</w:t>
      </w:r>
      <w:proofErr w:type="spellEnd"/>
      <w:r w:rsidRPr="00C87D5B">
        <w:rPr>
          <w:rFonts w:ascii="Times New Roman" w:hAnsi="Times New Roman"/>
          <w:i/>
          <w:sz w:val="24"/>
          <w:szCs w:val="24"/>
        </w:rPr>
        <w:t xml:space="preserve"> </w:t>
      </w:r>
      <w:proofErr w:type="spellStart"/>
      <w:r w:rsidRPr="00C87D5B">
        <w:rPr>
          <w:rFonts w:ascii="Times New Roman" w:hAnsi="Times New Roman"/>
          <w:i/>
          <w:sz w:val="24"/>
          <w:szCs w:val="24"/>
        </w:rPr>
        <w:t>thurigiensis</w:t>
      </w:r>
      <w:proofErr w:type="spellEnd"/>
      <w:r w:rsidRPr="00C87D5B">
        <w:rPr>
          <w:rFonts w:ascii="Times New Roman" w:hAnsi="Times New Roman"/>
          <w:i/>
          <w:sz w:val="24"/>
          <w:szCs w:val="24"/>
        </w:rPr>
        <w:t xml:space="preserve"> </w:t>
      </w:r>
      <w:proofErr w:type="spellStart"/>
      <w:r w:rsidRPr="00C87D5B">
        <w:rPr>
          <w:rFonts w:ascii="Times New Roman" w:hAnsi="Times New Roman"/>
          <w:i/>
          <w:sz w:val="24"/>
          <w:szCs w:val="24"/>
        </w:rPr>
        <w:t>israelensis</w:t>
      </w:r>
      <w:proofErr w:type="spellEnd"/>
      <w:r w:rsidRPr="00C87D5B">
        <w:rPr>
          <w:rFonts w:ascii="Times New Roman" w:hAnsi="Times New Roman"/>
          <w:i/>
          <w:sz w:val="24"/>
          <w:szCs w:val="24"/>
        </w:rPr>
        <w:t xml:space="preserve"> </w:t>
      </w:r>
      <w:r w:rsidRPr="00C87D5B">
        <w:rPr>
          <w:rFonts w:ascii="Times New Roman" w:hAnsi="Times New Roman"/>
          <w:sz w:val="24"/>
          <w:szCs w:val="24"/>
        </w:rPr>
        <w:t>(</w:t>
      </w:r>
      <w:proofErr w:type="spellStart"/>
      <w:r w:rsidRPr="00C87D5B">
        <w:rPr>
          <w:rFonts w:ascii="Times New Roman" w:hAnsi="Times New Roman"/>
          <w:sz w:val="24"/>
          <w:szCs w:val="24"/>
        </w:rPr>
        <w:t>Bti</w:t>
      </w:r>
      <w:proofErr w:type="spellEnd"/>
      <w:r w:rsidRPr="00C87D5B">
        <w:rPr>
          <w:rFonts w:ascii="Times New Roman" w:hAnsi="Times New Roman"/>
          <w:sz w:val="24"/>
          <w:szCs w:val="24"/>
        </w:rPr>
        <w:t xml:space="preserve">) </w:t>
      </w:r>
      <w:r w:rsidR="00AB11E1">
        <w:rPr>
          <w:rFonts w:ascii="Times New Roman" w:hAnsi="Times New Roman"/>
          <w:sz w:val="24"/>
          <w:szCs w:val="24"/>
        </w:rPr>
        <w:t xml:space="preserve">atua </w:t>
      </w:r>
      <w:r w:rsidRPr="00C87D5B">
        <w:rPr>
          <w:rFonts w:ascii="Times New Roman" w:hAnsi="Times New Roman"/>
          <w:sz w:val="24"/>
          <w:szCs w:val="24"/>
        </w:rPr>
        <w:t xml:space="preserve">no controlo dos mosquitos </w:t>
      </w:r>
      <w:r w:rsidR="00AB11E1">
        <w:rPr>
          <w:rFonts w:ascii="Times New Roman" w:hAnsi="Times New Roman"/>
          <w:sz w:val="24"/>
          <w:szCs w:val="24"/>
        </w:rPr>
        <w:t xml:space="preserve">através da </w:t>
      </w:r>
      <w:r w:rsidRPr="00C87D5B">
        <w:rPr>
          <w:rFonts w:ascii="Times New Roman" w:hAnsi="Times New Roman"/>
          <w:sz w:val="24"/>
          <w:szCs w:val="24"/>
        </w:rPr>
        <w:t>ingestão pelas larvas</w:t>
      </w:r>
      <w:r w:rsidR="00AB11E1">
        <w:rPr>
          <w:rFonts w:ascii="Times New Roman" w:hAnsi="Times New Roman"/>
          <w:sz w:val="24"/>
          <w:szCs w:val="24"/>
        </w:rPr>
        <w:t xml:space="preserve"> </w:t>
      </w:r>
      <w:r w:rsidR="00D516AD">
        <w:rPr>
          <w:rFonts w:ascii="Times New Roman" w:hAnsi="Times New Roman"/>
          <w:sz w:val="24"/>
          <w:szCs w:val="24"/>
        </w:rPr>
        <w:t>de esporos</w:t>
      </w:r>
      <w:r w:rsidR="00AB11E1">
        <w:rPr>
          <w:rFonts w:ascii="Times New Roman" w:hAnsi="Times New Roman"/>
          <w:sz w:val="24"/>
          <w:szCs w:val="24"/>
        </w:rPr>
        <w:t xml:space="preserve"> </w:t>
      </w:r>
      <w:r w:rsidR="00D516AD">
        <w:rPr>
          <w:rFonts w:ascii="Times New Roman" w:hAnsi="Times New Roman"/>
          <w:sz w:val="24"/>
          <w:szCs w:val="24"/>
        </w:rPr>
        <w:t>desta bactéria</w:t>
      </w:r>
      <w:r w:rsidR="00AB11E1">
        <w:rPr>
          <w:rFonts w:ascii="Times New Roman" w:hAnsi="Times New Roman"/>
          <w:sz w:val="24"/>
          <w:szCs w:val="24"/>
        </w:rPr>
        <w:t>. E</w:t>
      </w:r>
      <w:r w:rsidR="00D516AD">
        <w:rPr>
          <w:rFonts w:ascii="Times New Roman" w:hAnsi="Times New Roman"/>
          <w:sz w:val="24"/>
          <w:szCs w:val="24"/>
        </w:rPr>
        <w:t xml:space="preserve">stes esporos </w:t>
      </w:r>
      <w:r w:rsidR="00AB11E1">
        <w:rPr>
          <w:rFonts w:ascii="Times New Roman" w:hAnsi="Times New Roman"/>
          <w:sz w:val="24"/>
          <w:szCs w:val="24"/>
        </w:rPr>
        <w:t xml:space="preserve">após a sua ingestão </w:t>
      </w:r>
      <w:r w:rsidR="00D516AD">
        <w:rPr>
          <w:rFonts w:ascii="Times New Roman" w:hAnsi="Times New Roman"/>
          <w:sz w:val="24"/>
          <w:szCs w:val="24"/>
        </w:rPr>
        <w:t>libertam uma toxina. Esta</w:t>
      </w:r>
      <w:r w:rsidR="00AB11E1">
        <w:rPr>
          <w:rFonts w:ascii="Times New Roman" w:hAnsi="Times New Roman"/>
          <w:sz w:val="24"/>
          <w:szCs w:val="24"/>
        </w:rPr>
        <w:t xml:space="preserve"> </w:t>
      </w:r>
      <w:r w:rsidRPr="00C87D5B">
        <w:rPr>
          <w:rFonts w:ascii="Times New Roman" w:hAnsi="Times New Roman"/>
          <w:sz w:val="24"/>
          <w:szCs w:val="24"/>
        </w:rPr>
        <w:t>ligar-se</w:t>
      </w:r>
      <w:r w:rsidR="00D516AD">
        <w:rPr>
          <w:rFonts w:ascii="Times New Roman" w:hAnsi="Times New Roman"/>
          <w:sz w:val="24"/>
          <w:szCs w:val="24"/>
        </w:rPr>
        <w:t>-á</w:t>
      </w:r>
      <w:r w:rsidRPr="00C87D5B">
        <w:rPr>
          <w:rFonts w:ascii="Times New Roman" w:hAnsi="Times New Roman"/>
          <w:sz w:val="24"/>
          <w:szCs w:val="24"/>
        </w:rPr>
        <w:t xml:space="preserve"> aos recetores específicos do intestino</w:t>
      </w:r>
      <w:r w:rsidR="00AB11E1">
        <w:rPr>
          <w:rFonts w:ascii="Times New Roman" w:hAnsi="Times New Roman"/>
          <w:sz w:val="24"/>
          <w:szCs w:val="24"/>
        </w:rPr>
        <w:t xml:space="preserve"> do mosquito</w:t>
      </w:r>
      <w:r w:rsidRPr="00C87D5B">
        <w:rPr>
          <w:rFonts w:ascii="Times New Roman" w:hAnsi="Times New Roman"/>
          <w:sz w:val="24"/>
          <w:szCs w:val="24"/>
        </w:rPr>
        <w:t xml:space="preserve"> criando poros que vão interferir no transporte de iões pela membrana do tecido. </w:t>
      </w:r>
      <w:r w:rsidR="00D516AD">
        <w:rPr>
          <w:rFonts w:ascii="Times New Roman" w:hAnsi="Times New Roman"/>
          <w:sz w:val="24"/>
          <w:szCs w:val="24"/>
        </w:rPr>
        <w:t xml:space="preserve">Este processo </w:t>
      </w:r>
      <w:r w:rsidR="00D516AD" w:rsidRPr="00C87D5B">
        <w:rPr>
          <w:rFonts w:ascii="Times New Roman" w:hAnsi="Times New Roman"/>
          <w:sz w:val="24"/>
          <w:szCs w:val="24"/>
        </w:rPr>
        <w:t>levará à lise do epitélio intestinal</w:t>
      </w:r>
      <w:r w:rsidR="00D516AD">
        <w:rPr>
          <w:rFonts w:ascii="Times New Roman" w:hAnsi="Times New Roman"/>
          <w:sz w:val="24"/>
          <w:szCs w:val="24"/>
        </w:rPr>
        <w:t xml:space="preserve"> e rapi</w:t>
      </w:r>
      <w:r w:rsidR="0047774F">
        <w:rPr>
          <w:rFonts w:ascii="Times New Roman" w:hAnsi="Times New Roman"/>
          <w:sz w:val="24"/>
          <w:szCs w:val="24"/>
        </w:rPr>
        <w:t>da</w:t>
      </w:r>
      <w:r w:rsidR="00D516AD">
        <w:rPr>
          <w:rFonts w:ascii="Times New Roman" w:hAnsi="Times New Roman"/>
          <w:sz w:val="24"/>
          <w:szCs w:val="24"/>
        </w:rPr>
        <w:t>mente evo</w:t>
      </w:r>
      <w:r w:rsidR="0047774F">
        <w:rPr>
          <w:rFonts w:ascii="Times New Roman" w:hAnsi="Times New Roman"/>
          <w:sz w:val="24"/>
          <w:szCs w:val="24"/>
        </w:rPr>
        <w:t>lui</w:t>
      </w:r>
      <w:r w:rsidR="00D516AD">
        <w:rPr>
          <w:rFonts w:ascii="Times New Roman" w:hAnsi="Times New Roman"/>
          <w:sz w:val="24"/>
          <w:szCs w:val="24"/>
        </w:rPr>
        <w:t xml:space="preserve"> para </w:t>
      </w:r>
      <w:r w:rsidR="00D372AF">
        <w:rPr>
          <w:rFonts w:ascii="Times New Roman" w:hAnsi="Times New Roman"/>
          <w:sz w:val="24"/>
          <w:szCs w:val="24"/>
        </w:rPr>
        <w:t>septicé</w:t>
      </w:r>
      <w:r w:rsidRPr="00C87D5B">
        <w:rPr>
          <w:rFonts w:ascii="Times New Roman" w:hAnsi="Times New Roman"/>
          <w:sz w:val="24"/>
          <w:szCs w:val="24"/>
        </w:rPr>
        <w:t>mia e morte larvar</w:t>
      </w:r>
      <w:r w:rsidR="00D516AD">
        <w:rPr>
          <w:rFonts w:ascii="Times New Roman" w:hAnsi="Times New Roman"/>
          <w:sz w:val="24"/>
          <w:szCs w:val="24"/>
        </w:rPr>
        <w:t xml:space="preserve">. </w:t>
      </w:r>
      <w:r w:rsidR="00E823DC">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{"citationItems":[{"id":"ITEM-1","itemData":{"author":[{"dropping-particle":"","family":"Aronson","given":"Arthur I","non-dropping-particle":"","parse-names":false,"suffix":""},{"dropping-particle":"","family":"Shai","given":"Yechiel","non-dropping-particle":"","parse-names":false,"suffix":""}],"container-title":"FEMS Microbiology Letters","id":"ITEM-1","issued":{"date-parts":[["2001"]]},"page":"1-8","title":"Why Bacillus thuringiensis insecticidal toxins are so e ¡ ective : unique features of their mode of action","type":"article-journal","volume":"195"},"uris":["http://www.mendeley.com/documents/?uuid=151e03a4-18d3-4c00-a90b-797a39111306"]},{"id":"ITEM-2","itemData":{"DOI":"10.3390/toxins6041222","ISBN":"9728647298","ISSN":"20726651","PMID":"24686769","abstract":"Bacillus thuringiensis subsp. israelensis (Bti) is the first Bacillus thuringiensis to be found and used as an effective biological control agent against larvae of many mosquito and black fly species around the world. Its larvicidal activity resides in four major (of 134, 128, 72 and 27 kDa) and at least two minor (of 78 and 29 kDa) polypeptides encoded respectively by cry4Aa, cry4Ba, cry11Aa, cyt1Aa, cry10Aa and cyt2Ba, all mapped on the 128 kb plasmid known as pBtoxis. These six δ-endotoxins form a complex parasporal crystalline body with remarkably high, specific and different toxicities to Aedes, Culex and Anopheles larvae. Cry toxins are composed of three domains (perforating domain I and receptor binding II and III) and create cation-selective channels, whereas Cyts are composed of one domain that acts as well as a detergent-like membrane perforator. Despite the low toxicities of Cyt1Aa and Cyt2Ba alone against exposed larvae, they are highly synergistic with the Cry toxins and hence their combinations prevent emergence of resistance in the targets. The lack of significant levels of resistance in field mosquito populations treated for decades with Bti-bioinsecticide suggests that this bacterium will be an effective biocontrol agent for years to come.","author":[{"dropping-particle":"","family":"Ben-Dov","given":"Eitan","non-dropping-particle":"","parse-names":false,"suffix":""}],"container-title":"Toxins","id":"ITEM-2","issue":"4","issued":{"date-parts":[["2014"]]},"page":"1222-1243","title":"Bacillus thuringiensis subsp. Israelensis and Its dipteran-specific toxins","type":"article-journal","volume":"6"},"uris":["http://www.mendeley.com/documents/?uuid=eb235737-b08a-4457-a8b6-dfe2b1522446"]}],"mendeley":{"formattedCitation":"(Aronson e Shai 2001; Ben-Dov 2014)","plainTextFormattedCitation":"(Aronson e Shai 2001; Ben-Dov 2014)","previouslyFormattedCitation":"(Aronson e Shai 2001; Ben-Dov 2014)"},"properties":{"noteIndex":0},"schema":"https://github.com/citation-style-language/schema/raw/master/csl-citation.json"}</w:instrText>
      </w:r>
      <w:r w:rsidR="00E823DC">
        <w:rPr>
          <w:rFonts w:ascii="Times New Roman" w:hAnsi="Times New Roman"/>
          <w:sz w:val="24"/>
          <w:szCs w:val="24"/>
        </w:rPr>
        <w:fldChar w:fldCharType="separate"/>
      </w:r>
      <w:r w:rsidR="00E823DC" w:rsidRPr="00E823DC">
        <w:rPr>
          <w:rFonts w:ascii="Times New Roman" w:hAnsi="Times New Roman"/>
          <w:noProof/>
          <w:sz w:val="24"/>
          <w:szCs w:val="24"/>
        </w:rPr>
        <w:t>(Aronson e Shai 2001; Ben-Dov 2014)</w:t>
      </w:r>
      <w:r w:rsidR="00E823DC">
        <w:rPr>
          <w:rFonts w:ascii="Times New Roman" w:hAnsi="Times New Roman"/>
          <w:sz w:val="24"/>
          <w:szCs w:val="24"/>
        </w:rPr>
        <w:fldChar w:fldCharType="end"/>
      </w:r>
      <w:r w:rsidR="00E823DC">
        <w:rPr>
          <w:rFonts w:ascii="Times New Roman" w:hAnsi="Times New Roman"/>
          <w:sz w:val="24"/>
          <w:szCs w:val="24"/>
        </w:rPr>
        <w:t>.</w:t>
      </w:r>
    </w:p>
    <w:p w14:paraId="7BE9728E" w14:textId="23F229DE" w:rsidR="00BD1E37"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 </w:t>
      </w:r>
      <w:r w:rsidR="00D516AD">
        <w:rPr>
          <w:rFonts w:ascii="Times New Roman" w:hAnsi="Times New Roman"/>
          <w:sz w:val="24"/>
          <w:szCs w:val="24"/>
        </w:rPr>
        <w:t>Confirmando a eficácia de metodologias integradas, e</w:t>
      </w:r>
      <w:r w:rsidRPr="00C87D5B">
        <w:rPr>
          <w:rFonts w:ascii="Times New Roman" w:hAnsi="Times New Roman"/>
          <w:sz w:val="24"/>
          <w:szCs w:val="24"/>
        </w:rPr>
        <w:t xml:space="preserve">studos mostram que a combinação do método usando o </w:t>
      </w:r>
      <w:proofErr w:type="spellStart"/>
      <w:r w:rsidRPr="00C87D5B">
        <w:rPr>
          <w:rFonts w:ascii="Times New Roman" w:hAnsi="Times New Roman"/>
          <w:sz w:val="24"/>
          <w:szCs w:val="24"/>
        </w:rPr>
        <w:t>Bti</w:t>
      </w:r>
      <w:proofErr w:type="spellEnd"/>
      <w:r w:rsidRPr="00C87D5B">
        <w:rPr>
          <w:rFonts w:ascii="Times New Roman" w:hAnsi="Times New Roman"/>
          <w:sz w:val="24"/>
          <w:szCs w:val="24"/>
        </w:rPr>
        <w:t xml:space="preserve"> em combinação com o uso de peixes larvívora</w:t>
      </w:r>
      <w:r w:rsidR="00D516AD">
        <w:rPr>
          <w:rFonts w:ascii="Times New Roman" w:hAnsi="Times New Roman"/>
          <w:sz w:val="24"/>
          <w:szCs w:val="24"/>
        </w:rPr>
        <w:t>,</w:t>
      </w:r>
      <w:r w:rsidRPr="00C87D5B">
        <w:rPr>
          <w:rFonts w:ascii="Times New Roman" w:hAnsi="Times New Roman"/>
          <w:sz w:val="24"/>
          <w:szCs w:val="24"/>
        </w:rPr>
        <w:t xml:space="preserve"> ou a combinação de um desses métodos com outros métodos de controlo, acaba por ter uma maior eficácia </w:t>
      </w:r>
      <w:r w:rsidRPr="00C87D5B">
        <w:rPr>
          <w:rFonts w:ascii="Times New Roman" w:hAnsi="Times New Roman"/>
          <w:sz w:val="24"/>
          <w:szCs w:val="24"/>
        </w:rPr>
        <w:lastRenderedPageBreak/>
        <w:t xml:space="preserve">do que </w:t>
      </w:r>
      <w:r w:rsidR="00D516AD">
        <w:rPr>
          <w:rFonts w:ascii="Times New Roman" w:hAnsi="Times New Roman"/>
          <w:sz w:val="24"/>
          <w:szCs w:val="24"/>
        </w:rPr>
        <w:t xml:space="preserve">o uso de cada uma destas estratégias </w:t>
      </w:r>
      <w:r w:rsidR="0047774F">
        <w:rPr>
          <w:rFonts w:ascii="Times New Roman" w:hAnsi="Times New Roman"/>
          <w:sz w:val="24"/>
          <w:szCs w:val="24"/>
        </w:rPr>
        <w:t xml:space="preserve">em </w:t>
      </w:r>
      <w:r w:rsidR="0047774F" w:rsidRPr="00C87D5B">
        <w:rPr>
          <w:rFonts w:ascii="Times New Roman" w:hAnsi="Times New Roman"/>
          <w:sz w:val="24"/>
          <w:szCs w:val="24"/>
        </w:rPr>
        <w:t>separado</w:t>
      </w:r>
      <w:r w:rsidR="00D516AD">
        <w:rPr>
          <w:rFonts w:ascii="Times New Roman" w:hAnsi="Times New Roman"/>
          <w:sz w:val="24"/>
          <w:szCs w:val="24"/>
        </w:rPr>
        <w:t xml:space="preserve"> </w:t>
      </w:r>
      <w:r w:rsidR="00BD1E37">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{"citationItems":[{"id":"ITEM-1","itemData":{"DOI":"10.1111/tmi.12087","ISBN":"1365-3156 (Electronic)\\r1360-2276 (Linking)","ISSN":"13602276","PMID":"23527785","abstract":"OBJECTIVE: To systematically review the literature on the effectiveness of Bacillus thuringiensis israelensis (Bti), when used as a single agent in the field, for the control of dengue vectors.\\n\\nMETHOD: Systematic literature search of the published and grey literature was carried out using the following databases: MEDLINE, EMBASE, Global Health, Web of Science, the Cochrane Library, WHOLIS, ELDIS, the New York Academy of Medicine Gray Literature Report, Africa-Wide and Google. All results were screened for duplicates and assessed for eligibility. Relevant data were extracted, and a quality assessment was conducted using the CONSORT 2010 checklist.\\n\\nRESULTS: Fourteen studies satisfied the eligibility criteria, incorporating a wide range of interventions and outcome measures. Six studies were classified as effectiveness studies, and the remaining eight examined the efficacy of Bti in more controlled settings. Twelve (all eight efficacy studies and 4 of 6 effectiveness studies) reported reductions in entomological indices with an average duration of control of 2-4 weeks. The two effectiveness studies that did not report significant entomological reductions were both cluster-randomised study designs that utilised basic interventions such as environmental management or general education on environment control practices in their respective control groups. Only one study described a reduction in entomological indices together with epidemiological data, reporting one dengue case in the treated area compared to 15 dengue cases in the untreated area during the observed study period.\\n\\nCONCLUSION: While Bti can be effective in reducing the number of immature Aedes in treated containers in the short term, there is very limited evidence that dengue morbidity can be reduced through the use of Bti alone. There is currently insufficient evidence to recommend the use of Bti as a single agent for the long-term control of dengue vectors and prevention of dengue fever. Further studies examining the role of Bti in combination with other strategies to control dengue vectors are warranted.","author":[{"dropping-particle":"","family":"Boyce","given":"R.","non-dropping-particle":"","parse-names":false,"suffix":""},{"dropping-particle":"","family":"Lenhart","given":"A.","non-dropping-particle":"","parse-names":false,"suffix":""},{"dropping-particle":"","family":"Kroeger","given":"A.","non-dropping-particle":"","parse-names":false,"suffix":""},{"dropping-particle":"","family":"Velayudhan","given":"R.","non-dropping-particle":"","parse-names":false,"suffix":""},{"dropping-particle":"","family":"Roberts","given":"B.","non-dropping-particle":"","parse-names":false,"suffix":""},{"dropping-particle":"","family":"Horstick","given":"O.","non-dropping-particle":"","parse-names":false,"suffix":""}],"container-title":"Tropical Medicine and International Health","id":"ITEM-1","issue":"5","issued":{"date-parts":[["2013"]]},"page":"564-577","title":"Bacillus thuringiensis israelensis (Bti) for the control of dengue vectors: Systematic literature review","type":"article-journal","volume":"18"},"uris":["http://www.mendeley.com/documents/?uuid=d989b6e3-e04c-4e0e-8ca4-3d9323329f5a"]},{"id":"ITEM-2","itemData":{"DOI":"10.1111/tmi.12538","ISBN":"1360-2276(print), 1365-3156(electronic)","ISSN":"13653156","PMID":"25962851","abstract":"OBJECTIVE: To evaluate the efficacy and community effectiveness of larvivorous fish for the control of dengue vectors and dengue transmission, when used as a single agent or in combination with other vector control methods. METHOD: Comprehensive literature search of published and grey literature using PubMed, EMBASE (DMDI), Web of Science, WHOLIS, WILEY, LILACS, GIFT, Cochrane Library, ELDIS, New York Academy of Medicine Grey Literature Report and Google. All results were checked for duplicates and examined for eligibility. Methodological quality of the studies was assessed using RoBANS. RESULTS: Thirteen articles were considered eligible for inclusion. Incorporating a wide range of interventions and outcome measures, three were efficacy studies and 10 assessed community effectiveness. None of the studies were randomised or cluster-randomised controlled trials. All three efficacy studies and seven community effectiveness studies investigated fish as a single agent. All efficacy studies reported elimination of Aedes larvae from treated containers, while community effectiveness studies reported reductions in immature vector stages, two of which also detected a continuous decline over 2 years. An impact on adult mosquitoes was shown in only two community effectiveness studies. Reductions in dengue cases following intervention were reported in two studies, but it was not possible to attribute this to the intervention. CONCLUSION: While the use of larvivorous fish as a single agent or in combination with other control measures could lead to reductions in immature vector stages, considerable limitations in all the studies restricted any conclusions with respect to the evaluation of community effectiveness. Evidence for the community effectiveness of larvivorous fish as a single agent remains minimal and cluster-randomised controlled studies that include the assessment of impact on dengue are recommended.","author":[{"dropping-particle":"","family":"Han","given":"W. W.","non-dropping-particle":"","parse-names":false,"suffix":""},{"dropping-particle":"","family":"Lazaro","given":"A.","non-dropping-particle":"","parse-names":false,"suffix":""},{"dropping-particle":"","family":"Mccall","given":"P. J.","non-dropping-particle":"","parse-names":false,"suffix":""},{"dropping-particle":"","family":"George","given":"L.","non-dropping-particle":"","parse-names":false,"suffix":""},{"dropping-particle":"","family":"Runge-Ranzinger","given":"S.","non-dropping-particle":"","parse-names":false,"suffix":""},{"dropping-particle":"","family":"Toledo","given":"J.","non-dropping-particle":"","parse-names":false,"suffix":""},{"dropping-particle":"","family":"Velayudhan","given":"R.","non-dropping-particle":"","parse-names":false,"suffix":""},{"dropping-particle":"","family":"Horstick","given":"O.","non-dropping-particle":"","parse-names":false,"suffix":""}],"container-title":"Tropical Medicine and International Health","id":"ITEM-2","issue":"9","issued":{"date-parts":[["2015"]]},"page":"1239-1256","title":"Efficacy and community effectiveness of larvivorous fish for dengue vector control","type":"article-journal","volume":"20"},"uris":["http://www.mendeley.com/documents/?uuid=1b23895d-b0b6-4862-bb52-48930b5d88c3"]}],"mendeley":{"formattedCitation":"(Boyce et al. 2013; Han et al. 2015)","plainTextFormattedCitation":"(Boyce et al. 2013; Han et al. 2015)","previouslyFormattedCitation":"(Boyce et al. 2013; Han et al. 2015)"},"properties":{"noteIndex":0},"schema":"https://github.com/citation-style-language/schema/raw/master/csl-citation.json"}</w:instrText>
      </w:r>
      <w:r w:rsidR="00BD1E37">
        <w:rPr>
          <w:rFonts w:ascii="Times New Roman" w:hAnsi="Times New Roman"/>
          <w:sz w:val="24"/>
          <w:szCs w:val="24"/>
        </w:rPr>
        <w:fldChar w:fldCharType="separate"/>
      </w:r>
      <w:r w:rsidR="00BD1E37" w:rsidRPr="00D372AF">
        <w:rPr>
          <w:rFonts w:ascii="Times New Roman" w:hAnsi="Times New Roman"/>
          <w:i/>
          <w:noProof/>
          <w:sz w:val="24"/>
          <w:szCs w:val="24"/>
        </w:rPr>
        <w:t xml:space="preserve">(Boyce et al. </w:t>
      </w:r>
      <w:r w:rsidR="00BD1E37" w:rsidRPr="00BD1E37">
        <w:rPr>
          <w:rFonts w:ascii="Times New Roman" w:hAnsi="Times New Roman"/>
          <w:noProof/>
          <w:sz w:val="24"/>
          <w:szCs w:val="24"/>
        </w:rPr>
        <w:t>2013; Han</w:t>
      </w:r>
      <w:r w:rsidR="00BD1E37" w:rsidRPr="00D372AF">
        <w:rPr>
          <w:rFonts w:ascii="Times New Roman" w:hAnsi="Times New Roman"/>
          <w:i/>
          <w:noProof/>
          <w:sz w:val="24"/>
          <w:szCs w:val="24"/>
        </w:rPr>
        <w:t xml:space="preserve"> et al.</w:t>
      </w:r>
      <w:r w:rsidR="00BD1E37" w:rsidRPr="00BD1E37">
        <w:rPr>
          <w:rFonts w:ascii="Times New Roman" w:hAnsi="Times New Roman"/>
          <w:noProof/>
          <w:sz w:val="24"/>
          <w:szCs w:val="24"/>
        </w:rPr>
        <w:t xml:space="preserve"> 2015)</w:t>
      </w:r>
      <w:r w:rsidR="00BD1E37">
        <w:rPr>
          <w:rFonts w:ascii="Times New Roman" w:hAnsi="Times New Roman"/>
          <w:sz w:val="24"/>
          <w:szCs w:val="24"/>
        </w:rPr>
        <w:fldChar w:fldCharType="end"/>
      </w:r>
      <w:r w:rsidR="00BD1E37">
        <w:rPr>
          <w:rFonts w:ascii="Times New Roman" w:hAnsi="Times New Roman"/>
          <w:sz w:val="24"/>
          <w:szCs w:val="24"/>
        </w:rPr>
        <w:t>.</w:t>
      </w:r>
    </w:p>
    <w:p w14:paraId="45DCAC78" w14:textId="77777777" w:rsidR="00275C1F" w:rsidRPr="00C87D5B" w:rsidRDefault="00275C1F" w:rsidP="00482352">
      <w:pPr>
        <w:numPr>
          <w:ilvl w:val="2"/>
          <w:numId w:val="11"/>
        </w:numPr>
        <w:spacing w:line="360" w:lineRule="auto"/>
        <w:jc w:val="both"/>
        <w:rPr>
          <w:rFonts w:ascii="Times New Roman" w:hAnsi="Times New Roman"/>
          <w:b/>
        </w:rPr>
      </w:pPr>
      <w:r w:rsidRPr="00C87D5B">
        <w:rPr>
          <w:rFonts w:ascii="Times New Roman" w:hAnsi="Times New Roman"/>
          <w:b/>
        </w:rPr>
        <w:t>Controlo químico</w:t>
      </w:r>
      <w:r w:rsidRPr="00C87D5B">
        <w:rPr>
          <w:sz w:val="23"/>
          <w:szCs w:val="23"/>
        </w:rPr>
        <w:t xml:space="preserve"> </w:t>
      </w:r>
    </w:p>
    <w:p w14:paraId="3DD14D3D" w14:textId="77777777" w:rsidR="00275C1F" w:rsidRPr="00C87D5B" w:rsidRDefault="00275C1F" w:rsidP="00275C1F">
      <w:pPr>
        <w:spacing w:line="360" w:lineRule="auto"/>
        <w:jc w:val="both"/>
        <w:rPr>
          <w:rFonts w:ascii="Times New Roman" w:hAnsi="Times New Roman"/>
          <w:sz w:val="24"/>
          <w:szCs w:val="23"/>
        </w:rPr>
      </w:pPr>
      <w:r w:rsidRPr="00C87D5B">
        <w:rPr>
          <w:rFonts w:ascii="Times New Roman" w:hAnsi="Times New Roman"/>
          <w:sz w:val="24"/>
          <w:szCs w:val="23"/>
        </w:rPr>
        <w:t xml:space="preserve">O controlo químico é um método que consiste na utilização de produtos químicos a fim de eliminar ou controlar vetores, tendo como vantagens a rapidez e a facilidade com que atuam.  </w:t>
      </w:r>
    </w:p>
    <w:p w14:paraId="218CE83E" w14:textId="730330F2" w:rsidR="00275C1F" w:rsidRPr="00C87D5B" w:rsidRDefault="00275C1F" w:rsidP="00275C1F">
      <w:pPr>
        <w:spacing w:line="360" w:lineRule="auto"/>
        <w:jc w:val="both"/>
        <w:rPr>
          <w:rFonts w:ascii="Times New Roman" w:hAnsi="Times New Roman"/>
          <w:sz w:val="24"/>
          <w:szCs w:val="23"/>
        </w:rPr>
      </w:pPr>
      <w:r w:rsidRPr="00C87D5B">
        <w:rPr>
          <w:rFonts w:ascii="Times New Roman" w:hAnsi="Times New Roman"/>
          <w:sz w:val="24"/>
          <w:szCs w:val="23"/>
        </w:rPr>
        <w:t>Os inseticidas químicos foram desenvolvidos pelos chineses no século XIV com a formulação e uso do composto arsénico “Verde de Paris</w:t>
      </w:r>
      <w:r w:rsidR="007B18D8">
        <w:rPr>
          <w:rFonts w:ascii="Times New Roman" w:hAnsi="Times New Roman"/>
          <w:sz w:val="24"/>
          <w:szCs w:val="23"/>
        </w:rPr>
        <w:t>”. Em</w:t>
      </w:r>
      <w:r w:rsidRPr="00C87D5B">
        <w:rPr>
          <w:rFonts w:ascii="Times New Roman" w:hAnsi="Times New Roman"/>
          <w:sz w:val="24"/>
          <w:szCs w:val="23"/>
        </w:rPr>
        <w:t xml:space="preserve"> 1920 verificou-se um crescente aumento do potencial desses compostos como ferramenta no controlo dos insetos </w:t>
      </w:r>
      <w:r w:rsidR="002A3CD5">
        <w:rPr>
          <w:rFonts w:ascii="Times New Roman" w:hAnsi="Times New Roman"/>
          <w:sz w:val="24"/>
          <w:szCs w:val="23"/>
        </w:rPr>
        <w:fldChar w:fldCharType="begin" w:fldLock="1"/>
      </w:r>
      <w:r w:rsidR="0004451A">
        <w:rPr>
          <w:rFonts w:ascii="Times New Roman" w:hAnsi="Times New Roman"/>
          <w:sz w:val="24"/>
          <w:szCs w:val="23"/>
        </w:rPr>
        <w:instrText>ADDIN CSL_CITATION {"citationItems":[{"id":"ITEM-1","itemData":{"author":[{"dropping-particle":"","family":"Braibante, Mara Elisa Fortes; Zappe","given":"Janessa Aline","non-dropping-particle":"","parse-names":false,"suffix":""}],"container-title":"QUÍMICA NOVA NA ESCOLA","id":"ITEM-1","issue":"1","issued":{"date-parts":[["2012"]]},"page":"10-15","title":"A Química dos Agrotóxicos","type":"article-journal","volume":"34"},"uris":["http://www.mendeley.com/documents/?uuid=80e777b6-9580-4e47-ad19-d6e1597df20c"]}],"mendeley":{"formattedCitation":"(Braibante, Mara Elisa Fortes; Zappe 2012)","manualFormatting":"(Braibante e Zappe 2012)","plainTextFormattedCitation":"(Braibante, Mara Elisa Fortes; Zappe 2012)","previouslyFormattedCitation":"(Braibante, Mara Elisa Fortes; Zappe 2012)"},"properties":{"noteIndex":0},"schema":"https://github.com/citation-style-language/schema/raw/master/csl-citation.json"}</w:instrText>
      </w:r>
      <w:r w:rsidR="002A3CD5">
        <w:rPr>
          <w:rFonts w:ascii="Times New Roman" w:hAnsi="Times New Roman"/>
          <w:sz w:val="24"/>
          <w:szCs w:val="23"/>
        </w:rPr>
        <w:fldChar w:fldCharType="separate"/>
      </w:r>
      <w:r w:rsidR="002A3CD5">
        <w:rPr>
          <w:rFonts w:ascii="Times New Roman" w:hAnsi="Times New Roman"/>
          <w:noProof/>
          <w:sz w:val="24"/>
          <w:szCs w:val="23"/>
        </w:rPr>
        <w:t>(Braibante e</w:t>
      </w:r>
      <w:r w:rsidR="002A3CD5" w:rsidRPr="002A3CD5">
        <w:rPr>
          <w:rFonts w:ascii="Times New Roman" w:hAnsi="Times New Roman"/>
          <w:noProof/>
          <w:sz w:val="24"/>
          <w:szCs w:val="23"/>
        </w:rPr>
        <w:t xml:space="preserve"> Zappe 2012)</w:t>
      </w:r>
      <w:r w:rsidR="002A3CD5">
        <w:rPr>
          <w:rFonts w:ascii="Times New Roman" w:hAnsi="Times New Roman"/>
          <w:sz w:val="24"/>
          <w:szCs w:val="23"/>
        </w:rPr>
        <w:fldChar w:fldCharType="end"/>
      </w:r>
      <w:r w:rsidRPr="00C87D5B">
        <w:rPr>
          <w:rFonts w:ascii="Times New Roman" w:hAnsi="Times New Roman"/>
          <w:sz w:val="24"/>
          <w:szCs w:val="23"/>
        </w:rPr>
        <w:t>. No final do século XIX e início do século XX foram desenvolvidos inseticidas sintéticos, mas o seu uso deu-se em grande escala em 1940 durante a segunda guerra mundial, com a finalidade de proteger os soldados da doença-do-sono e malária nas regiões tropicais e subtropicais da África</w:t>
      </w:r>
      <w:r w:rsidR="00537526">
        <w:rPr>
          <w:rFonts w:ascii="Times New Roman" w:hAnsi="Times New Roman"/>
          <w:sz w:val="24"/>
          <w:szCs w:val="23"/>
        </w:rPr>
        <w:t xml:space="preserve"> e Ásia (</w:t>
      </w:r>
      <w:proofErr w:type="spellStart"/>
      <w:r w:rsidR="00537526">
        <w:rPr>
          <w:rFonts w:ascii="Times New Roman" w:hAnsi="Times New Roman"/>
          <w:sz w:val="24"/>
          <w:szCs w:val="23"/>
        </w:rPr>
        <w:t>Braibante</w:t>
      </w:r>
      <w:proofErr w:type="spellEnd"/>
      <w:r w:rsidR="00537526">
        <w:rPr>
          <w:rFonts w:ascii="Times New Roman" w:hAnsi="Times New Roman"/>
          <w:sz w:val="24"/>
          <w:szCs w:val="23"/>
        </w:rPr>
        <w:t xml:space="preserve"> e </w:t>
      </w:r>
      <w:proofErr w:type="spellStart"/>
      <w:r w:rsidR="00537526">
        <w:rPr>
          <w:rFonts w:ascii="Times New Roman" w:hAnsi="Times New Roman"/>
          <w:sz w:val="24"/>
          <w:szCs w:val="23"/>
        </w:rPr>
        <w:t>Zappe</w:t>
      </w:r>
      <w:proofErr w:type="spellEnd"/>
      <w:r w:rsidR="00537526">
        <w:rPr>
          <w:rFonts w:ascii="Times New Roman" w:hAnsi="Times New Roman"/>
          <w:sz w:val="24"/>
          <w:szCs w:val="23"/>
        </w:rPr>
        <w:t>, 2012</w:t>
      </w:r>
      <w:r w:rsidRPr="00C87D5B">
        <w:rPr>
          <w:rFonts w:ascii="Times New Roman" w:hAnsi="Times New Roman"/>
          <w:sz w:val="24"/>
          <w:szCs w:val="23"/>
        </w:rPr>
        <w:t xml:space="preserve">). </w:t>
      </w:r>
    </w:p>
    <w:p w14:paraId="35B64626" w14:textId="0845808A" w:rsidR="00275C1F" w:rsidRPr="00C87D5B" w:rsidRDefault="00275C1F" w:rsidP="00275C1F">
      <w:pPr>
        <w:spacing w:line="360" w:lineRule="auto"/>
        <w:jc w:val="both"/>
        <w:rPr>
          <w:rFonts w:ascii="Times New Roman" w:hAnsi="Times New Roman"/>
          <w:sz w:val="24"/>
          <w:szCs w:val="23"/>
        </w:rPr>
      </w:pPr>
      <w:r w:rsidRPr="00C87D5B">
        <w:rPr>
          <w:rFonts w:ascii="Times New Roman" w:hAnsi="Times New Roman"/>
          <w:sz w:val="24"/>
          <w:szCs w:val="23"/>
        </w:rPr>
        <w:t>Já em 1939, Muller descobriu as propriedades do inseticida diclorodifeniltricloroetano (DDT), o qual foi muito utilizado no controlo de insetos e pragas agrícolas</w:t>
      </w:r>
      <w:r w:rsidR="00F03A06">
        <w:rPr>
          <w:rFonts w:ascii="Times New Roman" w:hAnsi="Times New Roman"/>
          <w:sz w:val="24"/>
          <w:szCs w:val="23"/>
        </w:rPr>
        <w:t>, durante e no pós-guerra</w:t>
      </w:r>
      <w:r w:rsidRPr="00C87D5B">
        <w:rPr>
          <w:rFonts w:ascii="Times New Roman" w:hAnsi="Times New Roman"/>
          <w:sz w:val="24"/>
          <w:szCs w:val="23"/>
        </w:rPr>
        <w:t>. Contudo, o seu uso é proibido em</w:t>
      </w:r>
      <w:r w:rsidR="004C0647">
        <w:rPr>
          <w:rFonts w:ascii="Times New Roman" w:hAnsi="Times New Roman"/>
          <w:sz w:val="24"/>
          <w:szCs w:val="23"/>
        </w:rPr>
        <w:t xml:space="preserve"> </w:t>
      </w:r>
      <w:r w:rsidR="00D372AF">
        <w:rPr>
          <w:rFonts w:ascii="Times New Roman" w:hAnsi="Times New Roman"/>
          <w:sz w:val="24"/>
          <w:szCs w:val="23"/>
        </w:rPr>
        <w:t>1970</w:t>
      </w:r>
      <w:r w:rsidRPr="00C87D5B">
        <w:rPr>
          <w:rFonts w:ascii="Times New Roman" w:hAnsi="Times New Roman"/>
          <w:sz w:val="24"/>
          <w:szCs w:val="23"/>
        </w:rPr>
        <w:t xml:space="preserve"> devido </w:t>
      </w:r>
      <w:r w:rsidR="004C0647">
        <w:rPr>
          <w:rFonts w:ascii="Times New Roman" w:hAnsi="Times New Roman"/>
          <w:sz w:val="24"/>
          <w:szCs w:val="23"/>
        </w:rPr>
        <w:t xml:space="preserve">à emergência </w:t>
      </w:r>
      <w:r w:rsidR="0047774F">
        <w:rPr>
          <w:rFonts w:ascii="Times New Roman" w:hAnsi="Times New Roman"/>
          <w:sz w:val="24"/>
          <w:szCs w:val="23"/>
        </w:rPr>
        <w:t xml:space="preserve">de </w:t>
      </w:r>
      <w:r w:rsidR="0047774F" w:rsidRPr="00C87D5B">
        <w:rPr>
          <w:rFonts w:ascii="Times New Roman" w:hAnsi="Times New Roman"/>
          <w:sz w:val="24"/>
          <w:szCs w:val="23"/>
        </w:rPr>
        <w:t>resistência</w:t>
      </w:r>
      <w:r w:rsidRPr="00C87D5B">
        <w:rPr>
          <w:rFonts w:ascii="Times New Roman" w:hAnsi="Times New Roman"/>
          <w:sz w:val="24"/>
          <w:szCs w:val="23"/>
        </w:rPr>
        <w:t xml:space="preserve"> dos insetos a este inseticida bem como também pela sua </w:t>
      </w:r>
      <w:r w:rsidR="004C0647">
        <w:rPr>
          <w:rFonts w:ascii="Times New Roman" w:hAnsi="Times New Roman"/>
          <w:sz w:val="24"/>
          <w:szCs w:val="23"/>
        </w:rPr>
        <w:t xml:space="preserve">longa </w:t>
      </w:r>
      <w:r w:rsidRPr="00C87D5B">
        <w:rPr>
          <w:rFonts w:ascii="Times New Roman" w:hAnsi="Times New Roman"/>
          <w:sz w:val="24"/>
          <w:szCs w:val="23"/>
        </w:rPr>
        <w:t xml:space="preserve">persistência no meio ambiente </w:t>
      </w:r>
      <w:r w:rsidRPr="00013C13">
        <w:rPr>
          <w:rFonts w:ascii="Times New Roman" w:hAnsi="Times New Roman"/>
          <w:sz w:val="24"/>
          <w:szCs w:val="23"/>
        </w:rPr>
        <w:t>(</w:t>
      </w:r>
      <w:proofErr w:type="spellStart"/>
      <w:r w:rsidRPr="00013C13">
        <w:rPr>
          <w:rFonts w:ascii="Times New Roman" w:hAnsi="Times New Roman"/>
          <w:sz w:val="24"/>
          <w:szCs w:val="23"/>
        </w:rPr>
        <w:t>Braibante</w:t>
      </w:r>
      <w:proofErr w:type="spellEnd"/>
      <w:r w:rsidRPr="00013C13">
        <w:rPr>
          <w:rFonts w:ascii="Times New Roman" w:hAnsi="Times New Roman"/>
          <w:sz w:val="24"/>
          <w:szCs w:val="23"/>
        </w:rPr>
        <w:t xml:space="preserve"> e </w:t>
      </w:r>
      <w:proofErr w:type="spellStart"/>
      <w:r w:rsidRPr="00013C13">
        <w:rPr>
          <w:rFonts w:ascii="Times New Roman" w:hAnsi="Times New Roman"/>
          <w:sz w:val="24"/>
          <w:szCs w:val="23"/>
        </w:rPr>
        <w:t>Zappe</w:t>
      </w:r>
      <w:proofErr w:type="spellEnd"/>
      <w:r w:rsidRPr="00013C13">
        <w:rPr>
          <w:rFonts w:ascii="Times New Roman" w:hAnsi="Times New Roman"/>
          <w:sz w:val="24"/>
          <w:szCs w:val="23"/>
        </w:rPr>
        <w:t>, 201</w:t>
      </w:r>
      <w:r w:rsidR="00537526">
        <w:rPr>
          <w:rFonts w:ascii="Times New Roman" w:hAnsi="Times New Roman"/>
          <w:sz w:val="24"/>
          <w:szCs w:val="23"/>
        </w:rPr>
        <w:t>2</w:t>
      </w:r>
      <w:r w:rsidRPr="00013C13">
        <w:rPr>
          <w:rFonts w:ascii="Times New Roman" w:hAnsi="Times New Roman"/>
          <w:sz w:val="24"/>
          <w:szCs w:val="23"/>
        </w:rPr>
        <w:t xml:space="preserve">; </w:t>
      </w:r>
      <w:r w:rsidR="00BD1E37" w:rsidRPr="00013C13">
        <w:rPr>
          <w:rFonts w:ascii="Times New Roman" w:hAnsi="Times New Roman"/>
          <w:sz w:val="24"/>
          <w:szCs w:val="23"/>
        </w:rPr>
        <w:fldChar w:fldCharType="begin" w:fldLock="1"/>
      </w:r>
      <w:r w:rsidR="0004451A">
        <w:rPr>
          <w:rFonts w:ascii="Times New Roman" w:hAnsi="Times New Roman"/>
          <w:sz w:val="24"/>
          <w:szCs w:val="23"/>
        </w:rPr>
        <w:instrText>ADDIN CSL_CITATION {"citationItems":[{"id":"ITEM-1","itemData":{"DOI":"10.1080/15216540701352042","ISBN":"1521-6543 (Print)\\r1521-6543 (Linking)","ISSN":"15216543","PMID":"17487686","abstract":"The long term use of many insecticides is continually threatened by the ability of insects to evolve resistance mechanisms that render the chemicals ineffective. Such resistance poses a serious threat to insect pest control both in the UK and worldwide. Resistance may result from either an increase in the ability of the insect to detoxify the insecticide or by changes in the target protein with which the insecticide interacts. DDT, the pyrethrins and the synthetic pyrethroids (the latter currently accounting for around 17% of the world insecticide market), act on the voltage-gated sodium channel proteins found in insect nerve cell membranes. The correct functioning of these channels is essential for normal transmission of nerve impulses and this process is disrupted by binding of the insecticides, leading to paralysis and eventual death. Some insect pest populations have evolved modifications of the sodium channel protein which prevent the binding of the insecticide and result in the insect developing resistance. Here we review some of the work (done at Rothamsted Research and elsewhere) that has led to the identification of specific residues on the sodium channel that may constitute the DDT and pyrethroid binding sites.","author":[{"dropping-particle":"","family":"Davies","given":"T. G.E.","non-dropping-particle":"","parse-names":false,"suffix":""},{"dropping-particle":"","family":"Field","given":"L. M.","non-dropping-particle":"","parse-names":false,"suffix":""},{"dropping-particle":"","family":"Usherwood","given":"P. N.R.","non-dropping-particle":"","parse-names":false,"suffix":""},{"dropping-particle":"","family":"Williamson","given":"M. S.","non-dropping-particle":"","parse-names":false,"suffix":""}],"container-title":"IUBMB Life","id":"ITEM-1","issue":"3","issued":{"date-parts":[["2007"]]},"page":"151-162","title":"DDT, pyrethrins, pyrethroids and insect sodium channels","type":"article-journal","volume":"59"},"uris":["http://www.mendeley.com/documents/?uuid=68f3675c-8a3c-42c5-9ad3-9490b8069f6d"]}],"mendeley":{"formattedCitation":"(Davies et al. 2007)","manualFormatting":"Davies et al. 2007)","plainTextFormattedCitation":"(Davies et al. 2007)","previouslyFormattedCitation":"(Davies et al. 2007)"},"properties":{"noteIndex":0},"schema":"https://github.com/citation-style-language/schema/raw/master/csl-citation.json"}</w:instrText>
      </w:r>
      <w:r w:rsidR="00BD1E37" w:rsidRPr="00013C13">
        <w:rPr>
          <w:rFonts w:ascii="Times New Roman" w:hAnsi="Times New Roman"/>
          <w:sz w:val="24"/>
          <w:szCs w:val="23"/>
        </w:rPr>
        <w:fldChar w:fldCharType="separate"/>
      </w:r>
      <w:r w:rsidR="00BD1E37" w:rsidRPr="00013C13">
        <w:rPr>
          <w:rFonts w:ascii="Times New Roman" w:hAnsi="Times New Roman"/>
          <w:noProof/>
          <w:sz w:val="24"/>
          <w:szCs w:val="23"/>
        </w:rPr>
        <w:t xml:space="preserve">Davies </w:t>
      </w:r>
      <w:r w:rsidR="00BD1E37" w:rsidRPr="00D372AF">
        <w:rPr>
          <w:rFonts w:ascii="Times New Roman" w:hAnsi="Times New Roman"/>
          <w:i/>
          <w:noProof/>
          <w:sz w:val="24"/>
          <w:szCs w:val="23"/>
        </w:rPr>
        <w:t>et al.</w:t>
      </w:r>
      <w:r w:rsidR="00BD1E37" w:rsidRPr="00013C13">
        <w:rPr>
          <w:rFonts w:ascii="Times New Roman" w:hAnsi="Times New Roman"/>
          <w:noProof/>
          <w:sz w:val="24"/>
          <w:szCs w:val="23"/>
        </w:rPr>
        <w:t xml:space="preserve"> 2007)</w:t>
      </w:r>
      <w:r w:rsidR="00BD1E37" w:rsidRPr="00013C13">
        <w:rPr>
          <w:rFonts w:ascii="Times New Roman" w:hAnsi="Times New Roman"/>
          <w:sz w:val="24"/>
          <w:szCs w:val="23"/>
        </w:rPr>
        <w:fldChar w:fldCharType="end"/>
      </w:r>
      <w:r w:rsidRPr="00C87D5B">
        <w:rPr>
          <w:rFonts w:ascii="Times New Roman" w:hAnsi="Times New Roman"/>
          <w:sz w:val="24"/>
          <w:szCs w:val="23"/>
        </w:rPr>
        <w:t>.</w:t>
      </w:r>
    </w:p>
    <w:p w14:paraId="2CADFF6A" w14:textId="77777777" w:rsidR="00275C1F" w:rsidRPr="00C87D5B" w:rsidRDefault="00275C1F" w:rsidP="00275C1F">
      <w:pPr>
        <w:spacing w:line="360" w:lineRule="auto"/>
        <w:jc w:val="both"/>
        <w:rPr>
          <w:rFonts w:ascii="Times New Roman" w:hAnsi="Times New Roman"/>
          <w:sz w:val="24"/>
          <w:szCs w:val="23"/>
        </w:rPr>
      </w:pPr>
      <w:r w:rsidRPr="00C87D5B">
        <w:rPr>
          <w:rFonts w:ascii="Times New Roman" w:hAnsi="Times New Roman"/>
          <w:sz w:val="24"/>
          <w:szCs w:val="23"/>
        </w:rPr>
        <w:t xml:space="preserve">De acordo com as suas estruturas químicas os inseticidas químicos são classificados em </w:t>
      </w:r>
      <w:proofErr w:type="spellStart"/>
      <w:r w:rsidRPr="00C87D5B">
        <w:rPr>
          <w:rFonts w:ascii="Times New Roman" w:hAnsi="Times New Roman"/>
          <w:sz w:val="24"/>
          <w:szCs w:val="23"/>
        </w:rPr>
        <w:t>quaatro</w:t>
      </w:r>
      <w:proofErr w:type="spellEnd"/>
      <w:r w:rsidRPr="00C87D5B">
        <w:rPr>
          <w:rFonts w:ascii="Times New Roman" w:hAnsi="Times New Roman"/>
          <w:sz w:val="24"/>
          <w:szCs w:val="23"/>
        </w:rPr>
        <w:t xml:space="preserve"> grupos: </w:t>
      </w:r>
      <w:proofErr w:type="spellStart"/>
      <w:r w:rsidRPr="00C87D5B">
        <w:rPr>
          <w:rFonts w:ascii="Times New Roman" w:hAnsi="Times New Roman"/>
          <w:sz w:val="24"/>
          <w:szCs w:val="23"/>
        </w:rPr>
        <w:t>organoclorados</w:t>
      </w:r>
      <w:proofErr w:type="spellEnd"/>
      <w:r w:rsidR="00C966C7">
        <w:rPr>
          <w:rFonts w:ascii="Times New Roman" w:hAnsi="Times New Roman"/>
          <w:sz w:val="24"/>
          <w:szCs w:val="23"/>
        </w:rPr>
        <w:t xml:space="preserve">, </w:t>
      </w:r>
      <w:proofErr w:type="spellStart"/>
      <w:r w:rsidR="00C966C7" w:rsidRPr="00C87D5B">
        <w:rPr>
          <w:rFonts w:ascii="Times New Roman" w:hAnsi="Times New Roman"/>
          <w:sz w:val="24"/>
          <w:szCs w:val="23"/>
        </w:rPr>
        <w:t>organofosforados</w:t>
      </w:r>
      <w:proofErr w:type="spellEnd"/>
      <w:r w:rsidR="00C966C7">
        <w:rPr>
          <w:rFonts w:ascii="Times New Roman" w:hAnsi="Times New Roman"/>
          <w:sz w:val="24"/>
          <w:szCs w:val="23"/>
        </w:rPr>
        <w:t xml:space="preserve">, </w:t>
      </w:r>
      <w:proofErr w:type="spellStart"/>
      <w:r w:rsidR="00C966C7" w:rsidRPr="00C87D5B">
        <w:rPr>
          <w:rFonts w:ascii="Times New Roman" w:hAnsi="Times New Roman"/>
          <w:sz w:val="24"/>
          <w:szCs w:val="23"/>
        </w:rPr>
        <w:t>carbamatos</w:t>
      </w:r>
      <w:proofErr w:type="spellEnd"/>
      <w:r w:rsidR="00C966C7">
        <w:rPr>
          <w:rFonts w:ascii="Times New Roman" w:hAnsi="Times New Roman"/>
          <w:sz w:val="24"/>
          <w:szCs w:val="23"/>
        </w:rPr>
        <w:t xml:space="preserve"> e p</w:t>
      </w:r>
      <w:r w:rsidR="00C966C7" w:rsidRPr="00C87D5B">
        <w:rPr>
          <w:rFonts w:ascii="Times New Roman" w:hAnsi="Times New Roman"/>
          <w:sz w:val="24"/>
          <w:szCs w:val="23"/>
        </w:rPr>
        <w:t>iretróides</w:t>
      </w:r>
      <w:r w:rsidRPr="00C87D5B">
        <w:rPr>
          <w:rFonts w:ascii="Times New Roman" w:hAnsi="Times New Roman"/>
          <w:sz w:val="24"/>
          <w:szCs w:val="23"/>
        </w:rPr>
        <w:t xml:space="preserve">. Os dois </w:t>
      </w:r>
      <w:r w:rsidR="00D372AF">
        <w:rPr>
          <w:rFonts w:ascii="Times New Roman" w:hAnsi="Times New Roman"/>
          <w:sz w:val="24"/>
          <w:szCs w:val="23"/>
        </w:rPr>
        <w:t>últimos</w:t>
      </w:r>
      <w:r w:rsidRPr="00C87D5B">
        <w:rPr>
          <w:rFonts w:ascii="Times New Roman" w:hAnsi="Times New Roman"/>
          <w:sz w:val="24"/>
          <w:szCs w:val="23"/>
        </w:rPr>
        <w:t xml:space="preserve"> são atualmente utilizados com mais frequência no controlo de vetores </w:t>
      </w:r>
      <w:r w:rsidRPr="00C87D5B">
        <w:rPr>
          <w:rFonts w:ascii="Times New Roman" w:hAnsi="Times New Roman"/>
          <w:color w:val="000000"/>
          <w:sz w:val="24"/>
          <w:szCs w:val="24"/>
        </w:rPr>
        <w:t>(</w:t>
      </w:r>
      <w:proofErr w:type="spellStart"/>
      <w:r w:rsidRPr="00C87D5B">
        <w:rPr>
          <w:rFonts w:ascii="Times New Roman" w:hAnsi="Times New Roman"/>
          <w:sz w:val="24"/>
        </w:rPr>
        <w:t>Bellinato</w:t>
      </w:r>
      <w:proofErr w:type="spellEnd"/>
      <w:r w:rsidRPr="00C87D5B">
        <w:rPr>
          <w:rFonts w:ascii="Times New Roman" w:hAnsi="Times New Roman"/>
          <w:sz w:val="24"/>
        </w:rPr>
        <w:t xml:space="preserve"> </w:t>
      </w:r>
      <w:proofErr w:type="spellStart"/>
      <w:r w:rsidRPr="00C87D5B">
        <w:rPr>
          <w:rFonts w:ascii="Times New Roman" w:hAnsi="Times New Roman"/>
          <w:i/>
          <w:sz w:val="24"/>
        </w:rPr>
        <w:t>et</w:t>
      </w:r>
      <w:proofErr w:type="spellEnd"/>
      <w:r w:rsidRPr="00C87D5B">
        <w:rPr>
          <w:rFonts w:ascii="Times New Roman" w:hAnsi="Times New Roman"/>
          <w:i/>
          <w:sz w:val="24"/>
        </w:rPr>
        <w:t xml:space="preserve"> al.</w:t>
      </w:r>
      <w:r w:rsidRPr="00C87D5B">
        <w:rPr>
          <w:rFonts w:ascii="Times New Roman" w:hAnsi="Times New Roman"/>
          <w:sz w:val="24"/>
        </w:rPr>
        <w:t>, 2016</w:t>
      </w:r>
      <w:r w:rsidRPr="00C87D5B">
        <w:rPr>
          <w:rFonts w:ascii="Times New Roman" w:hAnsi="Times New Roman"/>
          <w:color w:val="000000"/>
          <w:sz w:val="24"/>
          <w:szCs w:val="24"/>
        </w:rPr>
        <w:t>)</w:t>
      </w:r>
      <w:r w:rsidRPr="00C87D5B">
        <w:rPr>
          <w:rFonts w:ascii="Times New Roman" w:hAnsi="Times New Roman"/>
          <w:sz w:val="24"/>
          <w:szCs w:val="23"/>
        </w:rPr>
        <w:t xml:space="preserve">.  </w:t>
      </w:r>
    </w:p>
    <w:p w14:paraId="2A2C56A8" w14:textId="77777777" w:rsidR="00275C1F" w:rsidRPr="00C87D5B" w:rsidRDefault="00275C1F" w:rsidP="00482352">
      <w:pPr>
        <w:pStyle w:val="Subttulo"/>
        <w:numPr>
          <w:ilvl w:val="3"/>
          <w:numId w:val="12"/>
        </w:numPr>
        <w:spacing w:line="360" w:lineRule="auto"/>
        <w:jc w:val="both"/>
        <w:rPr>
          <w:rFonts w:ascii="Times New Roman" w:hAnsi="Times New Roman"/>
          <w:b/>
        </w:rPr>
      </w:pPr>
      <w:bookmarkStart w:id="83" w:name="_Toc1590571"/>
      <w:r w:rsidRPr="00C87D5B">
        <w:rPr>
          <w:rFonts w:ascii="Times New Roman" w:hAnsi="Times New Roman"/>
          <w:b/>
        </w:rPr>
        <w:t xml:space="preserve">Inseticidas da classe dos </w:t>
      </w:r>
      <w:proofErr w:type="spellStart"/>
      <w:r w:rsidRPr="00C87D5B">
        <w:rPr>
          <w:rFonts w:ascii="Times New Roman" w:hAnsi="Times New Roman"/>
          <w:b/>
        </w:rPr>
        <w:t>organoclorados</w:t>
      </w:r>
      <w:bookmarkEnd w:id="83"/>
      <w:proofErr w:type="spellEnd"/>
    </w:p>
    <w:p w14:paraId="02053A03" w14:textId="77777777" w:rsidR="00275C1F" w:rsidRPr="00C87D5B" w:rsidRDefault="00275C1F" w:rsidP="00275C1F">
      <w:pPr>
        <w:spacing w:line="360" w:lineRule="auto"/>
        <w:jc w:val="both"/>
        <w:rPr>
          <w:rFonts w:ascii="Times New Roman" w:eastAsia="Times New Roman" w:hAnsi="Times New Roman"/>
          <w:color w:val="000000"/>
          <w:sz w:val="24"/>
          <w:szCs w:val="24"/>
          <w:lang w:eastAsia="pt-PT"/>
        </w:rPr>
      </w:pPr>
      <w:r w:rsidRPr="00C87D5B">
        <w:rPr>
          <w:rFonts w:ascii="Times New Roman" w:hAnsi="Times New Roman"/>
          <w:sz w:val="24"/>
          <w:szCs w:val="23"/>
        </w:rPr>
        <w:t xml:space="preserve">Os inseticidas da classe dos </w:t>
      </w:r>
      <w:proofErr w:type="spellStart"/>
      <w:r w:rsidRPr="00C87D5B">
        <w:rPr>
          <w:rFonts w:ascii="Times New Roman" w:hAnsi="Times New Roman"/>
          <w:sz w:val="24"/>
          <w:szCs w:val="23"/>
        </w:rPr>
        <w:t>organoclorados</w:t>
      </w:r>
      <w:proofErr w:type="spellEnd"/>
      <w:r w:rsidRPr="00C87D5B">
        <w:rPr>
          <w:rFonts w:ascii="Times New Roman" w:hAnsi="Times New Roman"/>
          <w:sz w:val="24"/>
          <w:szCs w:val="23"/>
        </w:rPr>
        <w:t xml:space="preserve"> possuem na sua constituição moléculas de carbono, hidrogénio e cloro. Tem como vantagens a alta estabilidade química, baixa solubilidade na água e moderada solubilidade em solventes orgânicos. Como desvantagens esses inseticidas persistem no meio ambiente por longos períodos de tempo e acumulam</w:t>
      </w:r>
      <w:r w:rsidR="004C0647">
        <w:rPr>
          <w:rFonts w:ascii="Times New Roman" w:hAnsi="Times New Roman"/>
          <w:sz w:val="24"/>
          <w:szCs w:val="23"/>
        </w:rPr>
        <w:t>-se</w:t>
      </w:r>
      <w:r w:rsidRPr="00C87D5B">
        <w:rPr>
          <w:rFonts w:ascii="Times New Roman" w:hAnsi="Times New Roman"/>
          <w:sz w:val="24"/>
          <w:szCs w:val="23"/>
        </w:rPr>
        <w:t xml:space="preserve"> em tecidos de animais e seres humanos, sendo bastante tóxico</w:t>
      </w:r>
      <w:r w:rsidR="004C0647">
        <w:rPr>
          <w:rFonts w:ascii="Times New Roman" w:hAnsi="Times New Roman"/>
          <w:sz w:val="24"/>
          <w:szCs w:val="23"/>
        </w:rPr>
        <w:t xml:space="preserve"> para outras espécies que não a espécie-alvo. Esta elevada </w:t>
      </w:r>
      <w:r w:rsidR="00B47ED7">
        <w:rPr>
          <w:rFonts w:ascii="Times New Roman" w:hAnsi="Times New Roman"/>
          <w:sz w:val="24"/>
          <w:szCs w:val="23"/>
        </w:rPr>
        <w:t xml:space="preserve">toxidade e não </w:t>
      </w:r>
      <w:r w:rsidR="0047774F">
        <w:rPr>
          <w:rFonts w:ascii="Times New Roman" w:hAnsi="Times New Roman"/>
          <w:sz w:val="24"/>
          <w:szCs w:val="23"/>
        </w:rPr>
        <w:t xml:space="preserve">especificidade </w:t>
      </w:r>
      <w:r w:rsidR="0047774F" w:rsidRPr="00C87D5B">
        <w:rPr>
          <w:rFonts w:ascii="Times New Roman" w:hAnsi="Times New Roman"/>
          <w:sz w:val="24"/>
          <w:szCs w:val="23"/>
        </w:rPr>
        <w:t>faz</w:t>
      </w:r>
      <w:r w:rsidRPr="00C87D5B">
        <w:rPr>
          <w:rFonts w:ascii="Times New Roman" w:hAnsi="Times New Roman"/>
          <w:sz w:val="24"/>
          <w:szCs w:val="23"/>
        </w:rPr>
        <w:t xml:space="preserve"> com que </w:t>
      </w:r>
      <w:r w:rsidRPr="00C87D5B">
        <w:rPr>
          <w:rFonts w:ascii="Times New Roman" w:hAnsi="Times New Roman"/>
          <w:sz w:val="24"/>
          <w:szCs w:val="23"/>
        </w:rPr>
        <w:lastRenderedPageBreak/>
        <w:t xml:space="preserve">o seu uso seja proibido em vários países. Os inseticidas dessa classe estão divididos em quatro grupos: </w:t>
      </w:r>
      <w:proofErr w:type="spellStart"/>
      <w:r w:rsidRPr="00C87D5B">
        <w:rPr>
          <w:rFonts w:ascii="Times New Roman" w:hAnsi="Times New Roman"/>
          <w:sz w:val="24"/>
          <w:szCs w:val="23"/>
        </w:rPr>
        <w:t>difenil</w:t>
      </w:r>
      <w:proofErr w:type="spellEnd"/>
      <w:r w:rsidRPr="00C87D5B">
        <w:rPr>
          <w:rFonts w:ascii="Times New Roman" w:hAnsi="Times New Roman"/>
          <w:sz w:val="24"/>
          <w:szCs w:val="23"/>
        </w:rPr>
        <w:t>-alifáticos</w:t>
      </w:r>
      <w:r w:rsidRPr="00C87D5B">
        <w:rPr>
          <w:rFonts w:ascii="Times New Roman" w:eastAsia="Times New Roman" w:hAnsi="Times New Roman"/>
          <w:color w:val="000000"/>
          <w:sz w:val="24"/>
          <w:szCs w:val="24"/>
          <w:lang w:eastAsia="pt-PT"/>
        </w:rPr>
        <w:t xml:space="preserve">, </w:t>
      </w:r>
      <w:proofErr w:type="spellStart"/>
      <w:r w:rsidRPr="00C87D5B">
        <w:rPr>
          <w:rFonts w:ascii="Times New Roman" w:eastAsia="Times New Roman" w:hAnsi="Times New Roman"/>
          <w:color w:val="000000"/>
          <w:sz w:val="24"/>
          <w:szCs w:val="24"/>
          <w:lang w:eastAsia="pt-PT"/>
        </w:rPr>
        <w:t>hexaclorociclohexanos</w:t>
      </w:r>
      <w:proofErr w:type="spellEnd"/>
      <w:r w:rsidRPr="00C87D5B">
        <w:rPr>
          <w:rFonts w:ascii="Times New Roman" w:eastAsia="Times New Roman" w:hAnsi="Times New Roman"/>
          <w:color w:val="000000"/>
          <w:sz w:val="24"/>
          <w:szCs w:val="24"/>
          <w:lang w:eastAsia="pt-PT"/>
        </w:rPr>
        <w:t xml:space="preserve">, </w:t>
      </w:r>
      <w:proofErr w:type="spellStart"/>
      <w:r w:rsidRPr="00C87D5B">
        <w:rPr>
          <w:rFonts w:ascii="Times New Roman" w:eastAsia="Times New Roman" w:hAnsi="Times New Roman"/>
          <w:color w:val="000000"/>
          <w:sz w:val="24"/>
          <w:szCs w:val="24"/>
          <w:lang w:eastAsia="pt-PT"/>
        </w:rPr>
        <w:t>ciclodienos</w:t>
      </w:r>
      <w:proofErr w:type="spellEnd"/>
      <w:r w:rsidRPr="00C87D5B">
        <w:rPr>
          <w:rFonts w:ascii="Times New Roman" w:eastAsia="Times New Roman" w:hAnsi="Times New Roman"/>
          <w:color w:val="000000"/>
          <w:sz w:val="24"/>
          <w:szCs w:val="24"/>
          <w:lang w:eastAsia="pt-PT"/>
        </w:rPr>
        <w:t xml:space="preserve"> e </w:t>
      </w:r>
      <w:proofErr w:type="spellStart"/>
      <w:r w:rsidRPr="00C87D5B">
        <w:rPr>
          <w:rFonts w:ascii="Times New Roman" w:eastAsia="Times New Roman" w:hAnsi="Times New Roman"/>
          <w:color w:val="000000"/>
          <w:sz w:val="24"/>
          <w:szCs w:val="24"/>
          <w:lang w:eastAsia="pt-PT"/>
        </w:rPr>
        <w:t>policloroterpenos</w:t>
      </w:r>
      <w:proofErr w:type="spellEnd"/>
      <w:r w:rsidRPr="00C87D5B">
        <w:rPr>
          <w:rFonts w:ascii="Times New Roman" w:eastAsia="Times New Roman" w:hAnsi="Times New Roman"/>
          <w:color w:val="000000"/>
          <w:sz w:val="24"/>
          <w:szCs w:val="24"/>
          <w:lang w:eastAsia="pt-PT"/>
        </w:rPr>
        <w:t xml:space="preserve"> (</w:t>
      </w:r>
      <w:proofErr w:type="spellStart"/>
      <w:r w:rsidRPr="00C87D5B">
        <w:rPr>
          <w:rFonts w:ascii="Times New Roman" w:hAnsi="Times New Roman"/>
          <w:sz w:val="24"/>
          <w:szCs w:val="23"/>
        </w:rPr>
        <w:t>Braibante</w:t>
      </w:r>
      <w:proofErr w:type="spellEnd"/>
      <w:r w:rsidRPr="00C87D5B">
        <w:rPr>
          <w:rFonts w:ascii="Times New Roman" w:hAnsi="Times New Roman"/>
          <w:sz w:val="24"/>
          <w:szCs w:val="23"/>
        </w:rPr>
        <w:t xml:space="preserve"> e </w:t>
      </w:r>
      <w:proofErr w:type="spellStart"/>
      <w:r w:rsidRPr="00C87D5B">
        <w:rPr>
          <w:rFonts w:ascii="Times New Roman" w:hAnsi="Times New Roman"/>
          <w:sz w:val="24"/>
          <w:szCs w:val="23"/>
        </w:rPr>
        <w:t>Zappe</w:t>
      </w:r>
      <w:proofErr w:type="spellEnd"/>
      <w:r w:rsidRPr="00C87D5B">
        <w:rPr>
          <w:rFonts w:ascii="Times New Roman" w:hAnsi="Times New Roman"/>
          <w:sz w:val="24"/>
          <w:szCs w:val="23"/>
        </w:rPr>
        <w:t xml:space="preserve">, 2011). </w:t>
      </w:r>
    </w:p>
    <w:p w14:paraId="1D8F2370" w14:textId="35E8802F" w:rsidR="00275C1F" w:rsidRPr="00C966C7" w:rsidRDefault="00275C1F" w:rsidP="00C966C7">
      <w:pPr>
        <w:spacing w:line="360" w:lineRule="auto"/>
        <w:jc w:val="both"/>
        <w:rPr>
          <w:rFonts w:ascii="Times New Roman" w:eastAsia="Times New Roman" w:hAnsi="Times New Roman"/>
          <w:color w:val="000000"/>
          <w:sz w:val="24"/>
          <w:szCs w:val="24"/>
          <w:lang w:eastAsia="pt-PT"/>
        </w:rPr>
      </w:pPr>
      <w:r w:rsidRPr="00C87D5B">
        <w:rPr>
          <w:rFonts w:ascii="Times New Roman" w:eastAsia="Times New Roman" w:hAnsi="Times New Roman"/>
          <w:color w:val="000000"/>
          <w:sz w:val="24"/>
          <w:szCs w:val="24"/>
          <w:lang w:eastAsia="pt-PT"/>
        </w:rPr>
        <w:t>Um dos compostos mais conhecidos nessa classe de inseticida é o DDT</w:t>
      </w:r>
      <w:r w:rsidR="00D372AF">
        <w:rPr>
          <w:rFonts w:ascii="Times New Roman" w:eastAsia="Times New Roman" w:hAnsi="Times New Roman"/>
          <w:color w:val="000000"/>
          <w:sz w:val="24"/>
          <w:szCs w:val="24"/>
          <w:lang w:eastAsia="pt-PT"/>
        </w:rPr>
        <w:t xml:space="preserve"> devido</w:t>
      </w:r>
      <w:r w:rsidRPr="00C87D5B">
        <w:rPr>
          <w:rFonts w:ascii="Times New Roman" w:eastAsia="Times New Roman" w:hAnsi="Times New Roman"/>
          <w:color w:val="000000"/>
          <w:sz w:val="24"/>
          <w:szCs w:val="24"/>
          <w:lang w:eastAsia="pt-PT"/>
        </w:rPr>
        <w:t xml:space="preserve"> </w:t>
      </w:r>
      <w:r w:rsidR="00B47ED7">
        <w:rPr>
          <w:rFonts w:ascii="Times New Roman" w:eastAsia="Times New Roman" w:hAnsi="Times New Roman"/>
          <w:color w:val="000000"/>
          <w:sz w:val="24"/>
          <w:szCs w:val="24"/>
          <w:lang w:eastAsia="pt-PT"/>
        </w:rPr>
        <w:t xml:space="preserve">à </w:t>
      </w:r>
      <w:r w:rsidRPr="00C87D5B">
        <w:rPr>
          <w:rFonts w:ascii="Times New Roman" w:eastAsia="Times New Roman" w:hAnsi="Times New Roman"/>
          <w:color w:val="000000"/>
          <w:sz w:val="24"/>
          <w:szCs w:val="24"/>
          <w:lang w:eastAsia="pt-PT"/>
        </w:rPr>
        <w:t>importância que teve e continua tendo no controlo de vetores, principalmente no controlo da malária em alguns países endémicos</w:t>
      </w:r>
      <w:r w:rsidR="00B47ED7">
        <w:rPr>
          <w:rFonts w:ascii="Times New Roman" w:eastAsia="Times New Roman" w:hAnsi="Times New Roman"/>
          <w:color w:val="000000"/>
          <w:sz w:val="24"/>
          <w:szCs w:val="24"/>
          <w:lang w:eastAsia="pt-PT"/>
        </w:rPr>
        <w:t xml:space="preserve"> </w:t>
      </w:r>
      <w:r w:rsidR="00E72E2B">
        <w:rPr>
          <w:rFonts w:ascii="Times New Roman" w:eastAsia="Times New Roman" w:hAnsi="Times New Roman"/>
          <w:color w:val="000000"/>
          <w:sz w:val="24"/>
          <w:szCs w:val="24"/>
          <w:lang w:eastAsia="pt-PT"/>
        </w:rPr>
        <w:fldChar w:fldCharType="begin" w:fldLock="1"/>
      </w:r>
      <w:r w:rsidR="0004451A">
        <w:rPr>
          <w:rFonts w:ascii="Times New Roman" w:eastAsia="Times New Roman" w:hAnsi="Times New Roman"/>
          <w:color w:val="000000"/>
          <w:sz w:val="24"/>
          <w:szCs w:val="24"/>
          <w:lang w:eastAsia="pt-PT"/>
        </w:rPr>
        <w:instrText>ADDIN CSL_CITATION {"citationItems":[{"id":"ITEM-1","itemData":{"DOI":"10.1074/jbc.M115.678672","ISBN":"0021-9258","ISSN":"1083351X","PMID":"26637352","abstract":"1,1,1-Trichloro-2,2-bis(p-chlorophenyl)ethane (DDT), the first organochlorine insecticide, and pyrethroid insecticides are sodium channel agonists. Although the use of DDT is banned in most of the world due to its detrimental impact on the ecosystem, indoor residual spraying of DDT is still recommended for malaria control in Africa. Development of resistance to DDT and pyrethroids is a serious global obstacle for managing disease vectors. Mapping DDT binding sites is necessary for understanding mechanisms of resistance and modulation of sodium channels by structurally different ligands. The pioneering model of the housefly sodium channel visualized the first receptor for pyrethroids, PyR1, in the II/III domain interface and suggested that DDT binds within PyR1. Previously, we proposed the second pyrethroid receptor, PyR2, at the I/II domain interface. However, whether DDT binds to both pyrethroid receptor sites remains unknown. Here, using computational docking of DDT into the Kv1.2-based mosquito sodium channel model, we predict that two DDT molecules can bind simultaneously within PyR1 and PyR2. The bulky trichloromethyl group of each DDT molecule fits snugly between four helices in the bent domain interface, whereas two p-chlorophenyl rings extend into two wings of the interface. Model-driven mutagenesis and electrophysiological analysis confirmed these propositions and revealed 10 previously unknown DDT-sensing residues within PyR1 and PyR2. Our study proposes a dual DDT-receptor model and provides a structural background for rational development of new insecticides.","author":[{"dropping-particle":"","family":"Du","given":"Yuzhe","non-dropping-particle":"","parse-names":false,"suffix":""},{"dropping-particle":"","family":"Nomura","given":"Yoshiko","non-dropping-particle":"","parse-names":false,"suffix":""},{"dropping-particle":"","family":"Zhorov","given":"Boris S.","non-dropping-particle":"","parse-names":false,"suffix":""},{"dropping-particle":"","family":"Dong","given":"Ke","non-dropping-particle":"","parse-names":false,"suffix":""}],"container-title":"Journal of Biological Chemistry","id":"ITEM-1","issue":"9","issued":{"date-parts":[["2016"]]},"page":"4638-4648","title":"Evidence for dual binding sites for 1,1,1-trichloro-2,2-bis(p-chlorophenyl)ethane (DDT) in insect sodium channels","type":"article-journal","volume":"291"},"uris":["http://www.mendeley.com/documents/?uuid=4340d8be-1e53-4658-86f4-4319734f2a78"]}],"mendeley":{"formattedCitation":"(Du et al. 2016)","manualFormatting":"(Davies et al., 2007; Du et al. 2016","plainTextFormattedCitation":"(Du et al. 2016)","previouslyFormattedCitation":"(Du et al. 2016)"},"properties":{"noteIndex":0},"schema":"https://github.com/citation-style-language/schema/raw/master/csl-citation.json"}</w:instrText>
      </w:r>
      <w:r w:rsidR="00E72E2B">
        <w:rPr>
          <w:rFonts w:ascii="Times New Roman" w:eastAsia="Times New Roman" w:hAnsi="Times New Roman"/>
          <w:color w:val="000000"/>
          <w:sz w:val="24"/>
          <w:szCs w:val="24"/>
          <w:lang w:eastAsia="pt-PT"/>
        </w:rPr>
        <w:fldChar w:fldCharType="separate"/>
      </w:r>
      <w:r w:rsidR="00F37F55" w:rsidRPr="00E72E2B">
        <w:rPr>
          <w:rFonts w:ascii="Times New Roman" w:eastAsia="Times New Roman" w:hAnsi="Times New Roman"/>
          <w:noProof/>
          <w:color w:val="000000"/>
          <w:sz w:val="24"/>
          <w:szCs w:val="24"/>
          <w:lang w:eastAsia="pt-PT"/>
        </w:rPr>
        <w:t>(</w:t>
      </w:r>
      <w:r w:rsidR="00F37F55" w:rsidRPr="00F37F55">
        <w:rPr>
          <w:rFonts w:ascii="Times New Roman" w:eastAsia="Times New Roman" w:hAnsi="Times New Roman"/>
          <w:noProof/>
          <w:color w:val="000000"/>
          <w:sz w:val="24"/>
          <w:szCs w:val="24"/>
          <w:lang w:eastAsia="pt-PT"/>
        </w:rPr>
        <w:t>Davies</w:t>
      </w:r>
      <w:r w:rsidR="00F37F55" w:rsidRPr="00C87D5B">
        <w:rPr>
          <w:rFonts w:ascii="Times New Roman" w:eastAsia="Times New Roman" w:hAnsi="Times New Roman"/>
          <w:noProof/>
          <w:color w:val="000000"/>
          <w:sz w:val="24"/>
          <w:szCs w:val="24"/>
          <w:lang w:eastAsia="pt-PT"/>
        </w:rPr>
        <w:t xml:space="preserve"> </w:t>
      </w:r>
      <w:r w:rsidR="00F37F55" w:rsidRPr="00C87D5B">
        <w:rPr>
          <w:rFonts w:ascii="Times New Roman" w:eastAsia="Times New Roman" w:hAnsi="Times New Roman"/>
          <w:i/>
          <w:noProof/>
          <w:color w:val="000000"/>
          <w:sz w:val="24"/>
          <w:szCs w:val="24"/>
          <w:lang w:eastAsia="pt-PT"/>
        </w:rPr>
        <w:t>et al.</w:t>
      </w:r>
      <w:r w:rsidR="00F37F55">
        <w:rPr>
          <w:rFonts w:ascii="Times New Roman" w:eastAsia="Times New Roman" w:hAnsi="Times New Roman"/>
          <w:noProof/>
          <w:color w:val="000000"/>
          <w:sz w:val="24"/>
          <w:szCs w:val="24"/>
          <w:lang w:eastAsia="pt-PT"/>
        </w:rPr>
        <w:t xml:space="preserve">, 2007; </w:t>
      </w:r>
      <w:r w:rsidR="00E72E2B" w:rsidRPr="00E72E2B">
        <w:rPr>
          <w:rFonts w:ascii="Times New Roman" w:eastAsia="Times New Roman" w:hAnsi="Times New Roman"/>
          <w:noProof/>
          <w:color w:val="000000"/>
          <w:sz w:val="24"/>
          <w:szCs w:val="24"/>
          <w:lang w:eastAsia="pt-PT"/>
        </w:rPr>
        <w:t xml:space="preserve">Du </w:t>
      </w:r>
      <w:r w:rsidR="00E72E2B" w:rsidRPr="00D372AF">
        <w:rPr>
          <w:rFonts w:ascii="Times New Roman" w:eastAsia="Times New Roman" w:hAnsi="Times New Roman"/>
          <w:i/>
          <w:noProof/>
          <w:color w:val="000000"/>
          <w:sz w:val="24"/>
          <w:szCs w:val="24"/>
          <w:lang w:eastAsia="pt-PT"/>
        </w:rPr>
        <w:t>et al.</w:t>
      </w:r>
      <w:r w:rsidR="00E72E2B" w:rsidRPr="00E72E2B">
        <w:rPr>
          <w:rFonts w:ascii="Times New Roman" w:eastAsia="Times New Roman" w:hAnsi="Times New Roman"/>
          <w:noProof/>
          <w:color w:val="000000"/>
          <w:sz w:val="24"/>
          <w:szCs w:val="24"/>
          <w:lang w:eastAsia="pt-PT"/>
        </w:rPr>
        <w:t xml:space="preserve"> 2016</w:t>
      </w:r>
      <w:r w:rsidR="00E72E2B">
        <w:rPr>
          <w:rFonts w:ascii="Times New Roman" w:eastAsia="Times New Roman" w:hAnsi="Times New Roman"/>
          <w:color w:val="000000"/>
          <w:sz w:val="24"/>
          <w:szCs w:val="24"/>
          <w:lang w:eastAsia="pt-PT"/>
        </w:rPr>
        <w:fldChar w:fldCharType="end"/>
      </w:r>
      <w:r w:rsidR="00C966C7">
        <w:rPr>
          <w:rFonts w:ascii="Times New Roman" w:eastAsia="Times New Roman" w:hAnsi="Times New Roman"/>
          <w:color w:val="000000"/>
          <w:sz w:val="24"/>
          <w:szCs w:val="24"/>
          <w:lang w:eastAsia="pt-PT"/>
        </w:rPr>
        <w:t xml:space="preserve">). </w:t>
      </w:r>
    </w:p>
    <w:p w14:paraId="174F48D3" w14:textId="77777777" w:rsidR="00275C1F" w:rsidRPr="00C87D5B" w:rsidRDefault="00275C1F" w:rsidP="00482352">
      <w:pPr>
        <w:pStyle w:val="Subttulo"/>
        <w:numPr>
          <w:ilvl w:val="3"/>
          <w:numId w:val="13"/>
        </w:numPr>
        <w:spacing w:line="360" w:lineRule="auto"/>
        <w:jc w:val="both"/>
        <w:rPr>
          <w:rFonts w:ascii="Times New Roman" w:hAnsi="Times New Roman"/>
          <w:b/>
        </w:rPr>
      </w:pPr>
      <w:bookmarkStart w:id="84" w:name="_Toc1590572"/>
      <w:r w:rsidRPr="00C87D5B">
        <w:rPr>
          <w:rFonts w:ascii="Times New Roman" w:hAnsi="Times New Roman"/>
          <w:b/>
        </w:rPr>
        <w:t xml:space="preserve">Inseticidas da classe dos </w:t>
      </w:r>
      <w:proofErr w:type="spellStart"/>
      <w:r w:rsidRPr="00C87D5B">
        <w:rPr>
          <w:rFonts w:ascii="Times New Roman" w:hAnsi="Times New Roman"/>
          <w:b/>
        </w:rPr>
        <w:t>organofosforados</w:t>
      </w:r>
      <w:bookmarkEnd w:id="84"/>
      <w:proofErr w:type="spellEnd"/>
    </w:p>
    <w:p w14:paraId="57A9758E" w14:textId="77777777"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Outra classe de inseticidas é a dos </w:t>
      </w:r>
      <w:proofErr w:type="spellStart"/>
      <w:r w:rsidRPr="00C87D5B">
        <w:rPr>
          <w:rFonts w:ascii="Times New Roman" w:hAnsi="Times New Roman"/>
          <w:sz w:val="24"/>
          <w:szCs w:val="24"/>
        </w:rPr>
        <w:t>organofosforados</w:t>
      </w:r>
      <w:proofErr w:type="spellEnd"/>
      <w:r w:rsidRPr="00C87D5B">
        <w:rPr>
          <w:rFonts w:ascii="Times New Roman" w:hAnsi="Times New Roman"/>
          <w:sz w:val="24"/>
          <w:szCs w:val="24"/>
        </w:rPr>
        <w:t xml:space="preserve">, que têm na sua constituição moléculas de fósforo e são derivados do ácido fosfórico. Comparado aos </w:t>
      </w:r>
      <w:proofErr w:type="spellStart"/>
      <w:r w:rsidRPr="00C87D5B">
        <w:rPr>
          <w:rFonts w:ascii="Times New Roman" w:hAnsi="Times New Roman"/>
          <w:sz w:val="24"/>
          <w:szCs w:val="24"/>
        </w:rPr>
        <w:t>organoclorados</w:t>
      </w:r>
      <w:proofErr w:type="spellEnd"/>
      <w:r w:rsidRPr="00C87D5B">
        <w:rPr>
          <w:rFonts w:ascii="Times New Roman" w:hAnsi="Times New Roman"/>
          <w:sz w:val="24"/>
          <w:szCs w:val="24"/>
        </w:rPr>
        <w:t xml:space="preserve">, os inseticidas desta classe são quimicamente menos estáveis, apresentando uma menor persistência no ambiente </w:t>
      </w:r>
      <w:r w:rsidR="00B47ED7">
        <w:rPr>
          <w:rFonts w:ascii="Times New Roman" w:hAnsi="Times New Roman"/>
          <w:sz w:val="24"/>
          <w:szCs w:val="24"/>
        </w:rPr>
        <w:t xml:space="preserve">e foram por um determinado período, uma alternativa </w:t>
      </w:r>
      <w:r w:rsidRPr="00C87D5B">
        <w:rPr>
          <w:rFonts w:ascii="Times New Roman" w:hAnsi="Times New Roman"/>
          <w:sz w:val="24"/>
          <w:szCs w:val="24"/>
        </w:rPr>
        <w:t>ao DDT. Ainda possuem como vantagens o fa</w:t>
      </w:r>
      <w:r w:rsidR="00B47ED7">
        <w:rPr>
          <w:rFonts w:ascii="Times New Roman" w:hAnsi="Times New Roman"/>
          <w:sz w:val="24"/>
          <w:szCs w:val="24"/>
        </w:rPr>
        <w:t>c</w:t>
      </w:r>
      <w:r w:rsidRPr="00C87D5B">
        <w:rPr>
          <w:rFonts w:ascii="Times New Roman" w:hAnsi="Times New Roman"/>
          <w:sz w:val="24"/>
          <w:szCs w:val="24"/>
        </w:rPr>
        <w:t xml:space="preserve">to de serem biodegradáveis e não </w:t>
      </w:r>
      <w:r w:rsidR="00B47ED7">
        <w:rPr>
          <w:rFonts w:ascii="Times New Roman" w:hAnsi="Times New Roman"/>
          <w:sz w:val="24"/>
          <w:szCs w:val="24"/>
        </w:rPr>
        <w:t xml:space="preserve">se </w:t>
      </w:r>
      <w:r w:rsidRPr="00C87D5B">
        <w:rPr>
          <w:rFonts w:ascii="Times New Roman" w:hAnsi="Times New Roman"/>
          <w:sz w:val="24"/>
          <w:szCs w:val="24"/>
        </w:rPr>
        <w:t>acumula</w:t>
      </w:r>
      <w:r w:rsidR="00B47ED7">
        <w:rPr>
          <w:rFonts w:ascii="Times New Roman" w:hAnsi="Times New Roman"/>
          <w:sz w:val="24"/>
          <w:szCs w:val="24"/>
        </w:rPr>
        <w:t xml:space="preserve">rem </w:t>
      </w:r>
      <w:r w:rsidRPr="00C87D5B">
        <w:rPr>
          <w:rFonts w:ascii="Times New Roman" w:hAnsi="Times New Roman"/>
          <w:sz w:val="24"/>
          <w:szCs w:val="24"/>
        </w:rPr>
        <w:t>nos tecidos de animais (</w:t>
      </w:r>
      <w:proofErr w:type="spellStart"/>
      <w:r w:rsidRPr="00C87D5B">
        <w:rPr>
          <w:rFonts w:ascii="Times New Roman" w:hAnsi="Times New Roman"/>
          <w:sz w:val="24"/>
          <w:szCs w:val="24"/>
        </w:rPr>
        <w:t>Braibante</w:t>
      </w:r>
      <w:proofErr w:type="spellEnd"/>
      <w:r w:rsidRPr="00C87D5B">
        <w:rPr>
          <w:rFonts w:ascii="Times New Roman" w:hAnsi="Times New Roman"/>
          <w:sz w:val="24"/>
          <w:szCs w:val="24"/>
        </w:rPr>
        <w:t xml:space="preserve"> e </w:t>
      </w:r>
      <w:proofErr w:type="spellStart"/>
      <w:r w:rsidRPr="00C87D5B">
        <w:rPr>
          <w:rFonts w:ascii="Times New Roman" w:hAnsi="Times New Roman"/>
          <w:sz w:val="24"/>
          <w:szCs w:val="24"/>
        </w:rPr>
        <w:t>Zappe</w:t>
      </w:r>
      <w:proofErr w:type="spellEnd"/>
      <w:r w:rsidRPr="00C87D5B">
        <w:rPr>
          <w:rFonts w:ascii="Times New Roman" w:hAnsi="Times New Roman"/>
          <w:sz w:val="24"/>
          <w:szCs w:val="24"/>
        </w:rPr>
        <w:t>, 2011).</w:t>
      </w:r>
    </w:p>
    <w:p w14:paraId="1B0FBD8D" w14:textId="77777777" w:rsidR="00275C1F" w:rsidRPr="002B7397" w:rsidRDefault="00275C1F" w:rsidP="00275C1F">
      <w:pPr>
        <w:spacing w:line="360" w:lineRule="auto"/>
        <w:jc w:val="both"/>
        <w:rPr>
          <w:rFonts w:ascii="Times New Roman" w:hAnsi="Times New Roman"/>
          <w:color w:val="000000"/>
          <w:sz w:val="24"/>
          <w:szCs w:val="24"/>
        </w:rPr>
      </w:pPr>
      <w:r w:rsidRPr="00C87D5B">
        <w:rPr>
          <w:rFonts w:ascii="Times New Roman" w:hAnsi="Times New Roman"/>
          <w:sz w:val="24"/>
          <w:szCs w:val="24"/>
        </w:rPr>
        <w:t xml:space="preserve">Os inseticidas da classe dos </w:t>
      </w:r>
      <w:proofErr w:type="spellStart"/>
      <w:r w:rsidRPr="00C87D5B">
        <w:rPr>
          <w:rFonts w:ascii="Times New Roman" w:hAnsi="Times New Roman"/>
          <w:sz w:val="24"/>
          <w:szCs w:val="24"/>
        </w:rPr>
        <w:t>organofosforados</w:t>
      </w:r>
      <w:proofErr w:type="spellEnd"/>
      <w:r w:rsidRPr="00C87D5B">
        <w:rPr>
          <w:rFonts w:ascii="Times New Roman" w:hAnsi="Times New Roman"/>
          <w:sz w:val="24"/>
          <w:szCs w:val="24"/>
        </w:rPr>
        <w:t xml:space="preserve"> encontram-se divididos em três grupos: </w:t>
      </w:r>
      <w:r w:rsidRPr="00C87D5B">
        <w:rPr>
          <w:rFonts w:ascii="Times New Roman" w:eastAsia="Times New Roman" w:hAnsi="Times New Roman"/>
          <w:color w:val="000000"/>
          <w:sz w:val="24"/>
          <w:szCs w:val="24"/>
          <w:lang w:eastAsia="pt-PT"/>
        </w:rPr>
        <w:t>alifáticos (</w:t>
      </w:r>
      <w:proofErr w:type="spellStart"/>
      <w:r w:rsidRPr="00C87D5B">
        <w:rPr>
          <w:rFonts w:ascii="Times New Roman" w:eastAsia="Times New Roman" w:hAnsi="Times New Roman"/>
          <w:color w:val="000000"/>
          <w:sz w:val="24"/>
          <w:szCs w:val="24"/>
          <w:lang w:eastAsia="pt-PT"/>
        </w:rPr>
        <w:t>ex</w:t>
      </w:r>
      <w:proofErr w:type="spellEnd"/>
      <w:r w:rsidRPr="00C87D5B">
        <w:rPr>
          <w:rFonts w:ascii="Times New Roman" w:eastAsia="Times New Roman" w:hAnsi="Times New Roman"/>
          <w:color w:val="000000"/>
          <w:sz w:val="24"/>
          <w:szCs w:val="24"/>
          <w:lang w:eastAsia="pt-PT"/>
        </w:rPr>
        <w:t xml:space="preserve">: </w:t>
      </w:r>
      <w:proofErr w:type="spellStart"/>
      <w:r w:rsidRPr="00C87D5B">
        <w:rPr>
          <w:rFonts w:ascii="Times New Roman" w:eastAsia="Times New Roman" w:hAnsi="Times New Roman"/>
          <w:i/>
          <w:iCs/>
          <w:color w:val="000000"/>
          <w:sz w:val="24"/>
          <w:szCs w:val="24"/>
          <w:lang w:eastAsia="pt-PT"/>
        </w:rPr>
        <w:t>malat</w:t>
      </w:r>
      <w:r w:rsidR="00F37F55">
        <w:rPr>
          <w:rFonts w:ascii="Times New Roman" w:eastAsia="Times New Roman" w:hAnsi="Times New Roman"/>
          <w:i/>
          <w:iCs/>
          <w:color w:val="000000"/>
          <w:sz w:val="24"/>
          <w:szCs w:val="24"/>
          <w:lang w:eastAsia="pt-PT"/>
        </w:rPr>
        <w:t>ião</w:t>
      </w:r>
      <w:proofErr w:type="spellEnd"/>
      <w:r w:rsidRPr="00C87D5B">
        <w:rPr>
          <w:rFonts w:ascii="Times New Roman" w:eastAsia="Times New Roman" w:hAnsi="Times New Roman"/>
          <w:color w:val="000000"/>
          <w:sz w:val="24"/>
          <w:szCs w:val="24"/>
          <w:lang w:eastAsia="pt-PT"/>
        </w:rPr>
        <w:t xml:space="preserve">, </w:t>
      </w:r>
      <w:proofErr w:type="spellStart"/>
      <w:r w:rsidRPr="00C87D5B">
        <w:rPr>
          <w:rFonts w:ascii="Times New Roman" w:eastAsia="Times New Roman" w:hAnsi="Times New Roman"/>
          <w:i/>
          <w:iCs/>
          <w:color w:val="000000"/>
          <w:sz w:val="24"/>
          <w:szCs w:val="24"/>
          <w:lang w:eastAsia="pt-PT"/>
        </w:rPr>
        <w:t>vapona</w:t>
      </w:r>
      <w:proofErr w:type="spellEnd"/>
      <w:r w:rsidRPr="00C87D5B">
        <w:rPr>
          <w:rFonts w:ascii="Times New Roman" w:eastAsia="Times New Roman" w:hAnsi="Times New Roman"/>
          <w:color w:val="000000"/>
          <w:sz w:val="24"/>
          <w:szCs w:val="24"/>
          <w:lang w:eastAsia="pt-PT"/>
        </w:rPr>
        <w:t xml:space="preserve"> e </w:t>
      </w:r>
      <w:proofErr w:type="spellStart"/>
      <w:r w:rsidRPr="00C87D5B">
        <w:rPr>
          <w:rFonts w:ascii="Times New Roman" w:eastAsia="Times New Roman" w:hAnsi="Times New Roman"/>
          <w:i/>
          <w:iCs/>
          <w:color w:val="000000"/>
          <w:sz w:val="24"/>
          <w:szCs w:val="24"/>
          <w:lang w:eastAsia="pt-PT"/>
        </w:rPr>
        <w:t>vidrin</w:t>
      </w:r>
      <w:proofErr w:type="spellEnd"/>
      <w:r w:rsidRPr="00C87D5B">
        <w:rPr>
          <w:rFonts w:ascii="Times New Roman" w:eastAsia="Times New Roman" w:hAnsi="Times New Roman"/>
          <w:color w:val="000000"/>
          <w:sz w:val="24"/>
          <w:szCs w:val="24"/>
          <w:lang w:eastAsia="pt-PT"/>
        </w:rPr>
        <w:t xml:space="preserve">), </w:t>
      </w:r>
      <w:r w:rsidR="00B47ED7">
        <w:rPr>
          <w:rFonts w:ascii="Times New Roman" w:eastAsia="Times New Roman" w:hAnsi="Times New Roman"/>
          <w:color w:val="000000"/>
          <w:sz w:val="24"/>
          <w:szCs w:val="24"/>
          <w:lang w:eastAsia="pt-PT"/>
        </w:rPr>
        <w:t xml:space="preserve">os </w:t>
      </w:r>
      <w:r w:rsidRPr="00C87D5B">
        <w:rPr>
          <w:rFonts w:ascii="Times New Roman" w:eastAsia="Times New Roman" w:hAnsi="Times New Roman"/>
          <w:color w:val="000000"/>
          <w:sz w:val="24"/>
          <w:szCs w:val="24"/>
          <w:lang w:eastAsia="pt-PT"/>
        </w:rPr>
        <w:t xml:space="preserve">derivados de </w:t>
      </w:r>
      <w:proofErr w:type="spellStart"/>
      <w:r w:rsidRPr="00C87D5B">
        <w:rPr>
          <w:rFonts w:ascii="Times New Roman" w:eastAsia="Times New Roman" w:hAnsi="Times New Roman"/>
          <w:color w:val="000000"/>
          <w:sz w:val="24"/>
          <w:szCs w:val="24"/>
          <w:lang w:eastAsia="pt-PT"/>
        </w:rPr>
        <w:t>fenil</w:t>
      </w:r>
      <w:proofErr w:type="spellEnd"/>
      <w:r w:rsidRPr="00C87D5B">
        <w:rPr>
          <w:rFonts w:ascii="Times New Roman" w:eastAsia="Times New Roman" w:hAnsi="Times New Roman"/>
          <w:color w:val="000000"/>
          <w:sz w:val="24"/>
          <w:szCs w:val="24"/>
          <w:lang w:eastAsia="pt-PT"/>
        </w:rPr>
        <w:t xml:space="preserve"> (</w:t>
      </w:r>
      <w:proofErr w:type="spellStart"/>
      <w:r w:rsidRPr="00C87D5B">
        <w:rPr>
          <w:rFonts w:ascii="Times New Roman" w:eastAsia="Times New Roman" w:hAnsi="Times New Roman"/>
          <w:color w:val="000000"/>
          <w:sz w:val="24"/>
          <w:szCs w:val="24"/>
          <w:lang w:eastAsia="pt-PT"/>
        </w:rPr>
        <w:t>ex</w:t>
      </w:r>
      <w:proofErr w:type="spellEnd"/>
      <w:r w:rsidRPr="00C87D5B">
        <w:rPr>
          <w:rFonts w:ascii="Times New Roman" w:eastAsia="Times New Roman" w:hAnsi="Times New Roman"/>
          <w:color w:val="000000"/>
          <w:sz w:val="24"/>
          <w:szCs w:val="24"/>
          <w:lang w:eastAsia="pt-PT"/>
        </w:rPr>
        <w:t xml:space="preserve">: </w:t>
      </w:r>
      <w:proofErr w:type="spellStart"/>
      <w:r w:rsidRPr="00C87D5B">
        <w:rPr>
          <w:rFonts w:ascii="Times New Roman" w:eastAsia="Times New Roman" w:hAnsi="Times New Roman"/>
          <w:color w:val="000000"/>
          <w:sz w:val="24"/>
          <w:szCs w:val="24"/>
          <w:lang w:eastAsia="pt-PT"/>
        </w:rPr>
        <w:t>etil</w:t>
      </w:r>
      <w:proofErr w:type="spellEnd"/>
      <w:r w:rsidRPr="00C87D5B">
        <w:rPr>
          <w:rFonts w:ascii="Times New Roman" w:eastAsia="Times New Roman" w:hAnsi="Times New Roman"/>
          <w:color w:val="000000"/>
          <w:sz w:val="24"/>
          <w:szCs w:val="24"/>
          <w:lang w:eastAsia="pt-PT"/>
        </w:rPr>
        <w:t xml:space="preserve"> e </w:t>
      </w:r>
      <w:proofErr w:type="spellStart"/>
      <w:r w:rsidRPr="00C87D5B">
        <w:rPr>
          <w:rFonts w:ascii="Times New Roman" w:eastAsia="Times New Roman" w:hAnsi="Times New Roman"/>
          <w:color w:val="000000"/>
          <w:sz w:val="24"/>
          <w:szCs w:val="24"/>
          <w:lang w:eastAsia="pt-PT"/>
        </w:rPr>
        <w:t>metil</w:t>
      </w:r>
      <w:proofErr w:type="spellEnd"/>
      <w:r w:rsidRPr="00C87D5B">
        <w:rPr>
          <w:rFonts w:ascii="Times New Roman" w:eastAsia="Times New Roman" w:hAnsi="Times New Roman"/>
          <w:color w:val="000000"/>
          <w:sz w:val="24"/>
          <w:szCs w:val="24"/>
          <w:lang w:eastAsia="pt-PT"/>
        </w:rPr>
        <w:t xml:space="preserve"> </w:t>
      </w:r>
      <w:r w:rsidRPr="00C87D5B">
        <w:rPr>
          <w:rFonts w:ascii="Times New Roman" w:hAnsi="Times New Roman"/>
          <w:iCs/>
          <w:color w:val="000000"/>
          <w:sz w:val="24"/>
          <w:szCs w:val="24"/>
        </w:rPr>
        <w:t>para</w:t>
      </w:r>
      <w:r w:rsidR="00F37F55">
        <w:rPr>
          <w:rFonts w:ascii="Times New Roman" w:hAnsi="Times New Roman"/>
          <w:iCs/>
          <w:color w:val="000000"/>
          <w:sz w:val="24"/>
          <w:szCs w:val="24"/>
        </w:rPr>
        <w:t>tião</w:t>
      </w:r>
      <w:r w:rsidRPr="00C87D5B">
        <w:rPr>
          <w:rFonts w:ascii="Times New Roman" w:hAnsi="Times New Roman"/>
          <w:color w:val="000000"/>
          <w:sz w:val="24"/>
          <w:szCs w:val="24"/>
        </w:rPr>
        <w:t xml:space="preserve"> e </w:t>
      </w:r>
      <w:proofErr w:type="spellStart"/>
      <w:r w:rsidRPr="00C87D5B">
        <w:rPr>
          <w:rFonts w:ascii="Times New Roman" w:hAnsi="Times New Roman"/>
          <w:i/>
          <w:iCs/>
          <w:color w:val="000000"/>
          <w:sz w:val="24"/>
          <w:szCs w:val="24"/>
        </w:rPr>
        <w:t>fenitrot</w:t>
      </w:r>
      <w:r w:rsidR="00F37F55">
        <w:rPr>
          <w:rFonts w:ascii="Times New Roman" w:hAnsi="Times New Roman"/>
          <w:i/>
          <w:iCs/>
          <w:color w:val="000000"/>
          <w:sz w:val="24"/>
          <w:szCs w:val="24"/>
        </w:rPr>
        <w:t>ião</w:t>
      </w:r>
      <w:proofErr w:type="spellEnd"/>
      <w:r w:rsidRPr="00C87D5B">
        <w:rPr>
          <w:rFonts w:ascii="Times New Roman" w:hAnsi="Times New Roman"/>
          <w:color w:val="000000"/>
          <w:sz w:val="24"/>
          <w:szCs w:val="24"/>
        </w:rPr>
        <w:t xml:space="preserve">) </w:t>
      </w:r>
      <w:r w:rsidRPr="00B91508">
        <w:rPr>
          <w:rFonts w:ascii="Times New Roman" w:hAnsi="Times New Roman"/>
          <w:color w:val="000000"/>
          <w:sz w:val="24"/>
          <w:szCs w:val="24"/>
        </w:rPr>
        <w:t>e os heterocíclicos (</w:t>
      </w:r>
      <w:proofErr w:type="spellStart"/>
      <w:r w:rsidRPr="00B91508">
        <w:rPr>
          <w:rFonts w:ascii="Times New Roman" w:hAnsi="Times New Roman"/>
          <w:color w:val="000000"/>
          <w:sz w:val="24"/>
          <w:szCs w:val="24"/>
        </w:rPr>
        <w:t>ex</w:t>
      </w:r>
      <w:proofErr w:type="spellEnd"/>
      <w:r w:rsidRPr="00B91508">
        <w:rPr>
          <w:rFonts w:ascii="Times New Roman" w:hAnsi="Times New Roman"/>
          <w:color w:val="000000"/>
          <w:sz w:val="24"/>
          <w:szCs w:val="24"/>
        </w:rPr>
        <w:t xml:space="preserve">: </w:t>
      </w:r>
      <w:proofErr w:type="spellStart"/>
      <w:r w:rsidRPr="00B91508">
        <w:rPr>
          <w:rFonts w:ascii="Times New Roman" w:hAnsi="Times New Roman"/>
          <w:i/>
          <w:iCs/>
          <w:color w:val="000000"/>
          <w:sz w:val="24"/>
          <w:szCs w:val="24"/>
        </w:rPr>
        <w:t>doclorpirifos</w:t>
      </w:r>
      <w:proofErr w:type="spellEnd"/>
      <w:r w:rsidRPr="00B91508">
        <w:rPr>
          <w:rFonts w:ascii="Times New Roman" w:hAnsi="Times New Roman"/>
          <w:color w:val="000000"/>
          <w:sz w:val="24"/>
          <w:szCs w:val="24"/>
        </w:rPr>
        <w:t xml:space="preserve">, </w:t>
      </w:r>
      <w:proofErr w:type="spellStart"/>
      <w:r w:rsidRPr="00B91508">
        <w:rPr>
          <w:rFonts w:ascii="Times New Roman" w:hAnsi="Times New Roman"/>
          <w:i/>
          <w:iCs/>
          <w:color w:val="000000"/>
          <w:sz w:val="24"/>
          <w:szCs w:val="24"/>
        </w:rPr>
        <w:t>clorpirifos-metil</w:t>
      </w:r>
      <w:proofErr w:type="spellEnd"/>
      <w:r w:rsidRPr="00B91508">
        <w:rPr>
          <w:rFonts w:ascii="Times New Roman" w:hAnsi="Times New Roman"/>
          <w:color w:val="000000"/>
          <w:sz w:val="24"/>
          <w:szCs w:val="24"/>
        </w:rPr>
        <w:t xml:space="preserve"> e </w:t>
      </w:r>
      <w:proofErr w:type="spellStart"/>
      <w:r w:rsidRPr="00B91508">
        <w:rPr>
          <w:rFonts w:ascii="Times New Roman" w:hAnsi="Times New Roman"/>
          <w:i/>
          <w:iCs/>
          <w:color w:val="000000"/>
          <w:sz w:val="24"/>
          <w:szCs w:val="24"/>
        </w:rPr>
        <w:t>temephos</w:t>
      </w:r>
      <w:proofErr w:type="spellEnd"/>
      <w:r w:rsidRPr="00B91508">
        <w:rPr>
          <w:rFonts w:ascii="Times New Roman" w:hAnsi="Times New Roman"/>
          <w:color w:val="000000"/>
          <w:sz w:val="24"/>
          <w:szCs w:val="24"/>
        </w:rPr>
        <w:t>) (</w:t>
      </w:r>
      <w:proofErr w:type="spellStart"/>
      <w:r w:rsidR="00C15D6F">
        <w:fldChar w:fldCharType="begin"/>
      </w:r>
      <w:r w:rsidR="00C15D6F">
        <w:instrText xml:space="preserve"> HYPERLINK "https://ipmworld.umn.edu/ware-vita" </w:instrText>
      </w:r>
      <w:r w:rsidR="00C15D6F">
        <w:fldChar w:fldCharType="separate"/>
      </w:r>
      <w:r w:rsidRPr="00B91508">
        <w:rPr>
          <w:rStyle w:val="Hiperligao"/>
          <w:rFonts w:ascii="Times New Roman" w:hAnsi="Times New Roman"/>
          <w:color w:val="000000"/>
          <w:sz w:val="24"/>
          <w:szCs w:val="24"/>
          <w:shd w:val="clear" w:color="auto" w:fill="FFFFFF"/>
        </w:rPr>
        <w:t>Ware</w:t>
      </w:r>
      <w:proofErr w:type="spellEnd"/>
      <w:r w:rsidR="00C15D6F">
        <w:rPr>
          <w:rStyle w:val="Hiperligao"/>
          <w:rFonts w:ascii="Times New Roman" w:hAnsi="Times New Roman"/>
          <w:color w:val="000000"/>
          <w:sz w:val="24"/>
          <w:szCs w:val="24"/>
          <w:shd w:val="clear" w:color="auto" w:fill="FFFFFF"/>
        </w:rPr>
        <w:fldChar w:fldCharType="end"/>
      </w:r>
      <w:r w:rsidRPr="00B91508">
        <w:rPr>
          <w:rFonts w:ascii="Times New Roman" w:hAnsi="Times New Roman"/>
          <w:sz w:val="24"/>
          <w:szCs w:val="24"/>
        </w:rPr>
        <w:t xml:space="preserve"> e </w:t>
      </w:r>
      <w:hyperlink r:id="rId44" w:history="1">
        <w:proofErr w:type="spellStart"/>
        <w:r w:rsidRPr="00255A7B">
          <w:rPr>
            <w:rStyle w:val="Hiperligao"/>
            <w:rFonts w:ascii="Times New Roman" w:hAnsi="Times New Roman"/>
            <w:color w:val="000000"/>
            <w:sz w:val="24"/>
            <w:szCs w:val="24"/>
            <w:u w:val="none"/>
            <w:shd w:val="clear" w:color="auto" w:fill="FFFFFF"/>
          </w:rPr>
          <w:t>Whitacre</w:t>
        </w:r>
        <w:proofErr w:type="spellEnd"/>
      </w:hyperlink>
      <w:r w:rsidRPr="00255A7B">
        <w:rPr>
          <w:rFonts w:ascii="Times New Roman" w:hAnsi="Times New Roman"/>
          <w:sz w:val="24"/>
          <w:szCs w:val="24"/>
        </w:rPr>
        <w:t>,</w:t>
      </w:r>
      <w:r w:rsidRPr="00B91508">
        <w:rPr>
          <w:rFonts w:ascii="Times New Roman" w:hAnsi="Times New Roman"/>
          <w:sz w:val="24"/>
          <w:szCs w:val="24"/>
        </w:rPr>
        <w:t xml:space="preserve"> 2004)</w:t>
      </w:r>
      <w:r w:rsidR="00E72E2B" w:rsidRPr="00B91508">
        <w:rPr>
          <w:rFonts w:ascii="Times New Roman" w:hAnsi="Times New Roman"/>
          <w:sz w:val="24"/>
          <w:szCs w:val="24"/>
        </w:rPr>
        <w:t>.</w:t>
      </w:r>
      <w:r w:rsidRPr="002B7397">
        <w:rPr>
          <w:rFonts w:ascii="Times New Roman" w:hAnsi="Times New Roman"/>
          <w:color w:val="000000"/>
          <w:sz w:val="24"/>
          <w:szCs w:val="24"/>
        </w:rPr>
        <w:t xml:space="preserve"> </w:t>
      </w:r>
    </w:p>
    <w:p w14:paraId="45E79274" w14:textId="77777777" w:rsidR="00275C1F" w:rsidRPr="00C87D5B" w:rsidRDefault="00275C1F" w:rsidP="00275C1F">
      <w:pPr>
        <w:spacing w:line="360" w:lineRule="auto"/>
        <w:rPr>
          <w:rFonts w:ascii="Arial" w:hAnsi="Arial" w:cs="Arial"/>
          <w:color w:val="575757"/>
          <w:sz w:val="18"/>
          <w:szCs w:val="18"/>
          <w:shd w:val="clear" w:color="auto" w:fill="FFFFFF"/>
        </w:rPr>
      </w:pPr>
      <w:proofErr w:type="spellStart"/>
      <w:r w:rsidRPr="002B7397">
        <w:rPr>
          <w:rFonts w:ascii="Times New Roman" w:hAnsi="Times New Roman"/>
          <w:color w:val="000000"/>
          <w:sz w:val="24"/>
          <w:szCs w:val="24"/>
        </w:rPr>
        <w:t>Fenitroti</w:t>
      </w:r>
      <w:r w:rsidR="00B47ED7" w:rsidRPr="002B7397">
        <w:rPr>
          <w:rFonts w:ascii="Times New Roman" w:hAnsi="Times New Roman"/>
          <w:color w:val="000000"/>
          <w:sz w:val="24"/>
          <w:szCs w:val="24"/>
        </w:rPr>
        <w:t>ão</w:t>
      </w:r>
      <w:proofErr w:type="spellEnd"/>
      <w:r w:rsidRPr="002B7397">
        <w:rPr>
          <w:rFonts w:ascii="Times New Roman" w:hAnsi="Times New Roman"/>
          <w:color w:val="000000"/>
          <w:sz w:val="24"/>
          <w:szCs w:val="24"/>
        </w:rPr>
        <w:t xml:space="preserve"> é </w:t>
      </w:r>
      <w:r w:rsidR="000A11C6" w:rsidRPr="002B7397">
        <w:rPr>
          <w:rFonts w:ascii="Times New Roman" w:hAnsi="Times New Roman"/>
          <w:color w:val="000000"/>
          <w:sz w:val="24"/>
          <w:szCs w:val="24"/>
        </w:rPr>
        <w:t xml:space="preserve">um </w:t>
      </w:r>
      <w:r w:rsidRPr="002B7397">
        <w:rPr>
          <w:rFonts w:ascii="Times New Roman" w:hAnsi="Times New Roman"/>
          <w:color w:val="000000"/>
          <w:sz w:val="24"/>
          <w:szCs w:val="24"/>
        </w:rPr>
        <w:t xml:space="preserve">dos inseticidas da classe dos </w:t>
      </w:r>
      <w:proofErr w:type="spellStart"/>
      <w:r w:rsidR="00F37F55" w:rsidRPr="002B7397">
        <w:rPr>
          <w:rFonts w:ascii="Times New Roman" w:hAnsi="Times New Roman"/>
          <w:color w:val="000000"/>
          <w:sz w:val="24"/>
          <w:szCs w:val="24"/>
        </w:rPr>
        <w:t>organofosforados</w:t>
      </w:r>
      <w:proofErr w:type="spellEnd"/>
      <w:r w:rsidR="00F37F55" w:rsidRPr="002B7397">
        <w:rPr>
          <w:rFonts w:ascii="Times New Roman" w:hAnsi="Times New Roman"/>
          <w:color w:val="000000"/>
          <w:sz w:val="24"/>
          <w:szCs w:val="24"/>
        </w:rPr>
        <w:t xml:space="preserve"> mais utilizados</w:t>
      </w:r>
      <w:r w:rsidRPr="002B7397">
        <w:rPr>
          <w:rFonts w:ascii="Times New Roman" w:hAnsi="Times New Roman"/>
          <w:color w:val="000000"/>
          <w:sz w:val="24"/>
          <w:szCs w:val="24"/>
        </w:rPr>
        <w:t xml:space="preserve"> a nível mundial. Este inseticida além de ser usado </w:t>
      </w:r>
      <w:r w:rsidR="000A11C6" w:rsidRPr="002B7397">
        <w:rPr>
          <w:rFonts w:ascii="Times New Roman" w:hAnsi="Times New Roman"/>
          <w:color w:val="000000"/>
          <w:sz w:val="24"/>
          <w:szCs w:val="24"/>
        </w:rPr>
        <w:t xml:space="preserve">em alguns países tropicais </w:t>
      </w:r>
      <w:r w:rsidRPr="002B7397">
        <w:rPr>
          <w:rFonts w:ascii="Times New Roman" w:hAnsi="Times New Roman"/>
          <w:color w:val="000000"/>
          <w:sz w:val="24"/>
          <w:szCs w:val="24"/>
        </w:rPr>
        <w:t xml:space="preserve">nas pulverizações </w:t>
      </w:r>
      <w:proofErr w:type="spellStart"/>
      <w:r w:rsidR="0047774F" w:rsidRPr="002B7397">
        <w:rPr>
          <w:rFonts w:ascii="Times New Roman" w:hAnsi="Times New Roman"/>
          <w:color w:val="000000"/>
          <w:sz w:val="24"/>
          <w:szCs w:val="24"/>
        </w:rPr>
        <w:t>intra-domiciliares</w:t>
      </w:r>
      <w:proofErr w:type="spellEnd"/>
      <w:r w:rsidR="0047774F" w:rsidRPr="002B7397">
        <w:rPr>
          <w:rFonts w:ascii="Times New Roman" w:hAnsi="Times New Roman"/>
          <w:color w:val="000000"/>
          <w:sz w:val="24"/>
          <w:szCs w:val="24"/>
        </w:rPr>
        <w:t xml:space="preserve"> no</w:t>
      </w:r>
      <w:r w:rsidRPr="002B7397">
        <w:rPr>
          <w:rFonts w:ascii="Times New Roman" w:hAnsi="Times New Roman"/>
          <w:color w:val="000000"/>
          <w:sz w:val="24"/>
          <w:szCs w:val="24"/>
        </w:rPr>
        <w:t xml:space="preserve"> controlo da malária, em outros sítios é utilizado</w:t>
      </w:r>
      <w:r w:rsidR="000A11C6" w:rsidRPr="002B7397">
        <w:rPr>
          <w:rFonts w:ascii="Times New Roman" w:hAnsi="Times New Roman"/>
          <w:color w:val="000000"/>
          <w:sz w:val="24"/>
          <w:szCs w:val="24"/>
        </w:rPr>
        <w:t xml:space="preserve"> no </w:t>
      </w:r>
      <w:r w:rsidR="0047774F" w:rsidRPr="002B7397">
        <w:rPr>
          <w:rFonts w:ascii="Times New Roman" w:hAnsi="Times New Roman"/>
          <w:color w:val="000000"/>
          <w:sz w:val="24"/>
          <w:szCs w:val="24"/>
        </w:rPr>
        <w:t>controlo de</w:t>
      </w:r>
      <w:r w:rsidR="000A11C6" w:rsidRPr="002B7397">
        <w:rPr>
          <w:rFonts w:ascii="Times New Roman" w:hAnsi="Times New Roman"/>
          <w:color w:val="000000"/>
          <w:sz w:val="24"/>
          <w:szCs w:val="24"/>
        </w:rPr>
        <w:t xml:space="preserve"> </w:t>
      </w:r>
      <w:r w:rsidRPr="002B7397">
        <w:rPr>
          <w:rFonts w:ascii="Times New Roman" w:hAnsi="Times New Roman"/>
          <w:color w:val="000000"/>
          <w:sz w:val="24"/>
          <w:szCs w:val="24"/>
        </w:rPr>
        <w:t>pragas agrícolas (</w:t>
      </w:r>
      <w:proofErr w:type="spellStart"/>
      <w:r w:rsidRPr="002B7397">
        <w:rPr>
          <w:rFonts w:ascii="Times New Roman" w:hAnsi="Times New Roman"/>
          <w:sz w:val="24"/>
          <w:szCs w:val="24"/>
        </w:rPr>
        <w:t>Kikuchi</w:t>
      </w:r>
      <w:proofErr w:type="spellEnd"/>
      <w:r w:rsidRPr="002B7397">
        <w:rPr>
          <w:rFonts w:ascii="Times New Roman" w:hAnsi="Times New Roman"/>
          <w:sz w:val="24"/>
          <w:szCs w:val="24"/>
        </w:rPr>
        <w:t xml:space="preserve"> </w:t>
      </w:r>
      <w:proofErr w:type="spellStart"/>
      <w:r w:rsidRPr="002B7397">
        <w:rPr>
          <w:rFonts w:ascii="Times New Roman" w:hAnsi="Times New Roman"/>
          <w:i/>
          <w:sz w:val="24"/>
          <w:szCs w:val="24"/>
        </w:rPr>
        <w:t>et</w:t>
      </w:r>
      <w:proofErr w:type="spellEnd"/>
      <w:r w:rsidRPr="002B7397">
        <w:rPr>
          <w:rFonts w:ascii="Times New Roman" w:hAnsi="Times New Roman"/>
          <w:i/>
          <w:sz w:val="24"/>
          <w:szCs w:val="24"/>
        </w:rPr>
        <w:t xml:space="preserve"> al.</w:t>
      </w:r>
      <w:r w:rsidRPr="002B7397">
        <w:rPr>
          <w:rFonts w:ascii="Times New Roman" w:hAnsi="Times New Roman"/>
          <w:sz w:val="24"/>
          <w:szCs w:val="24"/>
        </w:rPr>
        <w:t>, 2012).</w:t>
      </w:r>
      <w:r w:rsidRPr="00C87D5B">
        <w:rPr>
          <w:rFonts w:ascii="Times New Roman" w:hAnsi="Times New Roman"/>
          <w:sz w:val="24"/>
          <w:szCs w:val="24"/>
        </w:rPr>
        <w:t xml:space="preserve"> </w:t>
      </w:r>
    </w:p>
    <w:p w14:paraId="5FEA49E0" w14:textId="499064EC" w:rsidR="00275C1F"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Durante a fase larvar a OMS recomenda o uso do inseticida </w:t>
      </w:r>
      <w:proofErr w:type="spellStart"/>
      <w:r w:rsidRPr="00C87D5B">
        <w:rPr>
          <w:rFonts w:ascii="Times New Roman" w:hAnsi="Times New Roman"/>
          <w:i/>
          <w:sz w:val="24"/>
          <w:szCs w:val="24"/>
        </w:rPr>
        <w:t>Temephos</w:t>
      </w:r>
      <w:proofErr w:type="spellEnd"/>
      <w:r w:rsidRPr="00C87D5B">
        <w:rPr>
          <w:rFonts w:ascii="Times New Roman" w:hAnsi="Times New Roman"/>
          <w:i/>
          <w:sz w:val="24"/>
          <w:szCs w:val="24"/>
        </w:rPr>
        <w:t xml:space="preserve"> </w:t>
      </w:r>
      <w:r w:rsidRPr="00C87D5B">
        <w:rPr>
          <w:rFonts w:ascii="Times New Roman" w:hAnsi="Times New Roman"/>
          <w:sz w:val="24"/>
          <w:szCs w:val="24"/>
        </w:rPr>
        <w:t xml:space="preserve">que pertence a classe dos </w:t>
      </w:r>
      <w:proofErr w:type="spellStart"/>
      <w:r w:rsidRPr="00C87D5B">
        <w:rPr>
          <w:rFonts w:ascii="Times New Roman" w:hAnsi="Times New Roman"/>
          <w:sz w:val="24"/>
          <w:szCs w:val="24"/>
        </w:rPr>
        <w:t>organofosforados</w:t>
      </w:r>
      <w:proofErr w:type="spellEnd"/>
      <w:r w:rsidR="008E3D7C">
        <w:rPr>
          <w:rFonts w:ascii="Times New Roman" w:hAnsi="Times New Roman"/>
          <w:sz w:val="24"/>
          <w:szCs w:val="24"/>
        </w:rPr>
        <w:t>. Este pode ser</w:t>
      </w:r>
      <w:r w:rsidRPr="00C87D5B">
        <w:rPr>
          <w:rFonts w:ascii="Times New Roman" w:hAnsi="Times New Roman"/>
          <w:sz w:val="24"/>
          <w:szCs w:val="24"/>
        </w:rPr>
        <w:t xml:space="preserve"> usado nas águas potáveis e </w:t>
      </w:r>
      <w:r w:rsidR="008E3D7C">
        <w:rPr>
          <w:rFonts w:ascii="Times New Roman" w:hAnsi="Times New Roman"/>
          <w:sz w:val="24"/>
          <w:szCs w:val="24"/>
        </w:rPr>
        <w:t>apresenta</w:t>
      </w:r>
      <w:r w:rsidR="008E3D7C" w:rsidRPr="00C87D5B">
        <w:rPr>
          <w:rFonts w:ascii="Times New Roman" w:hAnsi="Times New Roman"/>
          <w:sz w:val="24"/>
          <w:szCs w:val="24"/>
        </w:rPr>
        <w:t xml:space="preserve"> </w:t>
      </w:r>
      <w:r w:rsidRPr="00C87D5B">
        <w:rPr>
          <w:rFonts w:ascii="Times New Roman" w:hAnsi="Times New Roman"/>
          <w:sz w:val="24"/>
          <w:szCs w:val="24"/>
        </w:rPr>
        <w:t xml:space="preserve">baixa toxicidade para os </w:t>
      </w:r>
      <w:r w:rsidR="0047774F" w:rsidRPr="00C87D5B">
        <w:rPr>
          <w:rFonts w:ascii="Times New Roman" w:hAnsi="Times New Roman"/>
          <w:sz w:val="24"/>
          <w:szCs w:val="24"/>
        </w:rPr>
        <w:t xml:space="preserve">mamíferos. </w:t>
      </w:r>
      <w:proofErr w:type="spellStart"/>
      <w:r w:rsidRPr="00C87D5B">
        <w:rPr>
          <w:rFonts w:ascii="Times New Roman" w:hAnsi="Times New Roman"/>
          <w:i/>
          <w:sz w:val="24"/>
          <w:szCs w:val="24"/>
        </w:rPr>
        <w:t>Temephos</w:t>
      </w:r>
      <w:proofErr w:type="spellEnd"/>
      <w:r w:rsidRPr="00C87D5B">
        <w:rPr>
          <w:rFonts w:ascii="Times New Roman" w:hAnsi="Times New Roman"/>
          <w:i/>
          <w:sz w:val="24"/>
          <w:szCs w:val="24"/>
        </w:rPr>
        <w:t xml:space="preserve"> </w:t>
      </w:r>
      <w:r w:rsidRPr="00C87D5B">
        <w:rPr>
          <w:rFonts w:ascii="Times New Roman" w:hAnsi="Times New Roman"/>
          <w:sz w:val="24"/>
          <w:szCs w:val="24"/>
        </w:rPr>
        <w:t>é eficaz no controlo larvar dos mosquitos do</w:t>
      </w:r>
      <w:r w:rsidR="00AF3257">
        <w:rPr>
          <w:rFonts w:ascii="Times New Roman" w:hAnsi="Times New Roman"/>
          <w:sz w:val="24"/>
          <w:szCs w:val="24"/>
        </w:rPr>
        <w:t>s</w:t>
      </w:r>
      <w:r w:rsidRPr="00C87D5B">
        <w:rPr>
          <w:rFonts w:ascii="Times New Roman" w:hAnsi="Times New Roman"/>
          <w:sz w:val="24"/>
          <w:szCs w:val="24"/>
        </w:rPr>
        <w:t xml:space="preserve"> género</w:t>
      </w:r>
      <w:r w:rsidR="00AF3257">
        <w:rPr>
          <w:rFonts w:ascii="Times New Roman" w:hAnsi="Times New Roman"/>
          <w:sz w:val="24"/>
          <w:szCs w:val="24"/>
        </w:rPr>
        <w:t>s</w:t>
      </w:r>
      <w:r w:rsidRPr="00C87D5B">
        <w:rPr>
          <w:rFonts w:ascii="Times New Roman" w:hAnsi="Times New Roman"/>
          <w:sz w:val="24"/>
          <w:szCs w:val="24"/>
        </w:rPr>
        <w:t xml:space="preserve"> </w:t>
      </w:r>
      <w:proofErr w:type="spellStart"/>
      <w:r w:rsidRPr="00C87D5B">
        <w:rPr>
          <w:rFonts w:ascii="Times New Roman" w:hAnsi="Times New Roman"/>
          <w:i/>
          <w:sz w:val="24"/>
          <w:szCs w:val="24"/>
        </w:rPr>
        <w:t>Culex</w:t>
      </w:r>
      <w:proofErr w:type="spellEnd"/>
      <w:r w:rsidRPr="00C87D5B">
        <w:rPr>
          <w:rFonts w:ascii="Times New Roman" w:hAnsi="Times New Roman"/>
          <w:i/>
          <w:sz w:val="24"/>
          <w:szCs w:val="24"/>
        </w:rPr>
        <w:t xml:space="preserve">, </w:t>
      </w:r>
      <w:proofErr w:type="spellStart"/>
      <w:r w:rsidRPr="00C87D5B">
        <w:rPr>
          <w:rFonts w:ascii="Times New Roman" w:hAnsi="Times New Roman"/>
          <w:i/>
          <w:sz w:val="24"/>
          <w:szCs w:val="24"/>
        </w:rPr>
        <w:t>Anopheles</w:t>
      </w:r>
      <w:proofErr w:type="spellEnd"/>
      <w:r w:rsidRPr="00C87D5B">
        <w:rPr>
          <w:rFonts w:ascii="Times New Roman" w:hAnsi="Times New Roman"/>
          <w:i/>
          <w:sz w:val="24"/>
          <w:szCs w:val="24"/>
        </w:rPr>
        <w:t xml:space="preserve"> </w:t>
      </w:r>
      <w:r w:rsidRPr="00C87D5B">
        <w:rPr>
          <w:rFonts w:ascii="Times New Roman" w:hAnsi="Times New Roman"/>
          <w:sz w:val="24"/>
          <w:szCs w:val="24"/>
        </w:rPr>
        <w:t xml:space="preserve">e </w:t>
      </w:r>
      <w:r w:rsidRPr="00C87D5B">
        <w:rPr>
          <w:rFonts w:ascii="Times New Roman" w:hAnsi="Times New Roman"/>
          <w:i/>
          <w:sz w:val="24"/>
          <w:szCs w:val="24"/>
        </w:rPr>
        <w:t xml:space="preserve">Aedes </w:t>
      </w:r>
      <w:r w:rsidR="008E3D7C">
        <w:rPr>
          <w:rFonts w:ascii="Times New Roman" w:hAnsi="Times New Roman"/>
          <w:sz w:val="24"/>
          <w:szCs w:val="24"/>
        </w:rPr>
        <w:t xml:space="preserve">e tem sido aplicado em larga </w:t>
      </w:r>
      <w:r w:rsidR="0047774F">
        <w:rPr>
          <w:rFonts w:ascii="Times New Roman" w:hAnsi="Times New Roman"/>
          <w:sz w:val="24"/>
          <w:szCs w:val="24"/>
        </w:rPr>
        <w:t xml:space="preserve">escala </w:t>
      </w:r>
      <w:r w:rsidR="0047774F" w:rsidRPr="00C87D5B">
        <w:rPr>
          <w:rFonts w:ascii="Times New Roman" w:hAnsi="Times New Roman"/>
          <w:sz w:val="24"/>
          <w:szCs w:val="24"/>
        </w:rPr>
        <w:t>na</w:t>
      </w:r>
      <w:r w:rsidRPr="00C87D5B">
        <w:rPr>
          <w:rFonts w:ascii="Times New Roman" w:hAnsi="Times New Roman"/>
          <w:sz w:val="24"/>
          <w:szCs w:val="24"/>
        </w:rPr>
        <w:t xml:space="preserve"> redução da população de </w:t>
      </w:r>
      <w:r w:rsidRPr="00C87D5B">
        <w:rPr>
          <w:rFonts w:ascii="Times New Roman" w:hAnsi="Times New Roman"/>
          <w:i/>
          <w:sz w:val="24"/>
          <w:szCs w:val="24"/>
        </w:rPr>
        <w:t>Ae. aegypti</w:t>
      </w:r>
      <w:r w:rsidRPr="00C87D5B">
        <w:rPr>
          <w:rFonts w:ascii="Times New Roman" w:hAnsi="Times New Roman"/>
          <w:sz w:val="24"/>
          <w:szCs w:val="24"/>
        </w:rPr>
        <w:t xml:space="preserve">. No controlo de </w:t>
      </w:r>
      <w:r w:rsidRPr="00C87D5B">
        <w:rPr>
          <w:rFonts w:ascii="Times New Roman" w:hAnsi="Times New Roman"/>
          <w:i/>
          <w:sz w:val="24"/>
          <w:szCs w:val="24"/>
        </w:rPr>
        <w:t xml:space="preserve">Ae. aegypti </w:t>
      </w:r>
      <w:r w:rsidRPr="00C87D5B">
        <w:rPr>
          <w:rFonts w:ascii="Times New Roman" w:hAnsi="Times New Roman"/>
          <w:sz w:val="24"/>
          <w:szCs w:val="24"/>
        </w:rPr>
        <w:t xml:space="preserve">tem apresentado ótimos resultados com a diminuição da densidade </w:t>
      </w:r>
      <w:r w:rsidR="008E3D7C">
        <w:rPr>
          <w:rFonts w:ascii="Times New Roman" w:hAnsi="Times New Roman"/>
          <w:sz w:val="24"/>
          <w:szCs w:val="24"/>
        </w:rPr>
        <w:t>desta espécie</w:t>
      </w:r>
      <w:r w:rsidRPr="00C87D5B">
        <w:rPr>
          <w:rFonts w:ascii="Times New Roman" w:hAnsi="Times New Roman"/>
          <w:sz w:val="24"/>
          <w:szCs w:val="24"/>
        </w:rPr>
        <w:t xml:space="preserve"> em algumas regiões. Mas o uso intensivo deste inseticida tem levado ao estabelecimento de populações resistentes, comprometendo, por conseguinte, o</w:t>
      </w:r>
      <w:r w:rsidR="008E3D7C">
        <w:rPr>
          <w:rFonts w:ascii="Times New Roman" w:hAnsi="Times New Roman"/>
          <w:sz w:val="24"/>
          <w:szCs w:val="24"/>
        </w:rPr>
        <w:t xml:space="preserve"> seu</w:t>
      </w:r>
      <w:r w:rsidRPr="00C87D5B">
        <w:rPr>
          <w:rFonts w:ascii="Times New Roman" w:hAnsi="Times New Roman"/>
          <w:sz w:val="24"/>
          <w:szCs w:val="24"/>
        </w:rPr>
        <w:t xml:space="preserve"> uso sustentável </w:t>
      </w:r>
      <w:r w:rsidR="007D3004">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{"citationItems":[{"id":"ITEM-1","itemData":{"DOI":"10.1186/s12889-017-4297-5","ISBN":"1471-2458","ISSN":"14712458","PMID":"28699554","abstract":"BACKGROUND Temephos in domestic water containers remains a mainstay of Latin American government programmes for control of Aedes aegypti and associated illnesses, including dengue. There is little published evidence about coverage of routine temephos programmes. A cluster randomised controlled trial of community mobilisation in Mexico and Nicaragua reduced vector indices, dengue infection, and clinical dengue cases. Secondary analysis from the Mexican arm of the trial examined temephos coverage and beliefs, and the impact of the trial on these outcomes. METHODS The trial impact survey in December 2012, in 10,491 households in 45 intervention and 45 control clusters, asked about visits from the temephos programme, retention of applied temephos, and views about temephos and mosquito control. Fieldworkers noted if temephos was present in water containers. RESULTS Some 42.4% of rural and 20.7% of urban households reported no temephos programme visits within the last 12 months. Overall, 42.0% reported they had temephos placed in their water containers less than 3 months previously. Fieldworkers observed temephos in at least one container in 21.1% of households. Recent temephos application and observed temephos were both significantly more common in urban households, when other household variables were taken into account; in rural areas, smaller households were more likely to have temephos present. Most households (74.4%) did not think bathing with water containing temephos carried any health risk. Half (51%) believed drinking or cooking with such water could be harmful and 17.6% were unsure. Significantly fewer households in intervention sites (16.5%) than in control sites (26.0%) (Risk Difference - 0.095, 95% confidence interval - 0.182 to -0.009) had temephos observed in their water; more households in intervention clusters (41.8%) than in control clusters (31.6%) removed the applied temephos quickly. Although fewer households in intervention sites (82.7%) compared with control sites (86.7%) (RD -0.04, 95% CI -0.067 to -0.013) agreed temephos and fumigation was the best way to avoid mosquitoes, the proportion believing this remained very high. CONCLUSION Coverage with the government temephos programme was low, especially in rural areas. Despite an intervention encouraging non-chemical mosquito control, most households continued to believe that chemicals are the best control method. TRIAL REGISTRATION ISRCTN: 27581154 .","author":[{"dropping-particle":"","family":"Legorreta-Soberanis","given":"José","non-dropping-particle":"","parse-names":false,"suffix":""},{"dropping-particle":"","family":"Paredes-Solís","given":"Sergio","non-dropping-particle":"","parse-names":false,"suffix":""},{"dropping-particle":"","family":"Morales-Pérez","given":"Arcadio","non-dropping-particle":"","parse-names":false,"suffix":""},{"dropping-particle":"","family":"Nava-Aguilera","given":"Elizabeth","non-dropping-particle":"","parse-names":false,"suffix":""},{"dropping-particle":"","family":"Los Santos","given":"Felipé René Serrano","non-dropping-particle":"De","parse-names":false,"suffix":""},{"dropping-particle":"","family":"Sánchez-Gervacio","given":"Belén Madeline","non-dropping-particle":"","parse-names":false,"suffix":""},{"dropping-particle":"","family":"Ledogar","given":"Robert J.","non-dropping-particle":"","parse-names":false,"suffix":""},{"dropping-particle":"","family":"Cockcroft","given":"Anne","non-dropping-particle":"","parse-names":false,"suffix":""},{"dropping-particle":"","family":"Andersson","given":"Neil","non-dropping-particle":"","parse-names":false,"suffix":""}],"container-title":"BMC Public Health","id":"ITEM-1","issue":"Suppl 1","issued":{"date-parts":[["2017"]]},"title":"Coverage and beliefs about temephos application for control of dengue vectors and impact of a community-based prevention intervention: Secondary analysis from the Camino Verde trial in Mexico","type":"article-journal","volume":"17"},"uris":["http://www.mendeley.com/documents/?uuid=0f12d868-999a-4cf5-9952-34c564cb443c"]},{"id":"ITEM-2","itemData":{"DOI":"10.1371/journal.pntd.0004006","ISBN":"1935-2727","ISSN":"19352735","PMID":"26371470","abstract":"The application of the organophosphate larvicide temephos to water storage containers is one of the most commonly employed dengue vector control methods. This systematic literature review is to the knowledge of the authors the first that aims to assess the community-effectiveness of temephos in controlling both vectors and dengue transmission when delivered either as a single intervention or in combination with other interventions. A comprehensive literature search of 6 databases was performed (PubMed, WHOLIS, GIFT, CDSR, EMBASE, Wiley), grey literature and cross references were also screened for relevant studies. Data were extracted and methodological quality of the studies was assessed independently by two reviewers. 27 studies were included in this systematic review (11 single intervention studies and 16 combined intervention studies). All 11 single intervention studies showed consistently that using temephos led to a reduction in entomological indices. Although 11 of the 16 combined intervention studies showed that temephos application together with other chemical vector control methods also reduced entomological indices, this was either not sustained over time or-as in the five remaining studies--failed to reduce the immature stages. The community-effectiveness of temephos was found to be dependent on factors such as quality of delivery, water turnover rate, type of water, and environmental factors such as organic debris, temperature and exposure to sunlight. Timing of temephos deployment and its need for reapplication, along with behavioural factors such as the reluctance of its application to drinking water, and operational aspects such as cost, supplies, time and labour were further limitations identified in this review. In conclusion, when applied as a single intervention, temephos was found to be effective at suppressing entomological indices, however, the same effect has not been observed when temephos was applied in combination with other interventions. There is no evidence to suggest that temephos use is associated with reductions in dengue transmission.","author":[{"dropping-particle":"","family":"George","given":"Leyanna","non-dropping-particle":"","parse-names":false,"suffix":""},{"dropping-particle":"","family":"Lenhart","given":"Audrey","non-dropping-particle":"","parse-names":false,"suffix":""},{"dropping-particle":"","family":"Toledo","given":"Joao","non-dropping-particle":"","parse-names":false,"suffix":""},{"dropping-particle":"","family":"Lazaro","given":"Adhara","non-dropping-particle":"","parse-names":false,"suffix":""},{"dropping-particle":"","family":"Han","given":"Wai Wai","non-dropping-particle":"","parse-names":false,"suffix":""},{"dropping-particle":"","family":"Velayudhan","given":"Raman","non-dropping-particle":"","parse-names":false,"suffix":""},{"dropping-particle":"","family":"Runge Ranzinger","given":"Silvia","non-dropping-particle":"","parse-names":false,"suffix":""},{"dropping-particle":"","family":"Horstick","given":"Olaf","non-dropping-particle":"","parse-names":false,"suffix":""}],"container-title":"PLoS Neglected Tropical Diseases","id":"ITEM-2","issued":{"date-parts":[["2015"]]},"title":"Community-Effectiveness of Temephos for Dengue Vector Control: A Systematic Literature Review","type":"article-journal"},"uris":["http://www.mendeley.com/documents/?uuid=d7219c76-019b-30a9-847c-7c3dad44a4c0"]}],"mendeley":{"formattedCitation":"(Legorreta-Soberanis et al. 2017; George et al. 2015)","manualFormatting":"(George et al. 2015; Legorreta-Soberanis et al. 2017)","plainTextFormattedCitation":"(Legorreta-Soberanis et al. 2017; George et al. 2015)","previouslyFormattedCitation":"(Legorreta-Soberanis et al. 2017; George et al. 2015)"},"properties":{"noteIndex":0},"schema":"https://github.com/citation-style-language/schema/raw/master/csl-citation.json"}</w:instrText>
      </w:r>
      <w:r w:rsidR="007D3004">
        <w:rPr>
          <w:rFonts w:ascii="Times New Roman" w:hAnsi="Times New Roman"/>
          <w:sz w:val="24"/>
          <w:szCs w:val="24"/>
        </w:rPr>
        <w:fldChar w:fldCharType="separate"/>
      </w:r>
      <w:r w:rsidR="007D3004" w:rsidRPr="007D3004">
        <w:rPr>
          <w:rFonts w:ascii="Times New Roman" w:hAnsi="Times New Roman"/>
          <w:noProof/>
          <w:sz w:val="24"/>
          <w:szCs w:val="24"/>
        </w:rPr>
        <w:t>(</w:t>
      </w:r>
      <w:r w:rsidR="00F37F55" w:rsidRPr="007D3004">
        <w:rPr>
          <w:rFonts w:ascii="Times New Roman" w:hAnsi="Times New Roman"/>
          <w:noProof/>
          <w:sz w:val="24"/>
          <w:szCs w:val="24"/>
        </w:rPr>
        <w:t xml:space="preserve">George </w:t>
      </w:r>
      <w:r w:rsidR="00F37F55" w:rsidRPr="007D3004">
        <w:rPr>
          <w:rFonts w:ascii="Times New Roman" w:hAnsi="Times New Roman"/>
          <w:i/>
          <w:noProof/>
          <w:sz w:val="24"/>
          <w:szCs w:val="24"/>
        </w:rPr>
        <w:t>et al</w:t>
      </w:r>
      <w:r w:rsidR="00F37F55" w:rsidRPr="007D3004">
        <w:rPr>
          <w:rFonts w:ascii="Times New Roman" w:hAnsi="Times New Roman"/>
          <w:noProof/>
          <w:sz w:val="24"/>
          <w:szCs w:val="24"/>
        </w:rPr>
        <w:t>. 2015</w:t>
      </w:r>
      <w:r w:rsidR="00F37F55">
        <w:rPr>
          <w:rFonts w:ascii="Times New Roman" w:hAnsi="Times New Roman"/>
          <w:noProof/>
          <w:sz w:val="24"/>
          <w:szCs w:val="24"/>
        </w:rPr>
        <w:t xml:space="preserve">; </w:t>
      </w:r>
      <w:r w:rsidR="007D3004" w:rsidRPr="007D3004">
        <w:rPr>
          <w:rFonts w:ascii="Times New Roman" w:hAnsi="Times New Roman"/>
          <w:noProof/>
          <w:sz w:val="24"/>
          <w:szCs w:val="24"/>
        </w:rPr>
        <w:t xml:space="preserve">Legorreta-Soberanis </w:t>
      </w:r>
      <w:r w:rsidR="007D3004" w:rsidRPr="007D3004">
        <w:rPr>
          <w:rFonts w:ascii="Times New Roman" w:hAnsi="Times New Roman"/>
          <w:i/>
          <w:noProof/>
          <w:sz w:val="24"/>
          <w:szCs w:val="24"/>
        </w:rPr>
        <w:t>et al</w:t>
      </w:r>
      <w:r w:rsidR="00F37F55">
        <w:rPr>
          <w:rFonts w:ascii="Times New Roman" w:hAnsi="Times New Roman"/>
          <w:noProof/>
          <w:sz w:val="24"/>
          <w:szCs w:val="24"/>
        </w:rPr>
        <w:t>. 2017</w:t>
      </w:r>
      <w:r w:rsidR="007D3004" w:rsidRPr="007D3004">
        <w:rPr>
          <w:rFonts w:ascii="Times New Roman" w:hAnsi="Times New Roman"/>
          <w:noProof/>
          <w:sz w:val="24"/>
          <w:szCs w:val="24"/>
        </w:rPr>
        <w:t>)</w:t>
      </w:r>
      <w:r w:rsidR="007D3004">
        <w:rPr>
          <w:rFonts w:ascii="Times New Roman" w:hAnsi="Times New Roman"/>
          <w:sz w:val="24"/>
          <w:szCs w:val="24"/>
        </w:rPr>
        <w:fldChar w:fldCharType="end"/>
      </w:r>
      <w:r w:rsidR="007D3004" w:rsidRPr="00C87D5B">
        <w:rPr>
          <w:rFonts w:ascii="Times New Roman" w:hAnsi="Times New Roman"/>
          <w:sz w:val="24"/>
          <w:szCs w:val="24"/>
        </w:rPr>
        <w:t xml:space="preserve">. </w:t>
      </w:r>
    </w:p>
    <w:p w14:paraId="3A20F922" w14:textId="77777777" w:rsidR="00C966C7" w:rsidRPr="00C87D5B" w:rsidRDefault="00C966C7" w:rsidP="00482352">
      <w:pPr>
        <w:pStyle w:val="Subttulo"/>
        <w:numPr>
          <w:ilvl w:val="3"/>
          <w:numId w:val="14"/>
        </w:numPr>
        <w:spacing w:line="360" w:lineRule="auto"/>
        <w:jc w:val="both"/>
        <w:rPr>
          <w:rFonts w:ascii="Times New Roman" w:hAnsi="Times New Roman"/>
          <w:b/>
        </w:rPr>
      </w:pPr>
      <w:bookmarkStart w:id="85" w:name="_Toc1590573"/>
      <w:r w:rsidRPr="00C87D5B">
        <w:rPr>
          <w:rFonts w:ascii="Times New Roman" w:hAnsi="Times New Roman"/>
          <w:b/>
        </w:rPr>
        <w:lastRenderedPageBreak/>
        <w:t xml:space="preserve">Inseticidas da classe dos </w:t>
      </w:r>
      <w:proofErr w:type="spellStart"/>
      <w:r w:rsidRPr="00C87D5B">
        <w:rPr>
          <w:rFonts w:ascii="Times New Roman" w:hAnsi="Times New Roman"/>
          <w:b/>
        </w:rPr>
        <w:t>carbamatos</w:t>
      </w:r>
      <w:bookmarkEnd w:id="85"/>
      <w:proofErr w:type="spellEnd"/>
    </w:p>
    <w:p w14:paraId="1E025044" w14:textId="77777777" w:rsidR="00C966C7" w:rsidRPr="002B7397" w:rsidRDefault="00C966C7" w:rsidP="00C966C7">
      <w:pPr>
        <w:spacing w:line="360" w:lineRule="auto"/>
        <w:jc w:val="both"/>
        <w:rPr>
          <w:rFonts w:ascii="Times New Roman" w:hAnsi="Times New Roman"/>
          <w:color w:val="FF0000"/>
          <w:sz w:val="24"/>
          <w:szCs w:val="24"/>
        </w:rPr>
      </w:pPr>
      <w:r w:rsidRPr="00C87D5B">
        <w:rPr>
          <w:rFonts w:ascii="Times New Roman" w:hAnsi="Times New Roman"/>
          <w:sz w:val="24"/>
          <w:szCs w:val="24"/>
        </w:rPr>
        <w:t xml:space="preserve">Outra classe de inseticida é a dos </w:t>
      </w:r>
      <w:proofErr w:type="spellStart"/>
      <w:r w:rsidRPr="00C87D5B">
        <w:rPr>
          <w:rFonts w:ascii="Times New Roman" w:hAnsi="Times New Roman"/>
          <w:sz w:val="24"/>
          <w:szCs w:val="24"/>
        </w:rPr>
        <w:t>carbamatos</w:t>
      </w:r>
      <w:proofErr w:type="spellEnd"/>
      <w:r w:rsidRPr="00C87D5B">
        <w:rPr>
          <w:rFonts w:ascii="Times New Roman" w:hAnsi="Times New Roman"/>
          <w:sz w:val="24"/>
          <w:szCs w:val="24"/>
        </w:rPr>
        <w:t xml:space="preserve"> que têm um modo de ação semelhante aos </w:t>
      </w:r>
      <w:proofErr w:type="spellStart"/>
      <w:r w:rsidRPr="00C87D5B">
        <w:rPr>
          <w:rFonts w:ascii="Times New Roman" w:hAnsi="Times New Roman"/>
          <w:sz w:val="24"/>
          <w:szCs w:val="24"/>
        </w:rPr>
        <w:t>organofosforados</w:t>
      </w:r>
      <w:proofErr w:type="spellEnd"/>
      <w:r w:rsidRPr="00C87D5B">
        <w:rPr>
          <w:rFonts w:ascii="Times New Roman" w:hAnsi="Times New Roman"/>
          <w:sz w:val="24"/>
          <w:szCs w:val="24"/>
        </w:rPr>
        <w:t xml:space="preserve">. Os </w:t>
      </w:r>
      <w:proofErr w:type="spellStart"/>
      <w:r w:rsidRPr="00C87D5B">
        <w:rPr>
          <w:rFonts w:ascii="Times New Roman" w:hAnsi="Times New Roman"/>
          <w:sz w:val="24"/>
          <w:szCs w:val="24"/>
        </w:rPr>
        <w:t>carbamatos</w:t>
      </w:r>
      <w:proofErr w:type="spellEnd"/>
      <w:r w:rsidRPr="00C87D5B">
        <w:rPr>
          <w:rFonts w:ascii="Times New Roman" w:hAnsi="Times New Roman"/>
          <w:sz w:val="24"/>
          <w:szCs w:val="24"/>
        </w:rPr>
        <w:t xml:space="preserve"> são derivados do ácido carbâmico e foram introduzidos </w:t>
      </w:r>
      <w:r>
        <w:rPr>
          <w:rFonts w:ascii="Times New Roman" w:hAnsi="Times New Roman"/>
          <w:sz w:val="24"/>
          <w:szCs w:val="24"/>
        </w:rPr>
        <w:t>no</w:t>
      </w:r>
      <w:r w:rsidRPr="00C87D5B">
        <w:rPr>
          <w:rFonts w:ascii="Times New Roman" w:hAnsi="Times New Roman"/>
          <w:sz w:val="24"/>
          <w:szCs w:val="24"/>
        </w:rPr>
        <w:t xml:space="preserve"> uso como inseticidas em 1951. São usados no controlo dos insetos vetores que apresentam resistência aos </w:t>
      </w:r>
      <w:proofErr w:type="spellStart"/>
      <w:r w:rsidRPr="00C87D5B">
        <w:rPr>
          <w:rFonts w:ascii="Times New Roman" w:hAnsi="Times New Roman"/>
          <w:sz w:val="24"/>
          <w:szCs w:val="24"/>
        </w:rPr>
        <w:t>organoclorados</w:t>
      </w:r>
      <w:proofErr w:type="spellEnd"/>
      <w:r w:rsidRPr="00C87D5B">
        <w:rPr>
          <w:rFonts w:ascii="Times New Roman" w:hAnsi="Times New Roman"/>
          <w:sz w:val="24"/>
          <w:szCs w:val="24"/>
        </w:rPr>
        <w:t xml:space="preserve"> e um dos compostos mais usados nesse grupo é o </w:t>
      </w:r>
      <w:proofErr w:type="spellStart"/>
      <w:r w:rsidRPr="00C87D5B">
        <w:rPr>
          <w:rFonts w:ascii="Times New Roman" w:hAnsi="Times New Roman"/>
          <w:sz w:val="24"/>
          <w:szCs w:val="24"/>
        </w:rPr>
        <w:t>propoxur</w:t>
      </w:r>
      <w:proofErr w:type="spellEnd"/>
      <w:r w:rsidRPr="00C87D5B">
        <w:rPr>
          <w:rFonts w:ascii="Times New Roman" w:hAnsi="Times New Roman"/>
          <w:sz w:val="24"/>
          <w:szCs w:val="24"/>
        </w:rPr>
        <w:t xml:space="preserve"> (</w:t>
      </w:r>
      <w:proofErr w:type="spellStart"/>
      <w:r w:rsidR="00C15D6F">
        <w:fldChar w:fldCharType="begin"/>
      </w:r>
      <w:r w:rsidR="00C15D6F">
        <w:instrText xml:space="preserve"> HYPERLINK "https://ipmworld.umn.edu/ware-vita" </w:instrText>
      </w:r>
      <w:r w:rsidR="00C15D6F">
        <w:fldChar w:fldCharType="separate"/>
      </w:r>
      <w:r w:rsidRPr="00255A7B">
        <w:rPr>
          <w:rStyle w:val="Hiperligao"/>
          <w:rFonts w:ascii="Times New Roman" w:hAnsi="Times New Roman"/>
          <w:color w:val="000000"/>
          <w:sz w:val="24"/>
          <w:szCs w:val="24"/>
          <w:u w:val="none"/>
          <w:shd w:val="clear" w:color="auto" w:fill="FFFFFF"/>
        </w:rPr>
        <w:t>Ware</w:t>
      </w:r>
      <w:proofErr w:type="spellEnd"/>
      <w:r w:rsidR="00C15D6F">
        <w:rPr>
          <w:rStyle w:val="Hiperligao"/>
          <w:rFonts w:ascii="Times New Roman" w:hAnsi="Times New Roman"/>
          <w:color w:val="000000"/>
          <w:sz w:val="24"/>
          <w:szCs w:val="24"/>
          <w:u w:val="none"/>
          <w:shd w:val="clear" w:color="auto" w:fill="FFFFFF"/>
        </w:rPr>
        <w:fldChar w:fldCharType="end"/>
      </w:r>
      <w:r w:rsidRPr="00255A7B">
        <w:rPr>
          <w:rFonts w:ascii="Times New Roman" w:hAnsi="Times New Roman"/>
          <w:sz w:val="24"/>
          <w:szCs w:val="24"/>
        </w:rPr>
        <w:t xml:space="preserve"> e </w:t>
      </w:r>
      <w:hyperlink r:id="rId45" w:history="1">
        <w:proofErr w:type="spellStart"/>
        <w:r w:rsidRPr="00255A7B">
          <w:rPr>
            <w:rStyle w:val="Hiperligao"/>
            <w:rFonts w:ascii="Times New Roman" w:hAnsi="Times New Roman"/>
            <w:color w:val="000000"/>
            <w:sz w:val="24"/>
            <w:szCs w:val="24"/>
            <w:u w:val="none"/>
            <w:shd w:val="clear" w:color="auto" w:fill="FFFFFF"/>
          </w:rPr>
          <w:t>Whitacre</w:t>
        </w:r>
        <w:proofErr w:type="spellEnd"/>
      </w:hyperlink>
      <w:r w:rsidRPr="00255A7B">
        <w:rPr>
          <w:rFonts w:ascii="Times New Roman" w:hAnsi="Times New Roman"/>
          <w:sz w:val="24"/>
          <w:szCs w:val="24"/>
        </w:rPr>
        <w:t>,</w:t>
      </w:r>
      <w:r w:rsidRPr="002B7397">
        <w:rPr>
          <w:rFonts w:ascii="Times New Roman" w:hAnsi="Times New Roman"/>
          <w:sz w:val="24"/>
          <w:szCs w:val="24"/>
        </w:rPr>
        <w:t xml:space="preserve"> 2004; </w:t>
      </w:r>
      <w:proofErr w:type="spellStart"/>
      <w:r w:rsidRPr="002B7397">
        <w:rPr>
          <w:rFonts w:ascii="Times New Roman" w:hAnsi="Times New Roman"/>
          <w:sz w:val="24"/>
          <w:szCs w:val="24"/>
          <w:shd w:val="clear" w:color="auto" w:fill="FFFFFF"/>
        </w:rPr>
        <w:t>Swale</w:t>
      </w:r>
      <w:proofErr w:type="spellEnd"/>
      <w:r w:rsidRPr="002B7397">
        <w:rPr>
          <w:rFonts w:ascii="Times New Roman" w:hAnsi="Times New Roman"/>
          <w:sz w:val="24"/>
          <w:szCs w:val="24"/>
        </w:rPr>
        <w:t xml:space="preserve"> </w:t>
      </w:r>
      <w:proofErr w:type="spellStart"/>
      <w:r w:rsidRPr="002B7397">
        <w:rPr>
          <w:rFonts w:ascii="Times New Roman" w:hAnsi="Times New Roman"/>
          <w:i/>
          <w:sz w:val="24"/>
          <w:szCs w:val="24"/>
        </w:rPr>
        <w:t>et</w:t>
      </w:r>
      <w:proofErr w:type="spellEnd"/>
      <w:r w:rsidRPr="002B7397">
        <w:rPr>
          <w:rFonts w:ascii="Times New Roman" w:hAnsi="Times New Roman"/>
          <w:i/>
          <w:sz w:val="24"/>
          <w:szCs w:val="24"/>
        </w:rPr>
        <w:t xml:space="preserve"> al.</w:t>
      </w:r>
      <w:r w:rsidRPr="002B7397">
        <w:rPr>
          <w:rFonts w:ascii="Times New Roman" w:hAnsi="Times New Roman"/>
          <w:sz w:val="24"/>
          <w:szCs w:val="24"/>
        </w:rPr>
        <w:t>, 2015).</w:t>
      </w:r>
      <w:r w:rsidRPr="002B7397">
        <w:rPr>
          <w:rFonts w:ascii="Times New Roman" w:hAnsi="Times New Roman"/>
          <w:color w:val="FF0000"/>
          <w:sz w:val="24"/>
          <w:szCs w:val="24"/>
        </w:rPr>
        <w:t xml:space="preserve"> </w:t>
      </w:r>
    </w:p>
    <w:p w14:paraId="59CDFC0C" w14:textId="7221445C" w:rsidR="00C966C7" w:rsidRPr="002B7397" w:rsidRDefault="00C966C7" w:rsidP="00C966C7">
      <w:pPr>
        <w:spacing w:line="360" w:lineRule="auto"/>
        <w:jc w:val="both"/>
        <w:rPr>
          <w:rFonts w:ascii="Times New Roman" w:hAnsi="Times New Roman"/>
          <w:sz w:val="24"/>
          <w:szCs w:val="24"/>
        </w:rPr>
      </w:pPr>
      <w:proofErr w:type="spellStart"/>
      <w:r w:rsidRPr="002B7397">
        <w:rPr>
          <w:rFonts w:ascii="Times New Roman" w:hAnsi="Times New Roman"/>
          <w:sz w:val="24"/>
          <w:szCs w:val="24"/>
        </w:rPr>
        <w:t>Bendiocarbo</w:t>
      </w:r>
      <w:proofErr w:type="spellEnd"/>
      <w:r w:rsidRPr="002B7397">
        <w:rPr>
          <w:rFonts w:ascii="Times New Roman" w:hAnsi="Times New Roman"/>
          <w:sz w:val="24"/>
          <w:szCs w:val="24"/>
        </w:rPr>
        <w:t xml:space="preserve"> é um inseticida da classe dos </w:t>
      </w:r>
      <w:proofErr w:type="spellStart"/>
      <w:r w:rsidRPr="002B7397">
        <w:rPr>
          <w:rFonts w:ascii="Times New Roman" w:hAnsi="Times New Roman"/>
          <w:sz w:val="24"/>
          <w:szCs w:val="24"/>
        </w:rPr>
        <w:t>carbamatos</w:t>
      </w:r>
      <w:proofErr w:type="spellEnd"/>
      <w:r w:rsidRPr="002B7397">
        <w:rPr>
          <w:rFonts w:ascii="Times New Roman" w:hAnsi="Times New Roman"/>
          <w:sz w:val="24"/>
          <w:szCs w:val="24"/>
        </w:rPr>
        <w:t xml:space="preserve"> que tem sido eficaz no controlo vetorial de </w:t>
      </w:r>
      <w:r w:rsidR="00F37F55" w:rsidRPr="002B7397">
        <w:rPr>
          <w:rFonts w:ascii="Times New Roman" w:hAnsi="Times New Roman"/>
          <w:sz w:val="24"/>
          <w:szCs w:val="24"/>
        </w:rPr>
        <w:t>insetos</w:t>
      </w:r>
      <w:r w:rsidRPr="002B7397">
        <w:rPr>
          <w:rFonts w:ascii="Times New Roman" w:hAnsi="Times New Roman"/>
          <w:sz w:val="24"/>
          <w:szCs w:val="24"/>
        </w:rPr>
        <w:t xml:space="preserve"> resistentes aos piretróides </w:t>
      </w:r>
      <w:r w:rsidRPr="002B7397">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{"citationItems":[{"id":"ITEM-1","itemData":{"DOI":"10.1186/1475-2875-9-204","ISBN":"1475-2875 (Electronic)\\r1475-2875 (Linking)","ISSN":"14752875","PMID":"20630056","abstract":"BACKGROUND: Anopheles gambiae, the main malaria vector in Benin has developed high level of resistance to pyrethroid insecticides, which is a serious concern to the future use of long-lasting insecticidal nets (LLIN) and indoor residual spraying (IRS). In this context, one of the pathways available for malaria vector control would be to investigate alternative classes of insecticides with different mode of action than that of pyrethroids. The goal of this study was to evaluate under field conditions the efficacy of a carbamate (bendiocarb) and an organophosphate (fenitrothion) against pyrethroid-resistant An. gambiae s.s. METHODS: Wild populations and females from laboratory colonies of five days old An. gambiae were bio-assayed during this study. Two pyrethroids (deltamethrin and alphacypermethrin), an organophosphate (fenitrothion), a carbamate (bendiocarb) and a mixture of an organophosphate (chlorpyriphos + a pyrethroid deltamethrin) were compared in experimental huts as IRS treatments. Insecticides were applied in the huts using a hand-operated compression sprayer. The deterrency, exophily, blood feeding rate and mortality induced by these insecticides against An. gambiae were compared to the untreated control huts. RESULTS: Deltamethrin, alphacypermethrin and bendiocarb treatment significantly reduced mosquito entry into the huts (p &lt; 0.05) compared to untreated huts. Blood feeding rates in huts treated with fenitrothion and the mixture chlorpyriphos/deltamethrin were reduced from 10.95% respectively to 3.7% and 4.47% three months after treatment and from 10.20% to 4.4% and 2.04% four months after treatment. Exophily rates in huts with deltamethrin, alphacypermethrin and the mixture chlorpyriphos/deltamethrin were significantly higher than in the huts with fenitrothion. Deltamethrin and alphacypermethrin had the lowest mortality rate while fenitrothion killed 100% of An. gambiae (in the first month) and 77.8% (in the fourth month). Bendiocarb and the mixture chlorpyriphos/deltamethrin mortality rates ranged from 97.9 to 100% the first month and 77.7-88% the third month respectively. CONCLUSION: After four months, fenitrothion, bendiocarb and the mixture chlorpyriphos/deltamethrin performed effectively against pyrethroid-resistant Anopheles. These results showed that bendiocarb could be recommended as an effective insecticide for use in IRS operations in Benin, particularly as the mixture chlorpyriphos/deltamethrin does not have WHOPES authorizatio…","author":[{"dropping-particle":"","family":"Akogbéto","given":"Martin C.","non-dropping-particle":"","parse-names":false,"suffix":""},{"dropping-particle":"","family":"Padonou","given":"Gil Germain","non-dropping-particle":"","parse-names":false,"suffix":""},{"dropping-particle":"","family":"Gbénou","given":"Dina","non-dropping-particle":"","parse-names":false,"suffix":""},{"dropping-particle":"","family":"Irish","given":"Seth","non-dropping-particle":"","parse-names":false,"suffix":""},{"dropping-particle":"","family":"Yadouleton","given":"Anges","non-dropping-particle":"","parse-names":false,"suffix":""}],"container-title":"Malaria Journal","id":"ITEM-1","issue":"1","issued":{"date-parts":[["2010"]]},"page":"1-9","title":"Bendiocarb, a potential alternative against pyrethroid resistant Anopheles gambiae in Benin, West Africa","type":"article-journal","volume":"9"},"uris":["http://www.mendeley.com/documents/?uuid=1e224869-d8ff-47ce-be38-d85a191592be"]},{"id":"ITEM-2","itemData":{"DOI":"10.1186/1756-3305-5-163","ISBN":"1756-3305 (Electronic)\\r1756-3305 (Linking)","ISSN":"17563305","PMID":"22873930","abstract":"Since 2008, the National Malaria Control Program (NMCP) has been engaged in the implementation of indoor residual spraying (IRS) in Benin. The first and second round was a success with a drastic decrease of malaria transmission in areas under IRS. We present here the results of the third round. The purpose of this study was to compare the results of the third round of IRS to those achieved during the first two rounds. A second success of IRS will enable the Government of Benin to extend the strategy to other areas.","author":[{"dropping-particle":"","family":"Ossè","given":"Razaki","non-dropping-particle":"","parse-names":false,"suffix":""},{"dropping-particle":"","family":"Aikpon","given":"Rock","non-dropping-particle":"","parse-names":false,"suffix":""},{"dropping-particle":"","family":"Padonou","given":"Gil Germain","non-dropping-particle":"","parse-names":false,"suffix":""},{"dropping-particle":"","family":"Oussou","given":"Olivier","non-dropping-particle":"","parse-names":false,"suffix":""},{"dropping-particle":"","family":"Yadouléton","given":"Anges","non-dropping-particle":"","parse-names":false,"suffix":""},{"dropping-particle":"","family":"Akogbéto","given":"Martin","non-dropping-particle":"","parse-names":false,"suffix":""}],"container-title":"Parasites and Vectors","id":"ITEM-2","issue":"1","issued":{"date-parts":[["2012"]]},"page":"1-10","title":"Evaluation of the efficacy of bendiocarb in indoor residual spraying against pyrethroid resistant malaria vectors in Benin: Results of the third campaign","type":"article-journal","volume":"5"},"uris":["http://www.mendeley.com/documents/?uuid=33a7f606-a563-4e2d-a802-04deb6567250"]}],"mendeley":{"formattedCitation":"(Akogbéto et al. 2010; Ossè et al. 2012)","plainTextFormattedCitation":"(Akogbéto et al. 2010; Ossè et al. 2012)","previouslyFormattedCitation":"(Akogbéto et al. 2010; Ossè et al. 2012)"},"properties":{"noteIndex":0},"schema":"https://github.com/citation-style-language/schema/raw/master/csl-citation.json"}</w:instrText>
      </w:r>
      <w:r w:rsidRPr="002B7397">
        <w:rPr>
          <w:rFonts w:ascii="Times New Roman" w:hAnsi="Times New Roman"/>
          <w:sz w:val="24"/>
          <w:szCs w:val="24"/>
          <w:shd w:val="clear" w:color="auto" w:fill="FFFFFF"/>
        </w:rPr>
        <w:fldChar w:fldCharType="separate"/>
      </w:r>
      <w:r w:rsidRPr="002B7397">
        <w:rPr>
          <w:rFonts w:ascii="Times New Roman" w:hAnsi="Times New Roman"/>
          <w:noProof/>
          <w:sz w:val="24"/>
          <w:szCs w:val="24"/>
          <w:shd w:val="clear" w:color="auto" w:fill="FFFFFF"/>
        </w:rPr>
        <w:t xml:space="preserve">(Akogbéto </w:t>
      </w:r>
      <w:r w:rsidRPr="002B7397">
        <w:rPr>
          <w:rFonts w:ascii="Times New Roman" w:hAnsi="Times New Roman"/>
          <w:i/>
          <w:noProof/>
          <w:sz w:val="24"/>
          <w:szCs w:val="24"/>
          <w:shd w:val="clear" w:color="auto" w:fill="FFFFFF"/>
        </w:rPr>
        <w:t>et al.</w:t>
      </w:r>
      <w:r w:rsidRPr="002B7397">
        <w:rPr>
          <w:rFonts w:ascii="Times New Roman" w:hAnsi="Times New Roman"/>
          <w:noProof/>
          <w:sz w:val="24"/>
          <w:szCs w:val="24"/>
          <w:shd w:val="clear" w:color="auto" w:fill="FFFFFF"/>
        </w:rPr>
        <w:t xml:space="preserve"> 2010; Ossè </w:t>
      </w:r>
      <w:r w:rsidRPr="002B7397">
        <w:rPr>
          <w:rFonts w:ascii="Times New Roman" w:hAnsi="Times New Roman"/>
          <w:i/>
          <w:noProof/>
          <w:sz w:val="24"/>
          <w:szCs w:val="24"/>
          <w:shd w:val="clear" w:color="auto" w:fill="FFFFFF"/>
        </w:rPr>
        <w:t>et al.</w:t>
      </w:r>
      <w:r w:rsidRPr="002B7397">
        <w:rPr>
          <w:rFonts w:ascii="Times New Roman" w:hAnsi="Times New Roman"/>
          <w:noProof/>
          <w:sz w:val="24"/>
          <w:szCs w:val="24"/>
          <w:shd w:val="clear" w:color="auto" w:fill="FFFFFF"/>
        </w:rPr>
        <w:t xml:space="preserve"> 2012)</w:t>
      </w:r>
      <w:r w:rsidRPr="002B7397">
        <w:rPr>
          <w:rFonts w:ascii="Times New Roman" w:hAnsi="Times New Roman"/>
          <w:sz w:val="24"/>
          <w:szCs w:val="24"/>
          <w:shd w:val="clear" w:color="auto" w:fill="FFFFFF"/>
        </w:rPr>
        <w:fldChar w:fldCharType="end"/>
      </w:r>
      <w:r w:rsidRPr="002B7397">
        <w:rPr>
          <w:rFonts w:ascii="Times New Roman" w:hAnsi="Times New Roman"/>
          <w:sz w:val="24"/>
          <w:szCs w:val="24"/>
          <w:shd w:val="clear" w:color="auto" w:fill="FFFFFF"/>
        </w:rPr>
        <w:t>.</w:t>
      </w:r>
    </w:p>
    <w:p w14:paraId="4E4B2CCE" w14:textId="77777777" w:rsidR="00275C1F" w:rsidRPr="002B7397" w:rsidRDefault="00275C1F" w:rsidP="00482352">
      <w:pPr>
        <w:pStyle w:val="Subttulo"/>
        <w:numPr>
          <w:ilvl w:val="3"/>
          <w:numId w:val="15"/>
        </w:numPr>
        <w:spacing w:line="360" w:lineRule="auto"/>
        <w:jc w:val="both"/>
        <w:rPr>
          <w:rFonts w:ascii="Times New Roman" w:hAnsi="Times New Roman"/>
          <w:b/>
        </w:rPr>
      </w:pPr>
      <w:bookmarkStart w:id="86" w:name="_Toc1590574"/>
      <w:r w:rsidRPr="002B7397">
        <w:rPr>
          <w:rFonts w:ascii="Times New Roman" w:hAnsi="Times New Roman"/>
          <w:b/>
        </w:rPr>
        <w:t>Inseticidas da classe dos piretróides</w:t>
      </w:r>
      <w:bookmarkEnd w:id="86"/>
    </w:p>
    <w:p w14:paraId="3502A983" w14:textId="36CBD2A0" w:rsidR="00275C1F" w:rsidRPr="00C87D5B" w:rsidRDefault="00275C1F" w:rsidP="00275C1F">
      <w:pPr>
        <w:spacing w:line="360" w:lineRule="auto"/>
        <w:jc w:val="both"/>
        <w:rPr>
          <w:rFonts w:ascii="Times New Roman" w:hAnsi="Times New Roman"/>
          <w:color w:val="000000"/>
          <w:sz w:val="24"/>
          <w:szCs w:val="24"/>
        </w:rPr>
      </w:pPr>
      <w:r w:rsidRPr="002B7397">
        <w:rPr>
          <w:rFonts w:ascii="Times New Roman" w:hAnsi="Times New Roman"/>
          <w:color w:val="000000"/>
          <w:sz w:val="24"/>
          <w:szCs w:val="24"/>
        </w:rPr>
        <w:t>Outra classe de inseticidas são os piretróides</w:t>
      </w:r>
      <w:r w:rsidR="00F37F55" w:rsidRPr="002B7397">
        <w:rPr>
          <w:rFonts w:ascii="Times New Roman" w:hAnsi="Times New Roman"/>
          <w:color w:val="000000"/>
          <w:sz w:val="24"/>
          <w:szCs w:val="24"/>
        </w:rPr>
        <w:t>,</w:t>
      </w:r>
      <w:r w:rsidRPr="002B7397">
        <w:rPr>
          <w:rFonts w:ascii="Times New Roman" w:hAnsi="Times New Roman"/>
          <w:color w:val="000000"/>
          <w:sz w:val="24"/>
          <w:szCs w:val="24"/>
        </w:rPr>
        <w:t xml:space="preserve"> </w:t>
      </w:r>
      <w:r w:rsidR="0047774F" w:rsidRPr="002B7397">
        <w:rPr>
          <w:rFonts w:ascii="Times New Roman" w:hAnsi="Times New Roman"/>
          <w:color w:val="000000"/>
          <w:sz w:val="24"/>
          <w:szCs w:val="24"/>
        </w:rPr>
        <w:t>inicialmente extraído</w:t>
      </w:r>
      <w:r w:rsidRPr="002B7397">
        <w:rPr>
          <w:rFonts w:ascii="Times New Roman" w:hAnsi="Times New Roman"/>
          <w:color w:val="000000"/>
          <w:sz w:val="24"/>
          <w:szCs w:val="24"/>
        </w:rPr>
        <w:t xml:space="preserve"> de flores do </w:t>
      </w:r>
      <w:proofErr w:type="spellStart"/>
      <w:r w:rsidRPr="002B7397">
        <w:rPr>
          <w:rFonts w:ascii="Times New Roman" w:hAnsi="Times New Roman"/>
          <w:i/>
          <w:iCs/>
          <w:color w:val="000000"/>
          <w:sz w:val="24"/>
          <w:szCs w:val="24"/>
        </w:rPr>
        <w:t>Chrysanthemum</w:t>
      </w:r>
      <w:proofErr w:type="spellEnd"/>
      <w:r w:rsidRPr="002B7397">
        <w:rPr>
          <w:rFonts w:ascii="Times New Roman" w:hAnsi="Times New Roman"/>
          <w:color w:val="000000"/>
          <w:sz w:val="24"/>
          <w:szCs w:val="24"/>
        </w:rPr>
        <w:t xml:space="preserve"> </w:t>
      </w:r>
      <w:proofErr w:type="spellStart"/>
      <w:r w:rsidRPr="002B7397">
        <w:rPr>
          <w:rFonts w:ascii="Times New Roman" w:hAnsi="Times New Roman"/>
          <w:color w:val="000000"/>
          <w:sz w:val="24"/>
          <w:szCs w:val="24"/>
        </w:rPr>
        <w:t>spp</w:t>
      </w:r>
      <w:proofErr w:type="spellEnd"/>
      <w:r w:rsidRPr="002B7397">
        <w:rPr>
          <w:rFonts w:ascii="Times New Roman" w:hAnsi="Times New Roman"/>
          <w:color w:val="000000"/>
          <w:sz w:val="24"/>
          <w:szCs w:val="24"/>
        </w:rPr>
        <w:t>. Possuem como vantagem o fa</w:t>
      </w:r>
      <w:r w:rsidR="008E3D7C" w:rsidRPr="002B7397">
        <w:rPr>
          <w:rFonts w:ascii="Times New Roman" w:hAnsi="Times New Roman"/>
          <w:color w:val="000000"/>
          <w:sz w:val="24"/>
          <w:szCs w:val="24"/>
        </w:rPr>
        <w:t>c</w:t>
      </w:r>
      <w:r w:rsidRPr="002B7397">
        <w:rPr>
          <w:rFonts w:ascii="Times New Roman" w:hAnsi="Times New Roman"/>
          <w:color w:val="000000"/>
          <w:sz w:val="24"/>
          <w:szCs w:val="24"/>
        </w:rPr>
        <w:t xml:space="preserve">to de serem biodegradáveis, não cumulativos e com baixa toxicidade para os mamíferos. </w:t>
      </w:r>
      <w:r w:rsidR="008E3D7C" w:rsidRPr="002B7397">
        <w:rPr>
          <w:rFonts w:ascii="Times New Roman" w:hAnsi="Times New Roman"/>
          <w:color w:val="000000"/>
          <w:sz w:val="24"/>
          <w:szCs w:val="24"/>
        </w:rPr>
        <w:t xml:space="preserve">No entanto, </w:t>
      </w:r>
      <w:r w:rsidRPr="002B7397">
        <w:rPr>
          <w:rFonts w:ascii="Times New Roman" w:hAnsi="Times New Roman"/>
          <w:color w:val="000000"/>
          <w:sz w:val="24"/>
          <w:szCs w:val="24"/>
        </w:rPr>
        <w:t xml:space="preserve">esses inseticidas são tóxicos para peixes </w:t>
      </w:r>
      <w:r w:rsidR="00B22150" w:rsidRPr="002B7397">
        <w:rPr>
          <w:rFonts w:ascii="Times New Roman" w:hAnsi="Times New Roman"/>
          <w:color w:val="000000"/>
          <w:sz w:val="24"/>
          <w:szCs w:val="24"/>
        </w:rPr>
        <w:fldChar w:fldCharType="begin" w:fldLock="1"/>
      </w:r>
      <w:r w:rsidR="0004451A">
        <w:rPr>
          <w:rFonts w:ascii="Times New Roman" w:hAnsi="Times New Roman"/>
          <w:color w:val="000000"/>
          <w:sz w:val="24"/>
          <w:szCs w:val="24"/>
        </w:rPr>
        <w:instrText>ADDIN CSL_CITATION {"citationItems":[{"id":"ITEM-1","itemData":{"DOI":"10.1289/ehp.8034189","ISBN":"00916765","ISSN":"00916765","PMID":"6993201","abstract":"The natural pyrethrins from the daisy-like flower, Tanacetum or Chrysanthemum cinerariifolium, are nonpersistent insecticides of low toxicity to mammals. Synthetic analogs or pyrethroids, evolved from the natural compounds by successive isosteric modifications, are more potent and stable and are the newest important class of crop protection chemicals. They retain many of the favorable properties of the pyrethrins.","author":[{"dropping-particle":"","family":"Casida","given":"J. E.","non-dropping-particle":"","parse-names":false,"suffix":""}],"container-title":"Environmental Health Perspectives","id":"ITEM-1","issue":"February","issued":{"date-parts":[["1980"]]},"page":"189-202","title":"Pyrethrum flowers and pyrethroid insecticides","type":"article-journal","volume":"VOL.34"},"uris":["http://www.mendeley.com/documents/?uuid=c2c211d0-d174-409e-ab7b-480ad3ed215f"]}],"mendeley":{"formattedCitation":"(Casida 1980)","manualFormatting":"(Casida 1980","plainTextFormattedCitation":"(Casida 1980)","previouslyFormattedCitation":"(Casida 1980)"},"properties":{"noteIndex":0},"schema":"https://github.com/citation-style-language/schema/raw/master/csl-citation.json"}</w:instrText>
      </w:r>
      <w:r w:rsidR="00B22150" w:rsidRPr="002B7397">
        <w:rPr>
          <w:rFonts w:ascii="Times New Roman" w:hAnsi="Times New Roman"/>
          <w:color w:val="000000"/>
          <w:sz w:val="24"/>
          <w:szCs w:val="24"/>
        </w:rPr>
        <w:fldChar w:fldCharType="separate"/>
      </w:r>
      <w:r w:rsidR="00B22150" w:rsidRPr="002B7397">
        <w:rPr>
          <w:rFonts w:ascii="Times New Roman" w:hAnsi="Times New Roman"/>
          <w:noProof/>
          <w:color w:val="000000"/>
          <w:sz w:val="24"/>
          <w:szCs w:val="24"/>
        </w:rPr>
        <w:t>(Casida 1980</w:t>
      </w:r>
      <w:r w:rsidR="00B22150" w:rsidRPr="002B7397">
        <w:rPr>
          <w:rFonts w:ascii="Times New Roman" w:hAnsi="Times New Roman"/>
          <w:color w:val="000000"/>
          <w:sz w:val="24"/>
          <w:szCs w:val="24"/>
        </w:rPr>
        <w:fldChar w:fldCharType="end"/>
      </w:r>
      <w:r w:rsidRPr="002B7397">
        <w:rPr>
          <w:rFonts w:ascii="Times New Roman" w:hAnsi="Times New Roman"/>
          <w:color w:val="000000"/>
          <w:sz w:val="24"/>
          <w:szCs w:val="24"/>
        </w:rPr>
        <w:t xml:space="preserve">; </w:t>
      </w:r>
      <w:proofErr w:type="spellStart"/>
      <w:r w:rsidRPr="002B7397">
        <w:rPr>
          <w:rFonts w:ascii="Times New Roman" w:hAnsi="Times New Roman"/>
          <w:color w:val="000000"/>
          <w:sz w:val="24"/>
          <w:szCs w:val="24"/>
        </w:rPr>
        <w:t>Davies</w:t>
      </w:r>
      <w:proofErr w:type="spellEnd"/>
      <w:r w:rsidRPr="002B7397">
        <w:rPr>
          <w:rFonts w:ascii="Times New Roman" w:hAnsi="Times New Roman"/>
          <w:color w:val="000000"/>
          <w:sz w:val="24"/>
          <w:szCs w:val="24"/>
        </w:rPr>
        <w:t xml:space="preserve"> </w:t>
      </w:r>
      <w:proofErr w:type="spellStart"/>
      <w:r w:rsidRPr="002B7397">
        <w:rPr>
          <w:rFonts w:ascii="Times New Roman" w:hAnsi="Times New Roman"/>
          <w:i/>
          <w:color w:val="000000"/>
          <w:sz w:val="24"/>
          <w:szCs w:val="24"/>
        </w:rPr>
        <w:t>et</w:t>
      </w:r>
      <w:proofErr w:type="spellEnd"/>
      <w:r w:rsidRPr="002B7397">
        <w:rPr>
          <w:rFonts w:ascii="Times New Roman" w:hAnsi="Times New Roman"/>
          <w:i/>
          <w:color w:val="000000"/>
          <w:sz w:val="24"/>
          <w:szCs w:val="24"/>
        </w:rPr>
        <w:t xml:space="preserve"> al.</w:t>
      </w:r>
      <w:r w:rsidRPr="002B7397">
        <w:rPr>
          <w:rFonts w:ascii="Times New Roman" w:hAnsi="Times New Roman"/>
          <w:color w:val="000000"/>
          <w:sz w:val="24"/>
          <w:szCs w:val="24"/>
        </w:rPr>
        <w:t>, 2017).</w:t>
      </w:r>
      <w:r w:rsidRPr="00C87D5B">
        <w:rPr>
          <w:rFonts w:ascii="Times New Roman" w:hAnsi="Times New Roman"/>
          <w:color w:val="000000"/>
          <w:sz w:val="24"/>
          <w:szCs w:val="24"/>
        </w:rPr>
        <w:t xml:space="preserve"> </w:t>
      </w:r>
    </w:p>
    <w:p w14:paraId="422DD5CA" w14:textId="741261FA" w:rsidR="00275C1F" w:rsidRPr="00C87D5B" w:rsidRDefault="00255A7B" w:rsidP="00275C1F">
      <w:pPr>
        <w:spacing w:line="360" w:lineRule="auto"/>
        <w:jc w:val="both"/>
        <w:rPr>
          <w:rFonts w:ascii="Times New Roman" w:hAnsi="Times New Roman"/>
          <w:color w:val="000000"/>
          <w:sz w:val="24"/>
          <w:szCs w:val="24"/>
        </w:rPr>
      </w:pPr>
      <w:r>
        <w:rPr>
          <w:rFonts w:ascii="Times New Roman" w:hAnsi="Times New Roman"/>
          <w:color w:val="000000"/>
          <w:sz w:val="24"/>
          <w:szCs w:val="24"/>
        </w:rPr>
        <w:t>S</w:t>
      </w:r>
      <w:r w:rsidR="00275C1F" w:rsidRPr="00C87D5B">
        <w:rPr>
          <w:rFonts w:ascii="Times New Roman" w:hAnsi="Times New Roman"/>
          <w:color w:val="000000"/>
          <w:sz w:val="24"/>
          <w:szCs w:val="24"/>
        </w:rPr>
        <w:t xml:space="preserve">ão usados principalmente no controlo de vetores adultos e fazem parte desta classe de inseticidas a deltametrina, permetrina, </w:t>
      </w:r>
      <w:proofErr w:type="spellStart"/>
      <w:r w:rsidR="00275C1F" w:rsidRPr="00C87D5B">
        <w:rPr>
          <w:rFonts w:ascii="Times New Roman" w:hAnsi="Times New Roman"/>
          <w:color w:val="000000"/>
          <w:sz w:val="24"/>
          <w:szCs w:val="24"/>
        </w:rPr>
        <w:t>cipermetrina</w:t>
      </w:r>
      <w:proofErr w:type="spellEnd"/>
      <w:r w:rsidR="00275C1F" w:rsidRPr="00C87D5B">
        <w:rPr>
          <w:rFonts w:ascii="Times New Roman" w:hAnsi="Times New Roman"/>
          <w:color w:val="000000"/>
          <w:sz w:val="24"/>
          <w:szCs w:val="24"/>
        </w:rPr>
        <w:t xml:space="preserve">, </w:t>
      </w:r>
      <w:proofErr w:type="spellStart"/>
      <w:r w:rsidR="00275C1F" w:rsidRPr="00C87D5B">
        <w:rPr>
          <w:rFonts w:ascii="Times New Roman" w:hAnsi="Times New Roman"/>
          <w:color w:val="000000"/>
          <w:sz w:val="24"/>
          <w:szCs w:val="24"/>
        </w:rPr>
        <w:t>bifentrina</w:t>
      </w:r>
      <w:proofErr w:type="spellEnd"/>
      <w:r w:rsidR="00275C1F" w:rsidRPr="00C87D5B">
        <w:rPr>
          <w:rFonts w:ascii="Times New Roman" w:hAnsi="Times New Roman"/>
          <w:color w:val="000000"/>
          <w:sz w:val="24"/>
          <w:szCs w:val="24"/>
        </w:rPr>
        <w:t xml:space="preserve"> e lambda-</w:t>
      </w:r>
      <w:proofErr w:type="spellStart"/>
      <w:r w:rsidR="00275C1F" w:rsidRPr="00C87D5B">
        <w:rPr>
          <w:rFonts w:ascii="Times New Roman" w:hAnsi="Times New Roman"/>
          <w:color w:val="000000"/>
          <w:sz w:val="24"/>
          <w:szCs w:val="24"/>
        </w:rPr>
        <w:t>cialotrina</w:t>
      </w:r>
      <w:proofErr w:type="spellEnd"/>
      <w:r w:rsidR="00275C1F" w:rsidRPr="00C87D5B">
        <w:rPr>
          <w:rFonts w:ascii="Times New Roman" w:hAnsi="Times New Roman"/>
          <w:color w:val="000000"/>
          <w:sz w:val="24"/>
          <w:szCs w:val="24"/>
        </w:rPr>
        <w:t xml:space="preserve"> </w:t>
      </w:r>
      <w:r w:rsidR="00275C1F" w:rsidRPr="00255A7B">
        <w:rPr>
          <w:rFonts w:ascii="Times New Roman" w:hAnsi="Times New Roman"/>
          <w:color w:val="000000"/>
          <w:sz w:val="24"/>
          <w:szCs w:val="24"/>
        </w:rPr>
        <w:t>(</w:t>
      </w:r>
      <w:proofErr w:type="spellStart"/>
      <w:r w:rsidR="00C15D6F">
        <w:fldChar w:fldCharType="begin"/>
      </w:r>
      <w:r w:rsidR="00C15D6F">
        <w:instrText xml:space="preserve"> HYPERLINK "https://ipmworld.umn.edu/ware-vita" </w:instrText>
      </w:r>
      <w:r w:rsidR="00C15D6F">
        <w:fldChar w:fldCharType="separate"/>
      </w:r>
      <w:r w:rsidR="00275C1F" w:rsidRPr="00255A7B">
        <w:rPr>
          <w:rStyle w:val="Hiperligao"/>
          <w:rFonts w:ascii="Times New Roman" w:hAnsi="Times New Roman"/>
          <w:color w:val="000000"/>
          <w:sz w:val="24"/>
          <w:szCs w:val="24"/>
          <w:u w:val="none"/>
          <w:shd w:val="clear" w:color="auto" w:fill="FFFFFF"/>
        </w:rPr>
        <w:t>Ware</w:t>
      </w:r>
      <w:proofErr w:type="spellEnd"/>
      <w:r w:rsidR="00C15D6F">
        <w:rPr>
          <w:rStyle w:val="Hiperligao"/>
          <w:rFonts w:ascii="Times New Roman" w:hAnsi="Times New Roman"/>
          <w:color w:val="000000"/>
          <w:sz w:val="24"/>
          <w:szCs w:val="24"/>
          <w:u w:val="none"/>
          <w:shd w:val="clear" w:color="auto" w:fill="FFFFFF"/>
        </w:rPr>
        <w:fldChar w:fldCharType="end"/>
      </w:r>
      <w:r w:rsidR="00275C1F" w:rsidRPr="00255A7B">
        <w:rPr>
          <w:rFonts w:ascii="Times New Roman" w:hAnsi="Times New Roman"/>
          <w:sz w:val="24"/>
          <w:szCs w:val="24"/>
        </w:rPr>
        <w:t xml:space="preserve"> e </w:t>
      </w:r>
      <w:hyperlink r:id="rId46" w:history="1">
        <w:proofErr w:type="spellStart"/>
        <w:r w:rsidR="00275C1F" w:rsidRPr="00255A7B">
          <w:rPr>
            <w:rStyle w:val="Hiperligao"/>
            <w:rFonts w:ascii="Times New Roman" w:hAnsi="Times New Roman"/>
            <w:color w:val="000000"/>
            <w:sz w:val="24"/>
            <w:szCs w:val="24"/>
            <w:u w:val="none"/>
            <w:shd w:val="clear" w:color="auto" w:fill="FFFFFF"/>
          </w:rPr>
          <w:t>Whitacre</w:t>
        </w:r>
        <w:proofErr w:type="spellEnd"/>
      </w:hyperlink>
      <w:r w:rsidR="00275C1F" w:rsidRPr="00255A7B">
        <w:rPr>
          <w:rFonts w:ascii="Times New Roman" w:hAnsi="Times New Roman"/>
          <w:sz w:val="24"/>
          <w:szCs w:val="24"/>
        </w:rPr>
        <w:t>,</w:t>
      </w:r>
      <w:r w:rsidR="00275C1F" w:rsidRPr="00C87D5B">
        <w:rPr>
          <w:rFonts w:ascii="Times New Roman" w:hAnsi="Times New Roman"/>
          <w:sz w:val="24"/>
          <w:szCs w:val="24"/>
        </w:rPr>
        <w:t xml:space="preserve"> 2004</w:t>
      </w:r>
      <w:r w:rsidR="00275C1F" w:rsidRPr="00C87D5B">
        <w:rPr>
          <w:rFonts w:ascii="Times New Roman" w:hAnsi="Times New Roman"/>
          <w:color w:val="000000"/>
          <w:sz w:val="24"/>
          <w:szCs w:val="24"/>
        </w:rPr>
        <w:t xml:space="preserve">; </w:t>
      </w:r>
      <w:r w:rsidR="002F0175">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{"citationItems":[{"id":"ITEM-1","itemData":{"DOI":"10.1371/journal.pntd.0002948","ISBN":"1935-2735 (Electronic)\\n1935-2727 (Linking)","ISSN":"19352735","PMID":"24945250","abstract":"Aedes aegypti is the major vector of yellow and dengue fevers. After 10 generations of adult selection, an A. aegypti strain (SP) developed 1650-fold resistance to permethrin, which is one of the most widely used pyrethroid insecticides for mosquito control. SP larvae also developed 8790-fold resistance following selection of the adults. Prior to the selections, the frequencies of V1016G and F1534C mutations in domains II and III, respectively, of voltage-sensitive sodium channel (Vssc, the target site of pyrethroid insecticide) were 0.44 and 0.56, respectively. In contrast, only G1016 alleles were present after two permethrin selections, indicating that G1016 can more contribute to the insensitivity of Vssc than C1534. In vivo metabolism studies showed that the SP strain excreted permethrin metabolites more rapidly than a susceptible SMK strain. Pretreatment with piperonyl butoxide caused strong inhibition of excretion of permethrin metabolites, suggesting that cytochrome P450 monooxygenases (P450s) play an important role in resistance development. In vitro metabolism studies also indicated an association of P450s with resistance. Microarray analysis showed that multiple P450 genes were over expressed during the larval and adult stages in the SP strain. Following quantitative real time PCR, we focused on two P450 isoforms, CYP9M6 and CYP6BB2. Transcription levels of these P450s were well correlated with the rate of permethrin excretion and they were certainly capable of detoxifying permethrin to 4'-HO-permethrin. Over expression of CYP9M6 was partially due to gene amplification. There was no significant difference in the rate of permethrin reduction from cuticle between SP and SMK strains.","author":[{"dropping-particle":"","family":"Kasai","given":"Shinji","non-dropping-particle":"","parse-names":false,"suffix":""},{"dropping-particle":"","family":"Komagata","given":"Osamu","non-dropping-particle":"","parse-names":false,"suffix":""},{"dropping-particle":"","family":"Itokawa","given":"Kentaro","non-dropping-particle":"","parse-names":false,"suffix":""},{"dropping-particle":"","family":"Shono","given":"Toshio","non-dropping-particle":"","parse-names":false,"suffix":""},{"dropping-particle":"","family":"Ng","given":"Lee Ching","non-dropping-particle":"","parse-names":false,"suffix":""},{"dropping-particle":"","family":"Kobayashi","given":"Mutsuo","non-dropping-particle":"","parse-names":false,"suffix":""},{"dropping-particle":"","family":"Tomita","given":"Takashi","non-dropping-particle":"","parse-names":false,"suffix":""}],"container-title":"PLoS Neglected Tropical Diseases","id":"ITEM-1","issue":"6","issued":{"date-parts":[["2014"]]},"title":"Mechanisms of Pyrethroid Resistance in the Dengue Mosquito Vector, Aedes aegypti: Target Site Insensitivity, Penetration, and Metabolism","type":"article-journal","volume":"8"},"uris":["http://www.mendeley.com/documents/?uuid=0a0817dd-2f16-46db-b28c-1abea27bc998"]}],"mendeley":{"formattedCitation":"(Kasai et al. 2014)","manualFormatting":"Kasai et al. 2014)","plainTextFormattedCitation":"(Kasai et al. 2014)","previouslyFormattedCitation":"(Kasai et al. 2014)"},"properties":{"noteIndex":0},"schema":"https://github.com/citation-style-language/schema/raw/master/csl-citation.json"}</w:instrText>
      </w:r>
      <w:r w:rsidR="002F0175">
        <w:rPr>
          <w:rFonts w:ascii="Times New Roman" w:hAnsi="Times New Roman"/>
          <w:sz w:val="24"/>
          <w:szCs w:val="24"/>
        </w:rPr>
        <w:fldChar w:fldCharType="separate"/>
      </w:r>
      <w:r w:rsidR="002F0175" w:rsidRPr="002F0175">
        <w:rPr>
          <w:rFonts w:ascii="Times New Roman" w:hAnsi="Times New Roman"/>
          <w:noProof/>
          <w:sz w:val="24"/>
          <w:szCs w:val="24"/>
        </w:rPr>
        <w:t xml:space="preserve">Kasai </w:t>
      </w:r>
      <w:r w:rsidR="002F0175" w:rsidRPr="00F37F55">
        <w:rPr>
          <w:rFonts w:ascii="Times New Roman" w:hAnsi="Times New Roman"/>
          <w:i/>
          <w:noProof/>
          <w:sz w:val="24"/>
          <w:szCs w:val="24"/>
        </w:rPr>
        <w:t>et al.</w:t>
      </w:r>
      <w:r w:rsidR="002F0175" w:rsidRPr="002F0175">
        <w:rPr>
          <w:rFonts w:ascii="Times New Roman" w:hAnsi="Times New Roman"/>
          <w:noProof/>
          <w:sz w:val="24"/>
          <w:szCs w:val="24"/>
        </w:rPr>
        <w:t xml:space="preserve"> 2014)</w:t>
      </w:r>
      <w:r w:rsidR="002F0175">
        <w:rPr>
          <w:rFonts w:ascii="Times New Roman" w:hAnsi="Times New Roman"/>
          <w:sz w:val="24"/>
          <w:szCs w:val="24"/>
        </w:rPr>
        <w:fldChar w:fldCharType="end"/>
      </w:r>
      <w:r w:rsidR="00275C1F" w:rsidRPr="00C87D5B">
        <w:rPr>
          <w:rFonts w:ascii="Times New Roman" w:hAnsi="Times New Roman"/>
          <w:color w:val="000000"/>
          <w:sz w:val="24"/>
          <w:szCs w:val="24"/>
        </w:rPr>
        <w:t>.</w:t>
      </w:r>
    </w:p>
    <w:p w14:paraId="736F7FFF" w14:textId="77777777" w:rsidR="008E3D7C" w:rsidRDefault="00275C1F" w:rsidP="00275C1F">
      <w:pPr>
        <w:spacing w:line="360" w:lineRule="auto"/>
        <w:jc w:val="both"/>
        <w:rPr>
          <w:rFonts w:ascii="Times New Roman" w:hAnsi="Times New Roman"/>
          <w:i/>
          <w:color w:val="000000"/>
          <w:sz w:val="24"/>
          <w:szCs w:val="24"/>
        </w:rPr>
      </w:pPr>
      <w:r w:rsidRPr="00C87D5B">
        <w:rPr>
          <w:rFonts w:ascii="Times New Roman" w:hAnsi="Times New Roman"/>
          <w:color w:val="000000"/>
          <w:sz w:val="24"/>
          <w:szCs w:val="24"/>
        </w:rPr>
        <w:t>A deltametrina é um dos inseticidas da classe dos piretróides usados no formato de aerossol</w:t>
      </w:r>
      <w:r w:rsidR="008E3D7C">
        <w:rPr>
          <w:rFonts w:ascii="Times New Roman" w:hAnsi="Times New Roman"/>
          <w:color w:val="000000"/>
          <w:sz w:val="24"/>
          <w:szCs w:val="24"/>
        </w:rPr>
        <w:t>. P</w:t>
      </w:r>
      <w:r w:rsidRPr="00C87D5B">
        <w:rPr>
          <w:rFonts w:ascii="Times New Roman" w:hAnsi="Times New Roman"/>
          <w:color w:val="000000"/>
          <w:sz w:val="24"/>
          <w:szCs w:val="24"/>
        </w:rPr>
        <w:t xml:space="preserve">ulverizado em superfícies apresenta boa eficácia no controlo de insetos vetores como é o caso de </w:t>
      </w:r>
      <w:r w:rsidRPr="00C87D5B">
        <w:rPr>
          <w:rFonts w:ascii="Times New Roman" w:hAnsi="Times New Roman"/>
          <w:i/>
          <w:color w:val="000000"/>
          <w:sz w:val="24"/>
          <w:szCs w:val="24"/>
        </w:rPr>
        <w:t>Ae. aegypti</w:t>
      </w:r>
      <w:r w:rsidR="008E3D7C">
        <w:rPr>
          <w:rFonts w:ascii="Times New Roman" w:hAnsi="Times New Roman"/>
          <w:i/>
          <w:color w:val="000000"/>
          <w:sz w:val="24"/>
          <w:szCs w:val="24"/>
        </w:rPr>
        <w:t xml:space="preserve">, </w:t>
      </w:r>
      <w:r w:rsidRPr="00C87D5B">
        <w:rPr>
          <w:rFonts w:ascii="Times New Roman" w:hAnsi="Times New Roman"/>
          <w:i/>
          <w:color w:val="000000"/>
          <w:sz w:val="24"/>
          <w:szCs w:val="24"/>
        </w:rPr>
        <w:t xml:space="preserve"> </w:t>
      </w:r>
    </w:p>
    <w:p w14:paraId="178E3CC5" w14:textId="462C91DE" w:rsidR="0027536A"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Permetrina também é um inseticida da classe dos piretróides usados no controlo dos mosquitos. A permetrina </w:t>
      </w:r>
      <w:r w:rsidR="008E3D7C">
        <w:rPr>
          <w:rFonts w:ascii="Times New Roman" w:hAnsi="Times New Roman"/>
          <w:sz w:val="24"/>
          <w:szCs w:val="24"/>
        </w:rPr>
        <w:t>é</w:t>
      </w:r>
      <w:r w:rsidRPr="00C87D5B">
        <w:rPr>
          <w:rFonts w:ascii="Times New Roman" w:hAnsi="Times New Roman"/>
          <w:sz w:val="24"/>
          <w:szCs w:val="24"/>
        </w:rPr>
        <w:t xml:space="preserve"> usad</w:t>
      </w:r>
      <w:r w:rsidR="008E3D7C">
        <w:rPr>
          <w:rFonts w:ascii="Times New Roman" w:hAnsi="Times New Roman"/>
          <w:sz w:val="24"/>
          <w:szCs w:val="24"/>
        </w:rPr>
        <w:t>a</w:t>
      </w:r>
      <w:r w:rsidRPr="00C87D5B">
        <w:rPr>
          <w:rFonts w:ascii="Times New Roman" w:hAnsi="Times New Roman"/>
          <w:sz w:val="24"/>
          <w:szCs w:val="24"/>
        </w:rPr>
        <w:t xml:space="preserve"> em diferentes formulações, tanto para o controlo de vetores em animais (empregad</w:t>
      </w:r>
      <w:r w:rsidR="008E3D7C">
        <w:rPr>
          <w:rFonts w:ascii="Times New Roman" w:hAnsi="Times New Roman"/>
          <w:sz w:val="24"/>
          <w:szCs w:val="24"/>
        </w:rPr>
        <w:t>a</w:t>
      </w:r>
      <w:r w:rsidRPr="00C87D5B">
        <w:rPr>
          <w:rFonts w:ascii="Times New Roman" w:hAnsi="Times New Roman"/>
          <w:sz w:val="24"/>
          <w:szCs w:val="24"/>
        </w:rPr>
        <w:t xml:space="preserve"> topicamente sobre a pele e </w:t>
      </w:r>
      <w:r w:rsidR="008E3D7C">
        <w:rPr>
          <w:rFonts w:ascii="Times New Roman" w:hAnsi="Times New Roman"/>
          <w:sz w:val="24"/>
          <w:szCs w:val="24"/>
        </w:rPr>
        <w:t>pelo</w:t>
      </w:r>
      <w:r w:rsidRPr="00C87D5B">
        <w:rPr>
          <w:rFonts w:ascii="Times New Roman" w:hAnsi="Times New Roman"/>
          <w:sz w:val="24"/>
          <w:szCs w:val="24"/>
        </w:rPr>
        <w:t xml:space="preserve"> de animais </w:t>
      </w:r>
      <w:r w:rsidR="008E3D7C">
        <w:rPr>
          <w:rFonts w:ascii="Times New Roman" w:hAnsi="Times New Roman"/>
          <w:color w:val="000000"/>
          <w:sz w:val="24"/>
          <w:szCs w:val="24"/>
          <w:shd w:val="clear" w:color="auto" w:fill="FFFFFF"/>
        </w:rPr>
        <w:t>no controlo da</w:t>
      </w:r>
      <w:r w:rsidRPr="00C87D5B">
        <w:rPr>
          <w:rFonts w:ascii="Times New Roman" w:hAnsi="Times New Roman"/>
          <w:color w:val="000000"/>
          <w:sz w:val="24"/>
          <w:szCs w:val="24"/>
          <w:shd w:val="clear" w:color="auto" w:fill="FFFFFF"/>
        </w:rPr>
        <w:t xml:space="preserve"> escabiose</w:t>
      </w:r>
      <w:r w:rsidR="008E3D7C">
        <w:rPr>
          <w:rFonts w:ascii="Times New Roman" w:hAnsi="Times New Roman"/>
          <w:color w:val="000000"/>
          <w:sz w:val="24"/>
          <w:szCs w:val="24"/>
          <w:shd w:val="clear" w:color="auto" w:fill="FFFFFF"/>
        </w:rPr>
        <w:t xml:space="preserve"> e outras </w:t>
      </w:r>
      <w:proofErr w:type="spellStart"/>
      <w:r w:rsidR="008E3D7C">
        <w:rPr>
          <w:rFonts w:ascii="Times New Roman" w:hAnsi="Times New Roman"/>
          <w:color w:val="000000"/>
          <w:sz w:val="24"/>
          <w:szCs w:val="24"/>
          <w:shd w:val="clear" w:color="auto" w:fill="FFFFFF"/>
        </w:rPr>
        <w:t>acaríoses</w:t>
      </w:r>
      <w:proofErr w:type="spellEnd"/>
      <w:r w:rsidRPr="00C87D5B">
        <w:rPr>
          <w:rFonts w:ascii="Times New Roman" w:hAnsi="Times New Roman"/>
          <w:color w:val="000000"/>
          <w:sz w:val="24"/>
          <w:szCs w:val="24"/>
          <w:shd w:val="clear" w:color="auto" w:fill="FFFFFF"/>
        </w:rPr>
        <w:t>, pediculose</w:t>
      </w:r>
      <w:r w:rsidRPr="00C87D5B">
        <w:rPr>
          <w:rFonts w:ascii="Times New Roman" w:hAnsi="Times New Roman"/>
          <w:sz w:val="24"/>
          <w:szCs w:val="24"/>
        </w:rPr>
        <w:t xml:space="preserve">) como </w:t>
      </w:r>
      <w:r w:rsidR="008E3D7C">
        <w:rPr>
          <w:rFonts w:ascii="Times New Roman" w:hAnsi="Times New Roman"/>
          <w:sz w:val="24"/>
          <w:szCs w:val="24"/>
        </w:rPr>
        <w:t>para proteção</w:t>
      </w:r>
      <w:r w:rsidR="008E3D7C" w:rsidRPr="00C87D5B">
        <w:rPr>
          <w:rFonts w:ascii="Times New Roman" w:hAnsi="Times New Roman"/>
          <w:sz w:val="24"/>
          <w:szCs w:val="24"/>
        </w:rPr>
        <w:t xml:space="preserve"> </w:t>
      </w:r>
      <w:r w:rsidR="008E3D7C">
        <w:rPr>
          <w:rFonts w:ascii="Times New Roman" w:hAnsi="Times New Roman"/>
          <w:sz w:val="24"/>
          <w:szCs w:val="24"/>
        </w:rPr>
        <w:t>h</w:t>
      </w:r>
      <w:r w:rsidR="0047774F">
        <w:rPr>
          <w:rFonts w:ascii="Times New Roman" w:hAnsi="Times New Roman"/>
          <w:sz w:val="24"/>
          <w:szCs w:val="24"/>
        </w:rPr>
        <w:t>u</w:t>
      </w:r>
      <w:r w:rsidR="008E3D7C">
        <w:rPr>
          <w:rFonts w:ascii="Times New Roman" w:hAnsi="Times New Roman"/>
          <w:sz w:val="24"/>
          <w:szCs w:val="24"/>
        </w:rPr>
        <w:t xml:space="preserve">mana </w:t>
      </w:r>
      <w:r w:rsidRPr="00C87D5B">
        <w:rPr>
          <w:rFonts w:ascii="Times New Roman" w:hAnsi="Times New Roman"/>
          <w:sz w:val="24"/>
          <w:szCs w:val="24"/>
        </w:rPr>
        <w:t xml:space="preserve">(impregnada em uniformes de combate das forças armadas, sabonetes e </w:t>
      </w:r>
      <w:r w:rsidR="008E3D7C">
        <w:rPr>
          <w:rFonts w:ascii="Times New Roman" w:hAnsi="Times New Roman"/>
          <w:sz w:val="24"/>
          <w:szCs w:val="24"/>
        </w:rPr>
        <w:t>redes mosquiteiras</w:t>
      </w:r>
      <w:r w:rsidRPr="00C87D5B">
        <w:rPr>
          <w:rFonts w:ascii="Times New Roman" w:hAnsi="Times New Roman"/>
          <w:sz w:val="24"/>
          <w:szCs w:val="24"/>
        </w:rPr>
        <w:t xml:space="preserve">) </w:t>
      </w:r>
      <w:r w:rsidR="0067575E">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{"citationItems":[{"id":"ITEM-1","itemData":{"DOI":"10.1186/s13071-015-0691-y","ISBN":"1756-3305 (Electronic)\r1756-3305 (Linking)","ISSN":"17563305","PMID":"25633963","abstract":"BACKGROUND: Three laboratory studies were conducted to assess the repellent and insecticidal efficacy of a combination of fipronil and permethrin (Frontline Tri- Act/Frontect) against three mosquito species (Aedes albopictus, Aedes aegypti and Culex pipiens) on dogs.\\n\\nMETHODS: In each study, 16 healthy adult dogs were allocated to two groups. Eight dogs were treated with the new topical spot-on combination of fipronil and permethrin on Day 0 and the other eight dogs served as untreated controls. Each dog was exposed to mosquitoes on Days 1, 7, 14, 21 and 28 (and also on Day 35 in the A. aegypti study). After a 1-h exposure period, all mosquitoes were counted and categorized as live or dead and fed or non-fed. Live mosquitoes were kept in an insectary and observed for mortality counts 4, 24 and 48 h post-exposure (PE) for Aedes spp. and 24 and 48 h PE for C. pipiens. Repellency and insecticidal efficacies were defined as the percent reduction in the number of fed and live mosquitoes, respectively, in the treated group as compared to the untreated control group.\\n\\nRESULTS: Repellency against A. albopictus was ≥93.4% through Day 21 and 86.9% on Day 28. It was ≥91.0% through Day 35 against A. aegypti and ≥90.4% through Day 28 against C. pipiens. Insecticidal efficacy against A. albopictus was ≥97.1% at 24 h PE from Day 7 to Day 28. It was ≥98.0% for the first 3 weeks and still 75.7% on Day 35 against A. aegypti at 24 h PE. For C. pipiens, insecticidal efficacy ranged from 93.8% (Day 7) to 30.9% (Day 28) at 48 h PE.\\n\\nCONCLUSIONS: A single topical administration of the combination of fipronil and permethrin provides repellency against mosquitoes on dogs for at least 4 weeks. The product may therefore significantly reduce the potential for the transmission of vector-borne pathogens through the inhibition of mosquito feeding, as well as the discomfort associated with mosquito bites. Moreover, mosquito mortality was induced by contact with the treated dogs, which could aid in the control of mosquitoes, and hence the control of mosquito-borne diseases, in the local vicinity of treated dogs.","author":[{"dropping-particle":"","family":"Fankhauser","given":"Becky","non-dropping-particle":"","parse-names":false,"suffix":""},{"dropping-particle":"","family":"Dumont","given":"Pascal","non-dropping-particle":"","parse-names":false,"suffix":""},{"dropping-particle":"","family":"Hunter","given":"James S.","non-dropping-particle":"","parse-names":false,"suffix":""},{"dropping-particle":"","family":"McCall","given":"John W.","non-dropping-particle":"","parse-names":false,"suffix":""},{"dropping-particle":"","family":"Kaufmann","given":"Christian","non-dropping-particle":"","parse-names":false,"suffix":""},{"dropping-particle":"","family":"Mathis","given":"Alexander","non-dropping-particle":"","parse-names":false,"suffix":""},{"dropping-particle":"","family":"Young","given":"David R.","non-dropping-particle":"","parse-names":false,"suffix":""},{"dropping-particle":"","family":"Carroll","given":"Scott P.","non-dropping-particle":"","parse-names":false,"suffix":""},{"dropping-particle":"","family":"McCall","given":"Scott","non-dropping-particle":"","parse-names":false,"suffix":""},{"dropping-particle":"","family":"Chester","given":"S. Theodore","non-dropping-particle":"","parse-names":false,"suffix":""},{"dropping-particle":"","family":"Soll","given":"Mark D.","non-dropping-particle":"","parse-names":false,"suffix":""}],"container-title":"Parasites and Vectors","id":"ITEM-1","issue":"1","issued":{"date-parts":[["2015"]]},"page":"1-8","title":"Repellent and insecticidal efficacy of a new combination of fipronil and permethrin against Three mosquito species (Aedes albopictus, Aedes aegypti and Culex pipiens) on dogs","type":"article-journal","volume":"8"},"uris":["http://www.mendeley.com/documents/?uuid=cce895a8-3a5a-4a50-b61a-a0ba99a2eacb"]},{"id":"ITEM-2","itemData":{"author":[{"dropping-particle":"","family":"Hélio Amante Miot, Daniela Pinho Ferreira, Fabiana Guandalini Mendes, Flávia Roberta HernHélio Amante Miot, Daniela Pinho Ferreira, Fabiana Guandalini Mendes, Flávia Roberta Hernandes Carrenho, Isabela de Oliveira Amui, Carlos Augusto Sá Carneiro","given":"Newton Goulart Madeira","non-dropping-particle":"","parse-names":false,"suffix":""}],"container-title":"Dermatology Online Journal","id":"ITEM-2","issue":"7","issued":{"date-parts":[["2008"]]},"page":"1","title":"Efficacy of topical permethrin as repellent against Aedes aegypti's bites","type":"article-journal","volume":"14"},"uris":["http://www.mendeley.com/documents/?uuid=32ba2bed-e934-4eb4-b31f-cf455832e441"]}],"mendeley":{"formattedCitation":"(Fankhauser et al. 2015; Hélio Amante Miot, Daniela Pinho Ferreira, Fabiana Guandalini Mendes, Flávia Roberta HernHélio Amante Miot, Daniela Pinho Ferreira, Fabiana Guandalini Mendes, Flávia Roberta Hernandes Carrenho, Isabela de Oliveira Amui, Carlos Augusto Sá Carneiro 2008)","manualFormatting":"(Miot et al., 2008; Fankhauser et al. 2015;)","plainTextFormattedCitation":"(Fankhauser et al. 2015; Hélio Amante Miot, Daniela Pinho Ferreira, Fabiana Guandalini Mendes, Flávia Roberta HernHélio Amante Miot, Daniela Pinho Ferreira, Fabiana Guandalini Mendes, Flávia Roberta Hernandes Carrenho, Isabela de Oliveira Amui, Carlos Augusto Sá Carneiro 2008)","previouslyFormattedCitation":"(Fankhauser et al. 2015; Hélio Amante Miot, Daniela Pinho Ferreira, Fabiana Guandalini Mendes, Flávia Roberta HernHélio Amante Miot, Daniela Pinho Ferreira, Fabiana Guandalini Mendes, Flávia Roberta Hernandes Carrenho, Isabela de Oliveira Amui, Carlos Augusto Sá Carneiro 2008)"},"properties":{"noteIndex":0},"schema":"https://github.com/citation-style-language/schema/raw/master/csl-citation.json"}</w:instrText>
      </w:r>
      <w:r w:rsidR="0067575E">
        <w:rPr>
          <w:rFonts w:ascii="Times New Roman" w:hAnsi="Times New Roman"/>
          <w:sz w:val="24"/>
          <w:szCs w:val="24"/>
          <w:shd w:val="clear" w:color="auto" w:fill="FFFFFF"/>
        </w:rPr>
        <w:fldChar w:fldCharType="separate"/>
      </w:r>
      <w:r w:rsidR="0067575E" w:rsidRPr="0067575E">
        <w:rPr>
          <w:rFonts w:ascii="Times New Roman" w:hAnsi="Times New Roman"/>
          <w:noProof/>
          <w:sz w:val="24"/>
          <w:szCs w:val="24"/>
          <w:shd w:val="clear" w:color="auto" w:fill="FFFFFF"/>
        </w:rPr>
        <w:t>(</w:t>
      </w:r>
      <w:r w:rsidR="00F37F55" w:rsidRPr="0067575E">
        <w:rPr>
          <w:rFonts w:ascii="Times New Roman" w:hAnsi="Times New Roman"/>
          <w:noProof/>
          <w:sz w:val="24"/>
          <w:szCs w:val="24"/>
          <w:shd w:val="clear" w:color="auto" w:fill="FFFFFF"/>
        </w:rPr>
        <w:t xml:space="preserve">Miot </w:t>
      </w:r>
      <w:r w:rsidR="00F37F55" w:rsidRPr="00F37F55">
        <w:rPr>
          <w:rFonts w:ascii="Times New Roman" w:hAnsi="Times New Roman"/>
          <w:i/>
          <w:noProof/>
          <w:sz w:val="24"/>
          <w:szCs w:val="24"/>
          <w:shd w:val="clear" w:color="auto" w:fill="FFFFFF"/>
        </w:rPr>
        <w:t>et al.</w:t>
      </w:r>
      <w:r w:rsidR="00F37F55" w:rsidRPr="0067575E">
        <w:rPr>
          <w:rFonts w:ascii="Times New Roman" w:hAnsi="Times New Roman"/>
          <w:noProof/>
          <w:sz w:val="24"/>
          <w:szCs w:val="24"/>
          <w:shd w:val="clear" w:color="auto" w:fill="FFFFFF"/>
        </w:rPr>
        <w:t>, 2008</w:t>
      </w:r>
      <w:r w:rsidR="00F37F55">
        <w:rPr>
          <w:rFonts w:ascii="Times New Roman" w:hAnsi="Times New Roman"/>
          <w:noProof/>
          <w:sz w:val="24"/>
          <w:szCs w:val="24"/>
          <w:shd w:val="clear" w:color="auto" w:fill="FFFFFF"/>
        </w:rPr>
        <w:t xml:space="preserve">; </w:t>
      </w:r>
      <w:r w:rsidR="0067575E" w:rsidRPr="0067575E">
        <w:rPr>
          <w:rFonts w:ascii="Times New Roman" w:hAnsi="Times New Roman"/>
          <w:noProof/>
          <w:sz w:val="24"/>
          <w:szCs w:val="24"/>
          <w:shd w:val="clear" w:color="auto" w:fill="FFFFFF"/>
        </w:rPr>
        <w:t xml:space="preserve">Fankhauser </w:t>
      </w:r>
      <w:r w:rsidR="0067575E" w:rsidRPr="00F37F55">
        <w:rPr>
          <w:rFonts w:ascii="Times New Roman" w:hAnsi="Times New Roman"/>
          <w:i/>
          <w:noProof/>
          <w:sz w:val="24"/>
          <w:szCs w:val="24"/>
          <w:shd w:val="clear" w:color="auto" w:fill="FFFFFF"/>
        </w:rPr>
        <w:t>et al.</w:t>
      </w:r>
      <w:r w:rsidR="0067575E" w:rsidRPr="0067575E">
        <w:rPr>
          <w:rFonts w:ascii="Times New Roman" w:hAnsi="Times New Roman"/>
          <w:noProof/>
          <w:sz w:val="24"/>
          <w:szCs w:val="24"/>
          <w:shd w:val="clear" w:color="auto" w:fill="FFFFFF"/>
        </w:rPr>
        <w:t xml:space="preserve"> 2015;)</w:t>
      </w:r>
      <w:r w:rsidR="0067575E">
        <w:rPr>
          <w:rFonts w:ascii="Times New Roman" w:hAnsi="Times New Roman"/>
          <w:sz w:val="24"/>
          <w:szCs w:val="24"/>
          <w:shd w:val="clear" w:color="auto" w:fill="FFFFFF"/>
        </w:rPr>
        <w:fldChar w:fldCharType="end"/>
      </w:r>
      <w:r w:rsidR="0067575E">
        <w:rPr>
          <w:rFonts w:ascii="Times New Roman" w:hAnsi="Times New Roman"/>
          <w:sz w:val="24"/>
          <w:szCs w:val="24"/>
          <w:shd w:val="clear" w:color="auto" w:fill="FFFFFF"/>
        </w:rPr>
        <w:t>.</w:t>
      </w:r>
      <w:r w:rsidRPr="0067575E">
        <w:rPr>
          <w:rFonts w:ascii="Times New Roman" w:hAnsi="Times New Roman"/>
          <w:sz w:val="24"/>
          <w:szCs w:val="24"/>
        </w:rPr>
        <w:t xml:space="preserve"> </w:t>
      </w:r>
    </w:p>
    <w:p w14:paraId="46BE1108" w14:textId="77777777" w:rsidR="00EB4A91" w:rsidRDefault="00EB4A91" w:rsidP="00EB4A91">
      <w:pPr>
        <w:pStyle w:val="Subttulo"/>
        <w:spacing w:line="360" w:lineRule="auto"/>
        <w:jc w:val="both"/>
        <w:rPr>
          <w:rFonts w:ascii="Times New Roman" w:eastAsia="Calibri" w:hAnsi="Times New Roman"/>
        </w:rPr>
      </w:pPr>
    </w:p>
    <w:p w14:paraId="04A033FB" w14:textId="77777777" w:rsidR="00EB4A91" w:rsidRDefault="00EB4A91" w:rsidP="00EB4A91">
      <w:pPr>
        <w:pStyle w:val="Subttulo"/>
        <w:spacing w:line="360" w:lineRule="auto"/>
        <w:jc w:val="both"/>
        <w:rPr>
          <w:rFonts w:ascii="Times New Roman" w:eastAsia="Calibri" w:hAnsi="Times New Roman"/>
        </w:rPr>
      </w:pPr>
    </w:p>
    <w:p w14:paraId="10F6D005" w14:textId="77777777" w:rsidR="00275C1F" w:rsidRPr="00C87D5B" w:rsidRDefault="00275C1F" w:rsidP="00482352">
      <w:pPr>
        <w:pStyle w:val="Subttulo"/>
        <w:numPr>
          <w:ilvl w:val="0"/>
          <w:numId w:val="16"/>
        </w:numPr>
        <w:spacing w:line="360" w:lineRule="auto"/>
        <w:jc w:val="both"/>
        <w:rPr>
          <w:rFonts w:ascii="Times New Roman" w:hAnsi="Times New Roman"/>
          <w:b/>
        </w:rPr>
      </w:pPr>
      <w:bookmarkStart w:id="87" w:name="_Toc1590575"/>
      <w:r w:rsidRPr="00C87D5B">
        <w:rPr>
          <w:rFonts w:ascii="Times New Roman" w:hAnsi="Times New Roman"/>
          <w:b/>
        </w:rPr>
        <w:t xml:space="preserve">Pulverização </w:t>
      </w:r>
      <w:proofErr w:type="spellStart"/>
      <w:r w:rsidRPr="00C87D5B">
        <w:rPr>
          <w:rFonts w:ascii="Times New Roman" w:hAnsi="Times New Roman"/>
          <w:b/>
        </w:rPr>
        <w:t>intra-domiciliar</w:t>
      </w:r>
      <w:bookmarkEnd w:id="87"/>
      <w:proofErr w:type="spellEnd"/>
    </w:p>
    <w:p w14:paraId="67970D41" w14:textId="77777777" w:rsidR="00275C1F" w:rsidRPr="00C87D5B"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lastRenderedPageBreak/>
        <w:t xml:space="preserve">Pulverização </w:t>
      </w:r>
      <w:proofErr w:type="spellStart"/>
      <w:r w:rsidRPr="00C87D5B">
        <w:rPr>
          <w:rFonts w:ascii="Times New Roman" w:hAnsi="Times New Roman"/>
          <w:color w:val="000000"/>
          <w:sz w:val="24"/>
          <w:szCs w:val="24"/>
          <w:shd w:val="clear" w:color="auto" w:fill="FFFFFF"/>
        </w:rPr>
        <w:t>intradomiciliar</w:t>
      </w:r>
      <w:proofErr w:type="spellEnd"/>
      <w:r w:rsidRPr="00C87D5B">
        <w:rPr>
          <w:rFonts w:ascii="Times New Roman" w:hAnsi="Times New Roman"/>
          <w:color w:val="000000"/>
          <w:sz w:val="24"/>
          <w:szCs w:val="24"/>
          <w:shd w:val="clear" w:color="auto" w:fill="FFFFFF"/>
        </w:rPr>
        <w:t xml:space="preserve"> é um método de controlo que consiste na aplicação de inseticidas na superfície das paredes e tetos das casas. Espera-se com esse método que os mosquitos depois de fazerem a refeição sanguínea repousem e permaneçam nas paredes a fim de absorver uma dose letal do inseticida (Silva </w:t>
      </w:r>
      <w:proofErr w:type="spellStart"/>
      <w:r w:rsidRPr="00C87D5B">
        <w:rPr>
          <w:rFonts w:ascii="Times New Roman" w:hAnsi="Times New Roman"/>
          <w:i/>
          <w:color w:val="000000"/>
          <w:sz w:val="24"/>
          <w:szCs w:val="24"/>
          <w:shd w:val="clear" w:color="auto" w:fill="FFFFFF"/>
        </w:rPr>
        <w:t>et</w:t>
      </w:r>
      <w:proofErr w:type="spellEnd"/>
      <w:r w:rsidRPr="00C87D5B">
        <w:rPr>
          <w:rFonts w:ascii="Times New Roman" w:hAnsi="Times New Roman"/>
          <w:i/>
          <w:color w:val="000000"/>
          <w:sz w:val="24"/>
          <w:szCs w:val="24"/>
          <w:shd w:val="clear" w:color="auto" w:fill="FFFFFF"/>
        </w:rPr>
        <w:t xml:space="preserve"> al.</w:t>
      </w:r>
      <w:r w:rsidRPr="00C87D5B">
        <w:rPr>
          <w:rFonts w:ascii="Times New Roman" w:hAnsi="Times New Roman"/>
          <w:color w:val="000000"/>
          <w:sz w:val="24"/>
          <w:szCs w:val="24"/>
          <w:shd w:val="clear" w:color="auto" w:fill="FFFFFF"/>
        </w:rPr>
        <w:t>, 2014).</w:t>
      </w:r>
    </w:p>
    <w:p w14:paraId="28E474B8" w14:textId="2A1D5200" w:rsidR="00275C1F" w:rsidRPr="00C87D5B"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 xml:space="preserve">O método de pulverização </w:t>
      </w:r>
      <w:proofErr w:type="spellStart"/>
      <w:r w:rsidRPr="00C87D5B">
        <w:rPr>
          <w:rFonts w:ascii="Times New Roman" w:hAnsi="Times New Roman"/>
          <w:color w:val="000000"/>
          <w:sz w:val="24"/>
          <w:szCs w:val="24"/>
          <w:shd w:val="clear" w:color="auto" w:fill="FFFFFF"/>
        </w:rPr>
        <w:t>intradomiciliar</w:t>
      </w:r>
      <w:proofErr w:type="spellEnd"/>
      <w:r w:rsidRPr="00C87D5B">
        <w:rPr>
          <w:rFonts w:ascii="Times New Roman" w:hAnsi="Times New Roman"/>
          <w:color w:val="000000"/>
          <w:sz w:val="24"/>
          <w:szCs w:val="24"/>
          <w:shd w:val="clear" w:color="auto" w:fill="FFFFFF"/>
        </w:rPr>
        <w:t xml:space="preserve"> foi introduzido em 1945, e mostrou reduzir a prevalência e incidência de malária (</w:t>
      </w:r>
      <w:proofErr w:type="spellStart"/>
      <w:r w:rsidRPr="00C87D5B">
        <w:rPr>
          <w:rFonts w:ascii="Times New Roman" w:hAnsi="Times New Roman"/>
          <w:color w:val="000000"/>
          <w:sz w:val="24"/>
          <w:szCs w:val="24"/>
          <w:shd w:val="clear" w:color="auto" w:fill="FFFFFF"/>
        </w:rPr>
        <w:t>Dengela</w:t>
      </w:r>
      <w:proofErr w:type="spellEnd"/>
      <w:r w:rsidRPr="00C87D5B">
        <w:rPr>
          <w:rFonts w:ascii="Times New Roman" w:hAnsi="Times New Roman"/>
          <w:color w:val="000000"/>
          <w:sz w:val="24"/>
          <w:szCs w:val="24"/>
          <w:shd w:val="clear" w:color="auto" w:fill="FFFFFF"/>
        </w:rPr>
        <w:t xml:space="preserve"> </w:t>
      </w:r>
      <w:proofErr w:type="spellStart"/>
      <w:r w:rsidRPr="00C87D5B">
        <w:rPr>
          <w:rFonts w:ascii="Times New Roman" w:hAnsi="Times New Roman"/>
          <w:i/>
          <w:color w:val="000000"/>
          <w:sz w:val="24"/>
          <w:szCs w:val="24"/>
          <w:shd w:val="clear" w:color="auto" w:fill="FFFFFF"/>
        </w:rPr>
        <w:t>et</w:t>
      </w:r>
      <w:proofErr w:type="spellEnd"/>
      <w:r w:rsidRPr="00C87D5B">
        <w:rPr>
          <w:rFonts w:ascii="Times New Roman" w:hAnsi="Times New Roman"/>
          <w:i/>
          <w:color w:val="000000"/>
          <w:sz w:val="24"/>
          <w:szCs w:val="24"/>
          <w:shd w:val="clear" w:color="auto" w:fill="FFFFFF"/>
        </w:rPr>
        <w:t xml:space="preserve"> al.</w:t>
      </w:r>
      <w:r w:rsidRPr="00C87D5B">
        <w:rPr>
          <w:rFonts w:ascii="Times New Roman" w:hAnsi="Times New Roman"/>
          <w:color w:val="000000"/>
          <w:sz w:val="24"/>
          <w:szCs w:val="24"/>
          <w:shd w:val="clear" w:color="auto" w:fill="FFFFFF"/>
        </w:rPr>
        <w:t xml:space="preserve">, 2018) </w:t>
      </w:r>
      <w:r w:rsidR="0027536A">
        <w:rPr>
          <w:rFonts w:ascii="Times New Roman" w:hAnsi="Times New Roman"/>
          <w:color w:val="000000"/>
          <w:sz w:val="24"/>
          <w:szCs w:val="24"/>
          <w:shd w:val="clear" w:color="auto" w:fill="FFFFFF"/>
        </w:rPr>
        <w:t xml:space="preserve">pensando-se que tenha </w:t>
      </w:r>
      <w:r w:rsidR="0047774F">
        <w:rPr>
          <w:rFonts w:ascii="Times New Roman" w:hAnsi="Times New Roman"/>
          <w:color w:val="000000"/>
          <w:sz w:val="24"/>
          <w:szCs w:val="24"/>
          <w:shd w:val="clear" w:color="auto" w:fill="FFFFFF"/>
        </w:rPr>
        <w:t xml:space="preserve">contribuído </w:t>
      </w:r>
      <w:r w:rsidR="0047774F" w:rsidRPr="00C87D5B">
        <w:rPr>
          <w:rFonts w:ascii="Times New Roman" w:hAnsi="Times New Roman"/>
          <w:color w:val="000000"/>
          <w:sz w:val="24"/>
          <w:szCs w:val="24"/>
          <w:shd w:val="clear" w:color="auto" w:fill="FFFFFF"/>
        </w:rPr>
        <w:t>para</w:t>
      </w:r>
      <w:r w:rsidR="0027536A">
        <w:rPr>
          <w:rFonts w:ascii="Times New Roman" w:hAnsi="Times New Roman"/>
          <w:color w:val="000000"/>
          <w:sz w:val="24"/>
          <w:szCs w:val="24"/>
          <w:shd w:val="clear" w:color="auto" w:fill="FFFFFF"/>
        </w:rPr>
        <w:t xml:space="preserve"> a eliminação </w:t>
      </w:r>
      <w:r w:rsidR="0047774F">
        <w:rPr>
          <w:rFonts w:ascii="Times New Roman" w:hAnsi="Times New Roman"/>
          <w:color w:val="000000"/>
          <w:sz w:val="24"/>
          <w:szCs w:val="24"/>
          <w:shd w:val="clear" w:color="auto" w:fill="FFFFFF"/>
        </w:rPr>
        <w:t xml:space="preserve">da </w:t>
      </w:r>
      <w:r w:rsidR="0047774F" w:rsidRPr="00C87D5B">
        <w:rPr>
          <w:rFonts w:ascii="Times New Roman" w:hAnsi="Times New Roman"/>
          <w:color w:val="000000"/>
          <w:sz w:val="24"/>
          <w:szCs w:val="24"/>
          <w:shd w:val="clear" w:color="auto" w:fill="FFFFFF"/>
        </w:rPr>
        <w:t>malária</w:t>
      </w:r>
      <w:r w:rsidRPr="00C87D5B">
        <w:rPr>
          <w:rFonts w:ascii="Times New Roman" w:hAnsi="Times New Roman"/>
          <w:color w:val="000000"/>
          <w:sz w:val="24"/>
          <w:szCs w:val="24"/>
          <w:shd w:val="clear" w:color="auto" w:fill="FFFFFF"/>
        </w:rPr>
        <w:t xml:space="preserve"> em algumas </w:t>
      </w:r>
      <w:r w:rsidR="0027536A">
        <w:rPr>
          <w:rFonts w:ascii="Times New Roman" w:hAnsi="Times New Roman"/>
          <w:color w:val="000000"/>
          <w:sz w:val="24"/>
          <w:szCs w:val="24"/>
          <w:shd w:val="clear" w:color="auto" w:fill="FFFFFF"/>
        </w:rPr>
        <w:t xml:space="preserve">regiões </w:t>
      </w:r>
      <w:r w:rsidRPr="00C87D5B">
        <w:rPr>
          <w:rFonts w:ascii="Times New Roman" w:hAnsi="Times New Roman"/>
          <w:color w:val="000000"/>
          <w:sz w:val="24"/>
          <w:szCs w:val="24"/>
          <w:shd w:val="clear" w:color="auto" w:fill="FFFFFF"/>
        </w:rPr>
        <w:t xml:space="preserve">da Ásia, Rússia, Europa e América latina </w:t>
      </w:r>
      <w:r w:rsidR="00456D73">
        <w:rPr>
          <w:rFonts w:ascii="Times New Roman" w:hAnsi="Times New Roman"/>
          <w:color w:val="000000"/>
          <w:sz w:val="24"/>
          <w:szCs w:val="24"/>
          <w:shd w:val="clear" w:color="auto" w:fill="FFFFFF"/>
        </w:rPr>
        <w:fldChar w:fldCharType="begin" w:fldLock="1"/>
      </w:r>
      <w:r w:rsidR="0004451A">
        <w:rPr>
          <w:rFonts w:ascii="Times New Roman" w:hAnsi="Times New Roman"/>
          <w:color w:val="000000"/>
          <w:sz w:val="24"/>
          <w:szCs w:val="24"/>
          <w:shd w:val="clear" w:color="auto" w:fill="FFFFFF"/>
        </w:rPr>
        <w:instrText>ADDIN CSL_CITATION {"citationItems":[{"id":"ITEM-1","itemData":{"DOI":"10.1002/14651858.CD006657.pub2","author":[{"dropping-particle":"","family":"Pluess","given":"B","non-dropping-particle":"","parse-names":false,"suffix":""},{"dropping-particle":"","family":"Tanser","given":"F. C.","non-dropping-particle":"","parse-names":false,"suffix":""},{"dropping-particle":"","family":"Lengeler","given":"C.","non-dropping-particle":"","parse-names":false,"suffix":""},{"dropping-particle":"","family":"Sharp","given":"B. L.","non-dropping-particle":"","parse-names":false,"suffix":""}],"id":"ITEM-1","issued":{"date-parts":[["2010"]]},"title":"Cochrane Database of Systematic Reviews Indoor residual spraying for preventing malaria (Review)","type":"report"},"uris":["http://www.mendeley.com/documents/?uuid=2df57c1a-7a60-39ec-a81d-b2b6a5925488"]}],"mendeley":{"formattedCitation":"(Pluess et al. 2010)","plainTextFormattedCitation":"(Pluess et al. 2010)","previouslyFormattedCitation":"(Pluess et al. 2010)"},"properties":{"noteIndex":0},"schema":"https://github.com/citation-style-language/schema/raw/master/csl-citation.json"}</w:instrText>
      </w:r>
      <w:r w:rsidR="00456D73">
        <w:rPr>
          <w:rFonts w:ascii="Times New Roman" w:hAnsi="Times New Roman"/>
          <w:color w:val="000000"/>
          <w:sz w:val="24"/>
          <w:szCs w:val="24"/>
          <w:shd w:val="clear" w:color="auto" w:fill="FFFFFF"/>
        </w:rPr>
        <w:fldChar w:fldCharType="separate"/>
      </w:r>
      <w:r w:rsidR="00456D73" w:rsidRPr="00456D73">
        <w:rPr>
          <w:rFonts w:ascii="Times New Roman" w:hAnsi="Times New Roman"/>
          <w:noProof/>
          <w:color w:val="000000"/>
          <w:sz w:val="24"/>
          <w:szCs w:val="24"/>
          <w:shd w:val="clear" w:color="auto" w:fill="FFFFFF"/>
        </w:rPr>
        <w:t xml:space="preserve">(Pluess </w:t>
      </w:r>
      <w:r w:rsidR="00456D73" w:rsidRPr="00F37F55">
        <w:rPr>
          <w:rFonts w:ascii="Times New Roman" w:hAnsi="Times New Roman"/>
          <w:i/>
          <w:noProof/>
          <w:color w:val="000000"/>
          <w:sz w:val="24"/>
          <w:szCs w:val="24"/>
          <w:shd w:val="clear" w:color="auto" w:fill="FFFFFF"/>
        </w:rPr>
        <w:t>et al.</w:t>
      </w:r>
      <w:r w:rsidR="00456D73" w:rsidRPr="00456D73">
        <w:rPr>
          <w:rFonts w:ascii="Times New Roman" w:hAnsi="Times New Roman"/>
          <w:noProof/>
          <w:color w:val="000000"/>
          <w:sz w:val="24"/>
          <w:szCs w:val="24"/>
          <w:shd w:val="clear" w:color="auto" w:fill="FFFFFF"/>
        </w:rPr>
        <w:t xml:space="preserve"> 2010)</w:t>
      </w:r>
      <w:r w:rsidR="00456D73">
        <w:rPr>
          <w:rFonts w:ascii="Times New Roman" w:hAnsi="Times New Roman"/>
          <w:color w:val="000000"/>
          <w:sz w:val="24"/>
          <w:szCs w:val="24"/>
          <w:shd w:val="clear" w:color="auto" w:fill="FFFFFF"/>
        </w:rPr>
        <w:fldChar w:fldCharType="end"/>
      </w:r>
      <w:r w:rsidRPr="00C87D5B">
        <w:rPr>
          <w:rFonts w:ascii="Times New Roman" w:hAnsi="Times New Roman"/>
          <w:color w:val="000000"/>
          <w:sz w:val="24"/>
          <w:szCs w:val="24"/>
          <w:shd w:val="clear" w:color="auto" w:fill="FFFFFF"/>
        </w:rPr>
        <w:t xml:space="preserve">. </w:t>
      </w:r>
    </w:p>
    <w:p w14:paraId="5F5E8538" w14:textId="4062C0E7" w:rsidR="00275C1F" w:rsidRPr="002B7397"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 xml:space="preserve">Considerado como um dos principais métodos de controlo dos mosquitos, a OMS recomenda </w:t>
      </w:r>
      <w:r w:rsidR="0027536A">
        <w:rPr>
          <w:rFonts w:ascii="Times New Roman" w:hAnsi="Times New Roman"/>
          <w:color w:val="000000"/>
          <w:sz w:val="24"/>
          <w:szCs w:val="24"/>
          <w:shd w:val="clear" w:color="auto" w:fill="FFFFFF"/>
        </w:rPr>
        <w:t>vários</w:t>
      </w:r>
      <w:r w:rsidRPr="00C87D5B">
        <w:rPr>
          <w:rFonts w:ascii="Times New Roman" w:hAnsi="Times New Roman"/>
          <w:color w:val="000000"/>
          <w:sz w:val="24"/>
          <w:szCs w:val="24"/>
          <w:shd w:val="clear" w:color="auto" w:fill="FFFFFF"/>
        </w:rPr>
        <w:t xml:space="preserve"> inseticidas para a pulverização domiciliar</w:t>
      </w:r>
      <w:r w:rsidR="0027536A">
        <w:rPr>
          <w:rFonts w:ascii="Times New Roman" w:hAnsi="Times New Roman"/>
          <w:color w:val="000000"/>
          <w:sz w:val="24"/>
          <w:szCs w:val="24"/>
          <w:shd w:val="clear" w:color="auto" w:fill="FFFFFF"/>
        </w:rPr>
        <w:t>, nomeadamente</w:t>
      </w:r>
      <w:r w:rsidRPr="00C87D5B">
        <w:rPr>
          <w:rFonts w:ascii="Times New Roman" w:hAnsi="Times New Roman"/>
          <w:color w:val="000000"/>
          <w:sz w:val="24"/>
          <w:szCs w:val="24"/>
          <w:shd w:val="clear" w:color="auto" w:fill="FFFFFF"/>
        </w:rPr>
        <w:t xml:space="preserve">: um </w:t>
      </w:r>
      <w:proofErr w:type="spellStart"/>
      <w:r w:rsidRPr="00C87D5B">
        <w:rPr>
          <w:rFonts w:ascii="Times New Roman" w:hAnsi="Times New Roman"/>
          <w:color w:val="000000"/>
          <w:sz w:val="24"/>
          <w:szCs w:val="24"/>
          <w:shd w:val="clear" w:color="auto" w:fill="FFFFFF"/>
        </w:rPr>
        <w:t>organoclorado</w:t>
      </w:r>
      <w:proofErr w:type="spellEnd"/>
      <w:r w:rsidRPr="00C87D5B">
        <w:rPr>
          <w:rFonts w:ascii="Times New Roman" w:hAnsi="Times New Roman"/>
          <w:color w:val="000000"/>
          <w:sz w:val="24"/>
          <w:szCs w:val="24"/>
          <w:shd w:val="clear" w:color="auto" w:fill="FFFFFF"/>
        </w:rPr>
        <w:t xml:space="preserve"> (DDT), </w:t>
      </w:r>
      <w:r w:rsidR="00F37F55">
        <w:rPr>
          <w:rFonts w:ascii="Times New Roman" w:hAnsi="Times New Roman"/>
          <w:color w:val="000000"/>
          <w:sz w:val="24"/>
          <w:szCs w:val="24"/>
          <w:shd w:val="clear" w:color="auto" w:fill="FFFFFF"/>
        </w:rPr>
        <w:t>cinco</w:t>
      </w:r>
      <w:r w:rsidRPr="00C87D5B">
        <w:rPr>
          <w:rFonts w:ascii="Times New Roman" w:hAnsi="Times New Roman"/>
          <w:color w:val="000000"/>
          <w:sz w:val="24"/>
          <w:szCs w:val="24"/>
          <w:shd w:val="clear" w:color="auto" w:fill="FFFFFF"/>
        </w:rPr>
        <w:t xml:space="preserve"> piretróides (alfa-</w:t>
      </w:r>
      <w:proofErr w:type="spellStart"/>
      <w:r w:rsidRPr="00C87D5B">
        <w:rPr>
          <w:rFonts w:ascii="Times New Roman" w:hAnsi="Times New Roman"/>
          <w:color w:val="000000"/>
          <w:sz w:val="24"/>
          <w:szCs w:val="24"/>
          <w:shd w:val="clear" w:color="auto" w:fill="FFFFFF"/>
        </w:rPr>
        <w:t>cipermetrina</w:t>
      </w:r>
      <w:proofErr w:type="spellEnd"/>
      <w:r w:rsidRPr="00C87D5B">
        <w:rPr>
          <w:rFonts w:ascii="Times New Roman" w:hAnsi="Times New Roman"/>
          <w:color w:val="000000"/>
          <w:sz w:val="24"/>
          <w:szCs w:val="24"/>
          <w:shd w:val="clear" w:color="auto" w:fill="FFFFFF"/>
        </w:rPr>
        <w:t xml:space="preserve">, </w:t>
      </w:r>
      <w:proofErr w:type="spellStart"/>
      <w:r w:rsidRPr="00C87D5B">
        <w:rPr>
          <w:rFonts w:ascii="Times New Roman" w:hAnsi="Times New Roman"/>
          <w:color w:val="000000"/>
          <w:sz w:val="24"/>
          <w:szCs w:val="24"/>
          <w:shd w:val="clear" w:color="auto" w:fill="FFFFFF"/>
        </w:rPr>
        <w:t>ciflutrina</w:t>
      </w:r>
      <w:proofErr w:type="spellEnd"/>
      <w:r w:rsidRPr="00C87D5B">
        <w:rPr>
          <w:rFonts w:ascii="Times New Roman" w:hAnsi="Times New Roman"/>
          <w:color w:val="000000"/>
          <w:sz w:val="24"/>
          <w:szCs w:val="24"/>
          <w:shd w:val="clear" w:color="auto" w:fill="FFFFFF"/>
        </w:rPr>
        <w:t xml:space="preserve">, deltametrina, </w:t>
      </w:r>
      <w:proofErr w:type="spellStart"/>
      <w:r w:rsidRPr="00C87D5B">
        <w:rPr>
          <w:rFonts w:ascii="Times New Roman" w:hAnsi="Times New Roman"/>
          <w:color w:val="000000"/>
          <w:sz w:val="24"/>
          <w:szCs w:val="24"/>
          <w:shd w:val="clear" w:color="auto" w:fill="FFFFFF"/>
        </w:rPr>
        <w:t>etofenprox</w:t>
      </w:r>
      <w:proofErr w:type="spellEnd"/>
      <w:r w:rsidRPr="00C87D5B">
        <w:rPr>
          <w:rFonts w:ascii="Times New Roman" w:hAnsi="Times New Roman"/>
          <w:color w:val="000000"/>
          <w:sz w:val="24"/>
          <w:szCs w:val="24"/>
          <w:shd w:val="clear" w:color="auto" w:fill="FFFFFF"/>
        </w:rPr>
        <w:t>, lambda-</w:t>
      </w:r>
      <w:proofErr w:type="spellStart"/>
      <w:r w:rsidRPr="00C87D5B">
        <w:rPr>
          <w:rFonts w:ascii="Times New Roman" w:hAnsi="Times New Roman"/>
          <w:color w:val="000000"/>
          <w:sz w:val="24"/>
          <w:szCs w:val="24"/>
          <w:shd w:val="clear" w:color="auto" w:fill="FFFFFF"/>
        </w:rPr>
        <w:t>cialotrina</w:t>
      </w:r>
      <w:proofErr w:type="spellEnd"/>
      <w:r w:rsidRPr="00C87D5B">
        <w:rPr>
          <w:rFonts w:ascii="Times New Roman" w:hAnsi="Times New Roman"/>
          <w:color w:val="000000"/>
          <w:sz w:val="24"/>
          <w:szCs w:val="24"/>
          <w:shd w:val="clear" w:color="auto" w:fill="FFFFFF"/>
        </w:rPr>
        <w:t>) três organofosfatos (</w:t>
      </w:r>
      <w:proofErr w:type="spellStart"/>
      <w:r w:rsidRPr="00C87D5B">
        <w:rPr>
          <w:rFonts w:ascii="Times New Roman" w:hAnsi="Times New Roman"/>
          <w:color w:val="000000"/>
          <w:sz w:val="24"/>
          <w:szCs w:val="24"/>
          <w:shd w:val="clear" w:color="auto" w:fill="FFFFFF"/>
        </w:rPr>
        <w:t>malatião</w:t>
      </w:r>
      <w:proofErr w:type="spellEnd"/>
      <w:r w:rsidRPr="00C87D5B">
        <w:rPr>
          <w:rFonts w:ascii="Times New Roman" w:hAnsi="Times New Roman"/>
          <w:color w:val="000000"/>
          <w:sz w:val="24"/>
          <w:szCs w:val="24"/>
          <w:shd w:val="clear" w:color="auto" w:fill="FFFFFF"/>
        </w:rPr>
        <w:t xml:space="preserve">, </w:t>
      </w:r>
      <w:proofErr w:type="spellStart"/>
      <w:r w:rsidRPr="00C87D5B">
        <w:rPr>
          <w:rFonts w:ascii="Times New Roman" w:hAnsi="Times New Roman"/>
          <w:color w:val="000000"/>
          <w:sz w:val="24"/>
          <w:szCs w:val="24"/>
          <w:shd w:val="clear" w:color="auto" w:fill="FFFFFF"/>
        </w:rPr>
        <w:t>fenitrot</w:t>
      </w:r>
      <w:r w:rsidR="0027536A">
        <w:rPr>
          <w:rFonts w:ascii="Times New Roman" w:hAnsi="Times New Roman"/>
          <w:color w:val="000000"/>
          <w:sz w:val="24"/>
          <w:szCs w:val="24"/>
          <w:shd w:val="clear" w:color="auto" w:fill="FFFFFF"/>
        </w:rPr>
        <w:t>ião</w:t>
      </w:r>
      <w:proofErr w:type="spellEnd"/>
      <w:r w:rsidRPr="00C87D5B">
        <w:rPr>
          <w:rFonts w:ascii="Times New Roman" w:hAnsi="Times New Roman"/>
          <w:color w:val="000000"/>
          <w:sz w:val="24"/>
          <w:szCs w:val="24"/>
          <w:shd w:val="clear" w:color="auto" w:fill="FFFFFF"/>
        </w:rPr>
        <w:t xml:space="preserve"> </w:t>
      </w:r>
      <w:proofErr w:type="spellStart"/>
      <w:r w:rsidRPr="00C87D5B">
        <w:rPr>
          <w:rFonts w:ascii="Times New Roman" w:hAnsi="Times New Roman"/>
          <w:color w:val="000000"/>
          <w:sz w:val="24"/>
          <w:szCs w:val="24"/>
          <w:shd w:val="clear" w:color="auto" w:fill="FFFFFF"/>
        </w:rPr>
        <w:t>pirimifos-metil</w:t>
      </w:r>
      <w:proofErr w:type="spellEnd"/>
      <w:r w:rsidRPr="00C87D5B">
        <w:rPr>
          <w:rFonts w:ascii="Times New Roman" w:hAnsi="Times New Roman"/>
          <w:color w:val="000000"/>
          <w:sz w:val="24"/>
          <w:szCs w:val="24"/>
          <w:shd w:val="clear" w:color="auto" w:fill="FFFFFF"/>
        </w:rPr>
        <w:t xml:space="preserve">) e dois </w:t>
      </w:r>
      <w:proofErr w:type="spellStart"/>
      <w:r w:rsidRPr="00C87D5B">
        <w:rPr>
          <w:rFonts w:ascii="Times New Roman" w:hAnsi="Times New Roman"/>
          <w:color w:val="000000"/>
          <w:sz w:val="24"/>
          <w:szCs w:val="24"/>
          <w:shd w:val="clear" w:color="auto" w:fill="FFFFFF"/>
        </w:rPr>
        <w:t>carbamatos</w:t>
      </w:r>
      <w:proofErr w:type="spellEnd"/>
      <w:r w:rsidRPr="00C87D5B">
        <w:rPr>
          <w:rFonts w:ascii="Times New Roman" w:hAnsi="Times New Roman"/>
          <w:color w:val="000000"/>
          <w:sz w:val="24"/>
          <w:szCs w:val="24"/>
          <w:shd w:val="clear" w:color="auto" w:fill="FFFFFF"/>
        </w:rPr>
        <w:t xml:space="preserve"> (</w:t>
      </w:r>
      <w:proofErr w:type="spellStart"/>
      <w:r w:rsidR="0027536A">
        <w:rPr>
          <w:rFonts w:ascii="Times New Roman" w:hAnsi="Times New Roman"/>
          <w:color w:val="000000"/>
          <w:sz w:val="24"/>
          <w:szCs w:val="24"/>
          <w:shd w:val="clear" w:color="auto" w:fill="FFFFFF"/>
        </w:rPr>
        <w:t>b</w:t>
      </w:r>
      <w:r w:rsidRPr="00C87D5B">
        <w:rPr>
          <w:rFonts w:ascii="Times New Roman" w:hAnsi="Times New Roman"/>
          <w:color w:val="000000"/>
          <w:sz w:val="24"/>
          <w:szCs w:val="24"/>
          <w:shd w:val="clear" w:color="auto" w:fill="FFFFFF"/>
        </w:rPr>
        <w:t>endiocarb</w:t>
      </w:r>
      <w:proofErr w:type="spellEnd"/>
      <w:r w:rsidRPr="00C87D5B">
        <w:rPr>
          <w:rFonts w:ascii="Times New Roman" w:hAnsi="Times New Roman"/>
          <w:color w:val="000000"/>
          <w:sz w:val="24"/>
          <w:szCs w:val="24"/>
          <w:shd w:val="clear" w:color="auto" w:fill="FFFFFF"/>
        </w:rPr>
        <w:t xml:space="preserve"> e </w:t>
      </w:r>
      <w:proofErr w:type="spellStart"/>
      <w:r w:rsidR="0027536A" w:rsidRPr="002B7397">
        <w:rPr>
          <w:rFonts w:ascii="Times New Roman" w:hAnsi="Times New Roman"/>
          <w:color w:val="000000"/>
          <w:sz w:val="24"/>
          <w:szCs w:val="24"/>
          <w:shd w:val="clear" w:color="auto" w:fill="FFFFFF"/>
        </w:rPr>
        <w:t>p</w:t>
      </w:r>
      <w:r w:rsidRPr="002B7397">
        <w:rPr>
          <w:rFonts w:ascii="Times New Roman" w:hAnsi="Times New Roman"/>
          <w:color w:val="000000"/>
          <w:sz w:val="24"/>
          <w:szCs w:val="24"/>
          <w:shd w:val="clear" w:color="auto" w:fill="FFFFFF"/>
        </w:rPr>
        <w:t>ropoxur</w:t>
      </w:r>
      <w:proofErr w:type="spellEnd"/>
      <w:r w:rsidRPr="002B7397">
        <w:rPr>
          <w:rFonts w:ascii="Times New Roman" w:hAnsi="Times New Roman"/>
          <w:color w:val="000000"/>
          <w:sz w:val="24"/>
          <w:szCs w:val="24"/>
          <w:shd w:val="clear" w:color="auto" w:fill="FFFFFF"/>
        </w:rPr>
        <w:t xml:space="preserve">) </w:t>
      </w:r>
      <w:r w:rsidR="006D1307" w:rsidRPr="002B7397">
        <w:rPr>
          <w:rFonts w:ascii="Times New Roman" w:hAnsi="Times New Roman"/>
          <w:color w:val="000000"/>
          <w:sz w:val="24"/>
          <w:szCs w:val="24"/>
          <w:shd w:val="clear" w:color="auto" w:fill="FFFFFF"/>
        </w:rPr>
        <w:fldChar w:fldCharType="begin" w:fldLock="1"/>
      </w:r>
      <w:r w:rsidR="0004451A">
        <w:rPr>
          <w:rFonts w:ascii="Times New Roman" w:hAnsi="Times New Roman"/>
          <w:color w:val="000000"/>
          <w:sz w:val="24"/>
          <w:szCs w:val="24"/>
          <w:shd w:val="clear" w:color="auto" w:fill="FFFFFF"/>
        </w:rPr>
        <w:instrText>ADDIN CSL_CITATION {"citationItems":[{"id":"ITEM-1","itemData":{"ISBN":"2322-1984 (Print)\\r2322-1984","ISSN":"23222271","PMID":"26114141","abstract":"Background: According to the national strategy plan on monitoring of insecticides resistance, this study was carried out to determine the base line susceptibility of the Culicidae mosquitoes to the WHO-recommended insecticides in an endemic focus of malaria in southeastern Iran. Methods: Larval collection was carried out by dipping method and adult collection occurred by suction tube from January to December 2010. The susceptibility test was assessed to DDT 4 %, malathion 5 %, propoxur 0.1 %, deltamethrin 0.05 %, lambda-cyhalothrin 0.05 %, and cyfluthrin 0.15 % at different interval times (discriminative dose) followed by 24 h recovery period. The LT&lt;sub&gt;50&lt;/sub&gt; and LT&lt;sub&gt;90&lt;/sub&gt; values were calculated for plotting the regression line using Microsoft office Excel software ver. 2007. Results: Anopheles stephensi was quite resistant to DDT and showed susceptible or tolerant to other insecticides. The LT&lt;sub&gt;50&lt;/sub&gt; and LT&lt;sub&gt;90&lt;/sub&gt; values to DDT in this species were 29.07, and 98.26 minutes, respectively. Anopheles culicifacies and Anopheles dthali were found susceptible or tolerant to insecticides. Culex pipiens was found resistance to DDT, propoxur, lambda-cyhalothrin and cyfluthrin whereas observed susceptible to malathion and tolerant to deltamethrin. Ochlerotatus caspius sl. was resistant to DDT, whereas found susceptible to other insecticides. Culisita longiareolata was susceptible to deltamethrin, whereas tolerant to other insecticides. The LT&lt;sub&gt;50&lt;/sub&gt; and LT&lt;sub&gt;90&lt;/sub&gt; values of Cs. longiareolata to DDT were 17.82, and 51.26 minutes. Conclusion: We suggested the same study in different parts of the country for monitoring and evaluation of control measures.","author":[{"dropping-particle":"","family":"Fathian","given":"Mousa","non-dropping-particle":"","parse-names":false,"suffix":""},{"dropping-particle":"","family":"Vatandoost","given":"Hassan","non-dropping-particle":"","parse-names":false,"suffix":""},{"dropping-particle":"","family":"Moosa-Kazemi","given":"Seyed Hassan","non-dropping-particle":"","parse-names":false,"suffix":""},{"dropping-particle":"","family":"Raeisi","given":"Ahmad","non-dropping-particle":"","parse-names":false,"suffix":""},{"dropping-particle":"","family":"Yaghoobi-Ershadi","given":"Mohammad Reza","non-dropping-particle":"","parse-names":false,"suffix":""},{"dropping-particle":"","family":"Oshaghi","given":"Mohammad Ali","non-dropping-particle":"","parse-names":false,"suffix":""},{"dropping-particle":"","family":"Sedaghat","given":"Mohammad Mehdi","non-dropping-particle":"","parse-names":false,"suffix":""}],"container-title":"Journal of Arthropod-Borne Diseases","id":"ITEM-1","issue":"1","issued":{"date-parts":[["2014"]]},"page":"22-34","title":"Susceptibility of Culicidae mosquitoes to some insecticides recommended by WHO in a malaria endemic area of Southeastern Iran","type":"article-journal","volume":"9"},"uris":["http://www.mendeley.com/documents/?uuid=b5c0f889-2637-4f05-a09b-44172da455c7"]}],"mendeley":{"formattedCitation":"(Fathian et al. 2014)","manualFormatting":"(WHO, 2007; Fathian et al. 2014","plainTextFormattedCitation":"(Fathian et al. 2014)","previouslyFormattedCitation":"(Fathian et al. 2014)"},"properties":{"noteIndex":0},"schema":"https://github.com/citation-style-language/schema/raw/master/csl-citation.json"}</w:instrText>
      </w:r>
      <w:r w:rsidR="006D1307" w:rsidRPr="002B7397">
        <w:rPr>
          <w:rFonts w:ascii="Times New Roman" w:hAnsi="Times New Roman"/>
          <w:color w:val="000000"/>
          <w:sz w:val="24"/>
          <w:szCs w:val="24"/>
          <w:shd w:val="clear" w:color="auto" w:fill="FFFFFF"/>
        </w:rPr>
        <w:fldChar w:fldCharType="separate"/>
      </w:r>
      <w:r w:rsidR="00255A7B" w:rsidRPr="002B7397">
        <w:rPr>
          <w:rFonts w:ascii="Times New Roman" w:hAnsi="Times New Roman"/>
          <w:noProof/>
          <w:color w:val="000000"/>
          <w:sz w:val="24"/>
          <w:szCs w:val="24"/>
          <w:shd w:val="clear" w:color="auto" w:fill="FFFFFF"/>
        </w:rPr>
        <w:t>(</w:t>
      </w:r>
      <w:r w:rsidR="00255A7B" w:rsidRPr="00255A7B">
        <w:rPr>
          <w:rFonts w:ascii="Times New Roman" w:hAnsi="Times New Roman"/>
          <w:noProof/>
          <w:color w:val="000000"/>
          <w:sz w:val="24"/>
          <w:szCs w:val="24"/>
          <w:shd w:val="clear" w:color="auto" w:fill="FFFFFF"/>
        </w:rPr>
        <w:t>WHO</w:t>
      </w:r>
      <w:r w:rsidR="00255A7B" w:rsidRPr="002B7397">
        <w:rPr>
          <w:rFonts w:ascii="Times New Roman" w:hAnsi="Times New Roman"/>
          <w:noProof/>
          <w:color w:val="000000"/>
          <w:sz w:val="24"/>
          <w:szCs w:val="24"/>
          <w:shd w:val="clear" w:color="auto" w:fill="FFFFFF"/>
        </w:rPr>
        <w:t>, 2007</w:t>
      </w:r>
      <w:r w:rsidR="00255A7B">
        <w:rPr>
          <w:rFonts w:ascii="Times New Roman" w:hAnsi="Times New Roman"/>
          <w:noProof/>
          <w:color w:val="000000"/>
          <w:sz w:val="24"/>
          <w:szCs w:val="24"/>
          <w:shd w:val="clear" w:color="auto" w:fill="FFFFFF"/>
        </w:rPr>
        <w:t xml:space="preserve">; </w:t>
      </w:r>
      <w:r w:rsidR="006D1307" w:rsidRPr="002B7397">
        <w:rPr>
          <w:rFonts w:ascii="Times New Roman" w:hAnsi="Times New Roman"/>
          <w:noProof/>
          <w:color w:val="000000"/>
          <w:sz w:val="24"/>
          <w:szCs w:val="24"/>
          <w:shd w:val="clear" w:color="auto" w:fill="FFFFFF"/>
        </w:rPr>
        <w:t>Fathian</w:t>
      </w:r>
      <w:r w:rsidR="006D1307" w:rsidRPr="002B7397">
        <w:rPr>
          <w:rFonts w:ascii="Times New Roman" w:hAnsi="Times New Roman"/>
          <w:i/>
          <w:noProof/>
          <w:color w:val="000000"/>
          <w:sz w:val="24"/>
          <w:szCs w:val="24"/>
          <w:shd w:val="clear" w:color="auto" w:fill="FFFFFF"/>
        </w:rPr>
        <w:t xml:space="preserve"> et al.</w:t>
      </w:r>
      <w:r w:rsidR="006D1307" w:rsidRPr="002B7397">
        <w:rPr>
          <w:rFonts w:ascii="Times New Roman" w:hAnsi="Times New Roman"/>
          <w:noProof/>
          <w:color w:val="000000"/>
          <w:sz w:val="24"/>
          <w:szCs w:val="24"/>
          <w:shd w:val="clear" w:color="auto" w:fill="FFFFFF"/>
        </w:rPr>
        <w:t xml:space="preserve"> 2014</w:t>
      </w:r>
      <w:r w:rsidR="006D1307" w:rsidRPr="002B7397">
        <w:rPr>
          <w:rFonts w:ascii="Times New Roman" w:hAnsi="Times New Roman"/>
          <w:color w:val="000000"/>
          <w:sz w:val="24"/>
          <w:szCs w:val="24"/>
          <w:shd w:val="clear" w:color="auto" w:fill="FFFFFF"/>
        </w:rPr>
        <w:fldChar w:fldCharType="end"/>
      </w:r>
      <w:r w:rsidRPr="002B7397">
        <w:rPr>
          <w:rFonts w:ascii="Times New Roman" w:hAnsi="Times New Roman"/>
          <w:color w:val="000000"/>
          <w:sz w:val="24"/>
          <w:szCs w:val="24"/>
          <w:shd w:val="clear" w:color="auto" w:fill="FFFFFF"/>
        </w:rPr>
        <w:t xml:space="preserve">). </w:t>
      </w:r>
    </w:p>
    <w:p w14:paraId="48298F08" w14:textId="1FB07EB7" w:rsidR="00275C1F" w:rsidRPr="00C87D5B" w:rsidRDefault="00275C1F" w:rsidP="004776E8">
      <w:pPr>
        <w:spacing w:line="360" w:lineRule="auto"/>
        <w:jc w:val="both"/>
        <w:rPr>
          <w:rFonts w:ascii="Times New Roman" w:hAnsi="Times New Roman"/>
          <w:color w:val="000000"/>
          <w:sz w:val="24"/>
          <w:szCs w:val="24"/>
          <w:shd w:val="clear" w:color="auto" w:fill="FFFFFF"/>
        </w:rPr>
      </w:pPr>
      <w:r w:rsidRPr="002B7397">
        <w:rPr>
          <w:rFonts w:ascii="Times New Roman" w:hAnsi="Times New Roman"/>
          <w:color w:val="000000"/>
          <w:sz w:val="24"/>
          <w:szCs w:val="24"/>
          <w:shd w:val="clear" w:color="auto" w:fill="FFFFFF"/>
        </w:rPr>
        <w:t xml:space="preserve">A pulverização </w:t>
      </w:r>
      <w:proofErr w:type="spellStart"/>
      <w:r w:rsidRPr="002B7397">
        <w:rPr>
          <w:rFonts w:ascii="Times New Roman" w:hAnsi="Times New Roman"/>
          <w:color w:val="000000"/>
          <w:sz w:val="24"/>
          <w:szCs w:val="24"/>
          <w:shd w:val="clear" w:color="auto" w:fill="FFFFFF"/>
        </w:rPr>
        <w:t>intradomiciliar</w:t>
      </w:r>
      <w:proofErr w:type="spellEnd"/>
      <w:r w:rsidRPr="002B7397">
        <w:rPr>
          <w:rFonts w:ascii="Times New Roman" w:hAnsi="Times New Roman"/>
          <w:color w:val="000000"/>
          <w:sz w:val="24"/>
          <w:szCs w:val="24"/>
          <w:shd w:val="clear" w:color="auto" w:fill="FFFFFF"/>
        </w:rPr>
        <w:t xml:space="preserve"> é um método muito utilizado no controlo </w:t>
      </w:r>
      <w:r w:rsidR="009C1D9A" w:rsidRPr="002B7397">
        <w:rPr>
          <w:rFonts w:ascii="Times New Roman" w:hAnsi="Times New Roman"/>
          <w:color w:val="000000"/>
          <w:sz w:val="24"/>
          <w:szCs w:val="24"/>
          <w:shd w:val="clear" w:color="auto" w:fill="FFFFFF"/>
        </w:rPr>
        <w:t xml:space="preserve">de </w:t>
      </w:r>
      <w:proofErr w:type="spellStart"/>
      <w:r w:rsidRPr="002B7397">
        <w:rPr>
          <w:rFonts w:ascii="Times New Roman" w:hAnsi="Times New Roman"/>
          <w:i/>
          <w:color w:val="000000"/>
          <w:sz w:val="24"/>
          <w:szCs w:val="24"/>
          <w:shd w:val="clear" w:color="auto" w:fill="FFFFFF"/>
        </w:rPr>
        <w:t>Anopheles</w:t>
      </w:r>
      <w:proofErr w:type="spellEnd"/>
      <w:r w:rsidRPr="002B7397">
        <w:rPr>
          <w:rFonts w:ascii="Times New Roman" w:hAnsi="Times New Roman"/>
          <w:i/>
          <w:color w:val="000000"/>
          <w:sz w:val="24"/>
          <w:szCs w:val="24"/>
          <w:shd w:val="clear" w:color="auto" w:fill="FFFFFF"/>
        </w:rPr>
        <w:t xml:space="preserve"> </w:t>
      </w:r>
      <w:proofErr w:type="spellStart"/>
      <w:r w:rsidRPr="002B7397">
        <w:rPr>
          <w:rFonts w:ascii="Times New Roman" w:hAnsi="Times New Roman"/>
          <w:i/>
          <w:color w:val="000000"/>
          <w:sz w:val="24"/>
          <w:szCs w:val="24"/>
          <w:shd w:val="clear" w:color="auto" w:fill="FFFFFF"/>
        </w:rPr>
        <w:t>gambiae</w:t>
      </w:r>
      <w:proofErr w:type="spellEnd"/>
      <w:r w:rsidRPr="002B7397">
        <w:rPr>
          <w:rFonts w:ascii="Times New Roman" w:hAnsi="Times New Roman"/>
          <w:i/>
          <w:color w:val="000000"/>
          <w:sz w:val="24"/>
          <w:szCs w:val="24"/>
          <w:shd w:val="clear" w:color="auto" w:fill="FFFFFF"/>
        </w:rPr>
        <w:t xml:space="preserve"> </w:t>
      </w:r>
      <w:r w:rsidRPr="002B7397">
        <w:rPr>
          <w:rFonts w:ascii="Times New Roman" w:hAnsi="Times New Roman"/>
          <w:color w:val="000000"/>
          <w:sz w:val="24"/>
          <w:szCs w:val="24"/>
          <w:shd w:val="clear" w:color="auto" w:fill="FFFFFF"/>
        </w:rPr>
        <w:t xml:space="preserve">e </w:t>
      </w:r>
      <w:r w:rsidRPr="002B7397">
        <w:rPr>
          <w:rFonts w:ascii="Times New Roman" w:hAnsi="Times New Roman"/>
          <w:i/>
          <w:color w:val="000000"/>
          <w:sz w:val="24"/>
          <w:szCs w:val="24"/>
          <w:shd w:val="clear" w:color="auto" w:fill="FFFFFF"/>
        </w:rPr>
        <w:t>Ae. aegypti</w:t>
      </w:r>
      <w:r w:rsidR="009C1D9A" w:rsidRPr="002B7397">
        <w:rPr>
          <w:rFonts w:ascii="Times New Roman" w:hAnsi="Times New Roman"/>
          <w:color w:val="000000"/>
          <w:sz w:val="24"/>
          <w:szCs w:val="24"/>
          <w:shd w:val="clear" w:color="auto" w:fill="FFFFFF"/>
        </w:rPr>
        <w:t xml:space="preserve">. </w:t>
      </w:r>
      <w:r w:rsidRPr="002B7397">
        <w:rPr>
          <w:rFonts w:ascii="Times New Roman" w:hAnsi="Times New Roman"/>
          <w:color w:val="000000"/>
          <w:sz w:val="24"/>
          <w:szCs w:val="24"/>
          <w:shd w:val="clear" w:color="auto" w:fill="FFFFFF"/>
          <w:lang w:val="en-US"/>
        </w:rPr>
        <w:t>(</w:t>
      </w:r>
      <w:proofErr w:type="spellStart"/>
      <w:r w:rsidRPr="002B7397">
        <w:rPr>
          <w:rFonts w:ascii="Times New Roman" w:hAnsi="Times New Roman"/>
          <w:color w:val="000000"/>
          <w:sz w:val="24"/>
          <w:szCs w:val="24"/>
          <w:shd w:val="clear" w:color="auto" w:fill="FFFFFF"/>
          <w:lang w:val="en-US"/>
        </w:rPr>
        <w:t>Pluess</w:t>
      </w:r>
      <w:proofErr w:type="spellEnd"/>
      <w:r w:rsidRPr="002B7397">
        <w:rPr>
          <w:rFonts w:ascii="Times New Roman" w:hAnsi="Times New Roman"/>
          <w:color w:val="000000"/>
          <w:sz w:val="24"/>
          <w:szCs w:val="24"/>
          <w:shd w:val="clear" w:color="auto" w:fill="FFFFFF"/>
          <w:lang w:val="en-US"/>
        </w:rPr>
        <w:t xml:space="preserve"> </w:t>
      </w:r>
      <w:r w:rsidRPr="002B7397">
        <w:rPr>
          <w:rFonts w:ascii="Times New Roman" w:hAnsi="Times New Roman"/>
          <w:i/>
          <w:color w:val="000000"/>
          <w:sz w:val="24"/>
          <w:szCs w:val="24"/>
          <w:shd w:val="clear" w:color="auto" w:fill="FFFFFF"/>
          <w:lang w:val="en-US"/>
        </w:rPr>
        <w:t>et al.</w:t>
      </w:r>
      <w:r w:rsidRPr="002B7397">
        <w:rPr>
          <w:rFonts w:ascii="Times New Roman" w:hAnsi="Times New Roman"/>
          <w:color w:val="000000"/>
          <w:sz w:val="24"/>
          <w:szCs w:val="24"/>
          <w:shd w:val="clear" w:color="auto" w:fill="FFFFFF"/>
          <w:lang w:val="en-US"/>
        </w:rPr>
        <w:t xml:space="preserve">, 2010; </w:t>
      </w:r>
      <w:r w:rsidR="006D1307" w:rsidRPr="002B7397">
        <w:rPr>
          <w:rFonts w:ascii="Times New Roman" w:hAnsi="Times New Roman"/>
          <w:color w:val="000000"/>
          <w:sz w:val="24"/>
          <w:szCs w:val="24"/>
          <w:shd w:val="clear" w:color="auto" w:fill="FFFFFF"/>
        </w:rPr>
        <w:fldChar w:fldCharType="begin" w:fldLock="1"/>
      </w:r>
      <w:r w:rsidR="0004451A">
        <w:rPr>
          <w:rFonts w:ascii="Times New Roman" w:hAnsi="Times New Roman"/>
          <w:color w:val="000000"/>
          <w:sz w:val="24"/>
          <w:szCs w:val="24"/>
          <w:shd w:val="clear" w:color="auto" w:fill="FFFFFF"/>
          <w:lang w:val="en-US"/>
        </w:rPr>
        <w:instrText>ADDIN CSL_CITATION {"citationItems":[{"id":"ITEM-1","itemData":{"DOI":"10.1371/journal.pntd.0005656","ISBN":"1111111111","ISSN":"19352735","PMID":"28604781","abstract":"The operational impact of deltamethrin resistance on the efficacy of indoor insecticide appli-cations to control Aedes aegypti was evaluated in Merida, Mexico. A randomized controlled trial quantified the efficacy of indoor residual spraying (IRS) against adult Ae. aegypti in houses treated with either deltamethrin (to which local Ae. aegypti expressed a high degree of resistance) or bendiocarb (to which local Ae. aegypti were fully susceptible) as compared to untreated control houses. All adult Ae. aegypti infestation indices during 3 months post-spraying were significantly lower in houses treated with bendiocarb compared to untreated houses (odds ratio &lt;0.75; incidence rate ratio &lt; 0.65) whereas no statistically significant dif-ference was detected between the untreated and the deltamethrin-treated houses. On aver-age, bendiocarb spraying reduced Ae. aegypti abundance by 60% during a 3-month period. Results demonstrate that vector control efficacy can be significantly compromised when the insecticide resistance status of Ae. aegypti populations is not taken into consideration.","author":[{"dropping-particle":"","family":"Vazquez-Prokopec","given":"Gonzalo M.","non-dropping-particle":"","parse-names":false,"suffix":""},{"dropping-particle":"","family":"Medina-Barreiro","given":"Anuar","non-dropping-particle":"","parse-names":false,"suffix":""},{"dropping-particle":"","family":"Che-Mendoza","given":"Azael","non-dropping-particle":"","parse-names":false,"suffix":""},{"dropping-particle":"","family":"Dzul-Manzanilla","given":"Felipe","non-dropping-particle":"","parse-names":false,"suffix":""},{"dropping-particle":"","family":"Correa-Morales","given":"Fabian","non-dropping-particle":"","parse-names":false,"suffix":""},{"dropping-particle":"","family":"Guillermo-May","given":"Guillermo","non-dropping-particle":"","parse-names":false,"suffix":""},{"dropping-particle":"","family":"Bibiano-Marín","given":"Wilbert","non-dropping-particle":"","parse-names":false,"suffix":""},{"dropping-particle":"","family":"Uc-Puc","given":"Valentín","non-dropping-particle":"","parse-names":false,"suffix":""},{"dropping-particle":"","family":"Geded-Moreno","given":"Eduardo","non-dropping-particle":"","parse-names":false,"suffix":""},{"dropping-particle":"","family":"Vadillo-Sánchez","given":"José","non-dropping-particle":"","parse-names":false,"suffix":""},{"dropping-particle":"","family":"Palacio-Vargas","given":"Jorge","non-dropping-particle":"","parse-names":false,"suffix":""},{"dropping-particle":"","family":"Ritchie","given":"Scott A.","non-dropping-particle":"","parse-names":false,"suffix":""},{"dropping-particle":"","family":"Lenhart","given":"Audrey","non-dropping-particle":"","parse-names":false,"suffix":""},{"dropping-particle":"","family":"Manrique-Saide","given":"Pablo","non-dropping-particle":"","parse-names":false,"suffix":""}],"container-title":"PLoS Neglected Tropical Diseases","id":"ITEM-1","issue":"6","issued":{"date-parts":[["2017"]]},"page":"1-14","title":"Deltamethrin resistance in Aedes aegypti results in treatment failure in Merida, Mexico","type":"article-journal","volume":"11"},"uris":["http://www.mendeley.com/documents/?uuid=53fcc773-03fe-4828-b162-906a7a562188"]}],"mendeley":{"formattedCitation":"(Vazquez-Prokopec et al. 2017)","manualFormatting":"Vazquez-Prokopec et al. 2017)","plainTextFormattedCitation":"(Vazquez-Prokopec et al. 2017)","previouslyFormattedCitation":"(Vazquez-Prokopec et al. 2017)"},"properties":{"noteIndex":0},"schema":"https://github.com/citation-style-language/schema/raw/master/csl-citation.json"}</w:instrText>
      </w:r>
      <w:r w:rsidR="006D1307" w:rsidRPr="002B7397">
        <w:rPr>
          <w:rFonts w:ascii="Times New Roman" w:hAnsi="Times New Roman"/>
          <w:color w:val="000000"/>
          <w:sz w:val="24"/>
          <w:szCs w:val="24"/>
          <w:shd w:val="clear" w:color="auto" w:fill="FFFFFF"/>
        </w:rPr>
        <w:fldChar w:fldCharType="separate"/>
      </w:r>
      <w:r w:rsidR="006D1307" w:rsidRPr="002B7397">
        <w:rPr>
          <w:rFonts w:ascii="Times New Roman" w:hAnsi="Times New Roman"/>
          <w:noProof/>
          <w:color w:val="000000"/>
          <w:sz w:val="24"/>
          <w:szCs w:val="24"/>
          <w:shd w:val="clear" w:color="auto" w:fill="FFFFFF"/>
          <w:lang w:val="en-US"/>
        </w:rPr>
        <w:t xml:space="preserve">Vazquez-Prokopec </w:t>
      </w:r>
      <w:r w:rsidR="006D1307" w:rsidRPr="002B7397">
        <w:rPr>
          <w:rFonts w:ascii="Times New Roman" w:hAnsi="Times New Roman"/>
          <w:i/>
          <w:noProof/>
          <w:color w:val="000000"/>
          <w:sz w:val="24"/>
          <w:szCs w:val="24"/>
          <w:shd w:val="clear" w:color="auto" w:fill="FFFFFF"/>
          <w:lang w:val="en-US"/>
        </w:rPr>
        <w:t>et al.</w:t>
      </w:r>
      <w:r w:rsidR="006D1307" w:rsidRPr="002B7397">
        <w:rPr>
          <w:rFonts w:ascii="Times New Roman" w:hAnsi="Times New Roman"/>
          <w:noProof/>
          <w:color w:val="000000"/>
          <w:sz w:val="24"/>
          <w:szCs w:val="24"/>
          <w:shd w:val="clear" w:color="auto" w:fill="FFFFFF"/>
          <w:lang w:val="en-US"/>
        </w:rPr>
        <w:t xml:space="preserve"> 2017)</w:t>
      </w:r>
      <w:r w:rsidR="006D1307" w:rsidRPr="002B7397">
        <w:rPr>
          <w:rFonts w:ascii="Times New Roman" w:hAnsi="Times New Roman"/>
          <w:color w:val="000000"/>
          <w:sz w:val="24"/>
          <w:szCs w:val="24"/>
          <w:shd w:val="clear" w:color="auto" w:fill="FFFFFF"/>
        </w:rPr>
        <w:fldChar w:fldCharType="end"/>
      </w:r>
      <w:r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Quando</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usado</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em</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combinação</w:t>
      </w:r>
      <w:proofErr w:type="spellEnd"/>
      <w:r w:rsidR="009C1D9A" w:rsidRPr="002B7397">
        <w:rPr>
          <w:rFonts w:ascii="Times New Roman" w:hAnsi="Times New Roman"/>
          <w:color w:val="000000"/>
          <w:sz w:val="24"/>
          <w:szCs w:val="24"/>
          <w:shd w:val="clear" w:color="auto" w:fill="FFFFFF"/>
          <w:lang w:val="en-US"/>
        </w:rPr>
        <w:t xml:space="preserve"> com o </w:t>
      </w:r>
      <w:proofErr w:type="spellStart"/>
      <w:r w:rsidR="009C1D9A" w:rsidRPr="002B7397">
        <w:rPr>
          <w:rFonts w:ascii="Times New Roman" w:hAnsi="Times New Roman"/>
          <w:color w:val="000000"/>
          <w:sz w:val="24"/>
          <w:szCs w:val="24"/>
          <w:shd w:val="clear" w:color="auto" w:fill="FFFFFF"/>
          <w:lang w:val="en-US"/>
        </w:rPr>
        <w:t>uso</w:t>
      </w:r>
      <w:proofErr w:type="spellEnd"/>
      <w:r w:rsidR="009C1D9A" w:rsidRPr="002B7397">
        <w:rPr>
          <w:rFonts w:ascii="Times New Roman" w:hAnsi="Times New Roman"/>
          <w:color w:val="000000"/>
          <w:sz w:val="24"/>
          <w:szCs w:val="24"/>
          <w:shd w:val="clear" w:color="auto" w:fill="FFFFFF"/>
          <w:lang w:val="en-US"/>
        </w:rPr>
        <w:t xml:space="preserve"> de </w:t>
      </w:r>
      <w:proofErr w:type="spellStart"/>
      <w:r w:rsidR="009C1D9A" w:rsidRPr="002B7397">
        <w:rPr>
          <w:rFonts w:ascii="Times New Roman" w:hAnsi="Times New Roman"/>
          <w:color w:val="000000"/>
          <w:sz w:val="24"/>
          <w:szCs w:val="24"/>
          <w:shd w:val="clear" w:color="auto" w:fill="FFFFFF"/>
          <w:lang w:val="en-US"/>
        </w:rPr>
        <w:t>redes</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mosquiteiras</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impregnadas</w:t>
      </w:r>
      <w:proofErr w:type="spellEnd"/>
      <w:r w:rsidR="009C1D9A" w:rsidRPr="002B7397">
        <w:rPr>
          <w:rFonts w:ascii="Times New Roman" w:hAnsi="Times New Roman"/>
          <w:color w:val="000000"/>
          <w:sz w:val="24"/>
          <w:szCs w:val="24"/>
          <w:shd w:val="clear" w:color="auto" w:fill="FFFFFF"/>
          <w:lang w:val="en-US"/>
        </w:rPr>
        <w:t xml:space="preserve"> com </w:t>
      </w:r>
      <w:proofErr w:type="spellStart"/>
      <w:r w:rsidR="009C1D9A" w:rsidRPr="002B7397">
        <w:rPr>
          <w:rFonts w:ascii="Times New Roman" w:hAnsi="Times New Roman"/>
          <w:color w:val="000000"/>
          <w:sz w:val="24"/>
          <w:szCs w:val="24"/>
          <w:shd w:val="clear" w:color="auto" w:fill="FFFFFF"/>
          <w:lang w:val="en-US"/>
        </w:rPr>
        <w:t>inseticida</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parece</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conferir</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elevada</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proteção</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na</w:t>
      </w:r>
      <w:proofErr w:type="spellEnd"/>
      <w:r w:rsidR="009C1D9A" w:rsidRPr="002B7397">
        <w:rPr>
          <w:rFonts w:ascii="Times New Roman" w:hAnsi="Times New Roman"/>
          <w:color w:val="000000"/>
          <w:sz w:val="24"/>
          <w:szCs w:val="24"/>
          <w:shd w:val="clear" w:color="auto" w:fill="FFFFFF"/>
          <w:lang w:val="en-US"/>
        </w:rPr>
        <w:t xml:space="preserve"> </w:t>
      </w:r>
      <w:proofErr w:type="spellStart"/>
      <w:r w:rsidR="009C1D9A" w:rsidRPr="002B7397">
        <w:rPr>
          <w:rFonts w:ascii="Times New Roman" w:hAnsi="Times New Roman"/>
          <w:color w:val="000000"/>
          <w:sz w:val="24"/>
          <w:szCs w:val="24"/>
          <w:shd w:val="clear" w:color="auto" w:fill="FFFFFF"/>
          <w:lang w:val="en-US"/>
        </w:rPr>
        <w:t>prevenção</w:t>
      </w:r>
      <w:proofErr w:type="spellEnd"/>
      <w:r w:rsidR="009C1D9A" w:rsidRPr="002B7397">
        <w:rPr>
          <w:rFonts w:ascii="Times New Roman" w:hAnsi="Times New Roman"/>
          <w:color w:val="000000"/>
          <w:sz w:val="24"/>
          <w:szCs w:val="24"/>
          <w:shd w:val="clear" w:color="auto" w:fill="FFFFFF"/>
          <w:lang w:val="en-US"/>
        </w:rPr>
        <w:t xml:space="preserve"> da </w:t>
      </w:r>
      <w:proofErr w:type="spellStart"/>
      <w:r w:rsidR="009C1D9A" w:rsidRPr="002B7397">
        <w:rPr>
          <w:rFonts w:ascii="Times New Roman" w:hAnsi="Times New Roman"/>
          <w:color w:val="000000"/>
          <w:sz w:val="24"/>
          <w:szCs w:val="24"/>
          <w:shd w:val="clear" w:color="auto" w:fill="FFFFFF"/>
          <w:lang w:val="en-US"/>
        </w:rPr>
        <w:t>malária</w:t>
      </w:r>
      <w:proofErr w:type="spellEnd"/>
      <w:r w:rsidR="009C1D9A" w:rsidRPr="002B7397">
        <w:rPr>
          <w:rFonts w:ascii="Times New Roman" w:hAnsi="Times New Roman"/>
          <w:color w:val="000000"/>
          <w:sz w:val="24"/>
          <w:szCs w:val="24"/>
          <w:shd w:val="clear" w:color="auto" w:fill="FFFFFF"/>
          <w:lang w:val="en-US"/>
        </w:rPr>
        <w:t xml:space="preserve"> </w:t>
      </w:r>
      <w:r w:rsidR="009C1D9A" w:rsidRPr="002B7397">
        <w:rPr>
          <w:rFonts w:ascii="Times New Roman" w:hAnsi="Times New Roman"/>
          <w:color w:val="000000"/>
          <w:sz w:val="24"/>
          <w:szCs w:val="24"/>
          <w:shd w:val="clear" w:color="auto" w:fill="FFFFFF"/>
        </w:rPr>
        <w:fldChar w:fldCharType="begin" w:fldLock="1"/>
      </w:r>
      <w:r w:rsidR="0004451A">
        <w:rPr>
          <w:rFonts w:ascii="Times New Roman" w:hAnsi="Times New Roman"/>
          <w:color w:val="000000"/>
          <w:sz w:val="24"/>
          <w:szCs w:val="24"/>
          <w:shd w:val="clear" w:color="auto" w:fill="FFFFFF"/>
          <w:lang w:val="en-US"/>
        </w:rPr>
        <w:instrText>ADDIN CSL_CITATION {"citationItems":[{"id":"ITEM-1","itemData":{"DOI":"10.4269/ajtmh.2011.10-0684","ISBN":"1476-1645","ISSN":"00029637","PMID":"22144448","abstract":"Both insecticide-treated bed nets (ITNs) and indoor residual spraying (IRS) reduce malaria in high malaria transmission areas. The combined effect of these interventions is unknown. We conducted a non-randomized prospective cohort study to determine protective efficacy of IRS with ITNs (ITN + IRS) compared with ITNs alone (ITN only) in preventing Plasmodium falciparum parasitemia. At baseline, participants provided blood samples for malaria smears, were presumptively treated for malaria, and received ITNs. Blood smears were made monthly and at sick visits. In total, 1,804 participants were enrolled. Incidence of P. falciparum parasitemia in the ITN + IRS and ITN only groups was 18 and 44 infections per 100 persons-years at risk, respectively (unadjusted rate ratio = 0.41; 95% confidence interval [CI] = 0.31-0.56). Adjusted protective efficacy of ITN + IRS compared with ITN only was 62% (95% CI = 0.50-0.72). The combination of IRS and ITN might be a feasible strategy to further reduce malaria transmission in areas of persistent perennial malaria transmission.","author":[{"dropping-particle":"","family":"Hamel","given":"Mary J.","non-dropping-particle":"","parse-names":false,"suffix":""},{"dropping-particle":"","family":"Otieno","given":"Peter","non-dropping-particle":"","parse-names":false,"suffix":""},{"dropping-particle":"","family":"Bayoh","given":"Nabie","non-dropping-particle":"","parse-names":false,"suffix":""},{"dropping-particle":"","family":"Kariuki","given":"Simon","non-dropping-particle":"","parse-names":false,"suffix":""},{"dropping-particle":"","family":"Were","given":"Vincent","non-dropping-particle":"","parse-names":false,"suffix":""},{"dropping-particle":"","family":"Marwanga","given":"Doris","non-dropping-particle":"","parse-names":false,"suffix":""},{"dropping-particle":"","family":"Laserson","given":"Kayla F.","non-dropping-particle":"","parse-names":false,"suffix":""},{"dropping-particle":"","family":"Williamson","given":"John","non-dropping-particle":"","parse-names":false,"suffix":""},{"dropping-particle":"","family":"Slutsker","given":"Laurence","non-dropping-particle":"","parse-names":false,"suffix":""},{"dropping-particle":"","family":"Gimnig","given":"John","non-dropping-particle":"","parse-names":false,"suffix":""}],"container-title":"American Journal of Tropical Medicine and Hygiene","id":"ITEM-1","issue":"6","issued":{"date-parts":[["2011"]]},"page":"1080-1086","title":"The combination of indoor residual spraying and insecticide-treated nets provides added protection against malaria compared with insecticide-treated nets alone","type":"article-journal","volume":"85"},"uris":["http://www.mendeley.com/documents/?uuid=f217e564-f909-486b-a664-282fd49c0671"]},{"id":"ITEM-2","itemData":{"DOI":"10.1371/journal.pmed.1001630","ISBN":"1549-1676 (Electronic)\\r1549-1277 (Linking)","ISSN":"15491676","PMID":"24736370","abstract":"BACKGROUND: Insecticide-treated nets (ITNs) and indoor residual spraying (IRS) of houses provide effective malaria transmission control. There is conflicting evidence about whether it is more beneficial to provide both interventions in combination. A cluster randomised controlled trial was conducted to investigate whether the combination provides added protection compared to ITNs alone. METHODS AND FINDINGS: In northwest Tanzania, 50 clusters (village areas) were randomly allocated to ITNs only or ITNs and IRS. Dwellings in the ITN+IRS arm were sprayed with two rounds of bendiocarb in 2012. Plasmodium falciparum prevalence rate (PfPR) in children 0.5-14 y old (primary outcome) and anaemia in children &lt;5 y old (secondary outcome) were compared between study arms using three cross-sectional household surveys in 2012. Entomological inoculation rate (secondary outcome) was compared between study arms. IRS coverage was approximately 90%. ITN use ranged from 36% to 50%. In intention-to-treat analysis, mean PfPR was 13% in the ITN+IRS arm and 26% in the ITN only arm, odds ratio = 0.43 (95% CI 0.19-0.97, n = 13,146). The strongest effect was observed in the peak transmission season, 6 mo after the first IRS. Subgroup analysis showed that ITN users were additionally protected if their houses were sprayed. Mean monthly entomological inoculation rate was non-significantly lower in the ITN+IRS arm than in the ITN only arm, rate ratio = 0.17 (95% CI 0.03-1.08). CONCLUSIONS: This is the first randomised trial to our knowledge that reports significant added protection from combining IRS and ITNs compared to ITNs alone. The effect is likely to be attributable to IRS providing added protection to ITN users as well as compensating for inadequate ITN use. Policy makers should consider deploying IRS in combination with ITNs to control transmission if local ITN strategies on their own are insufficiently effective. Given the uncertain generalisability of these findings, it would be prudent for malaria control programmes to evaluate the cost-effectiveness of deploying the combination. TRIAL REGISTRATION: www.ClinicalTrials.gov NCT01697852 Please see later in the article for the Editors' Summary.","author":[{"dropping-particle":"","family":"West","given":"Philippa A.","non-dropping-particle":"","parse-names":false,"suffix":""},{"dropping-particle":"","family":"Protopopoff","given":"Natacha","non-dropping-particle":"","parse-names":false,"suffix":""},{"dropping-particle":"","family":"Wright","given":"Alexandra","non-dropping-particle":"","parse-names":false,"suffix":""},{"dropping-particle":"","family":"Kivaju","given":"Zuhura","non-dropping-particle":"","parse-names":false,"suffix":""},{"dropping-particle":"","family":"Tigererwa","given":"Robinson","non-dropping-particle":"","parse-names":false,"suffix":""},{"dropping-particle":"","family":"Mosha","given":"Franklin W.","non-dropping-particle":"","parse-names":false,"suffix":""},{"dropping-particle":"","family":"Kisinza","given":"William","non-dropping-particle":"","parse-names":false,"suffix":""},{"dropping-particle":"","family":"Rowland","given":"Mark","non-dropping-particle":"","parse-names":false,"suffix":""},{"dropping-particle":"","family":"Kleinschmidt","given":"Immo","non-dropping-particle":"","parse-names":false,"suffix":""}],"container-title":"PLoS Medicine","id":"ITEM-2","issue":"4","issued":{"date-parts":[["2014"]]},"title":"Indoor Residual Spraying in Combination with Insecticide-Treated Nets Compared to Insecticide-Treated Nets Alone for Protection against Malaria: A Cluster Randomised Trial in Tanzania","type":"article-journal","volume":"11"},"uris":["http://www.mendeley.com/documents/?uuid=cac37ac0-543d-45f1-bc13-e15b906967a6"]},{"id":"ITEM-3","itemData":{"DOI":"10.1186/1475-2875-9-204","ISBN":"1475-2875 (Electronic)\\r1475-2875 (Linking)","ISSN":"14752875","PMID":"20630056","abstract":"BACKGROUND: Anopheles gambiae, the main malaria vector in Benin has developed high level of resistance to pyrethroid insecticides, which is a serious concern to the future use of long-lasting insecticidal nets (LLIN) and indoor residual spraying (IRS). In this context, one of the pathways available for malaria vector control would be to investigate alternative classes of insecticides with different mode of action than that of pyrethroids. The goal of this study was to evaluate under field conditions the efficacy of a carbamate (bendiocarb) and an organophosphate (fenitrothion) against pyrethroid-resistant An. gambiae s.s. METHODS: Wild populations and females from laboratory colonies of five days old An. gambiae were bio-assayed during this study. Two pyrethroids (deltamethrin and alphacypermethrin), an organophosphate (fenitrothion), a carbamate (bendiocarb) and a mixture of an organophosphate (chlorpyriphos + a pyrethroid deltamethrin) were compared in experimental huts as IRS treatments. Insecticides were applied in the huts using a hand-operated compression sprayer. The deterrency, exophily, blood feeding rate and mortality induced by these insecticides against An. gambiae were compared to the untreated control huts. RESULTS: Deltamethrin, alphacypermethrin and bendiocarb treatment significantly reduced mosquito entry into the huts (p &lt; 0.05) compared to untreated huts. Blood feeding rates in huts treated with fenitrothion and the mixture chlorpyriphos/deltamethrin were reduced from 10.95% respectively to 3.7% and 4.47% three months after treatment and from 10.20% to 4.4% and 2.04% four months after treatment. Exophily rates in huts with deltamethrin, alphacypermethrin and the mixture chlorpyriphos/deltamethrin were significantly higher than in the huts with fenitrothion. Deltamethrin and alphacypermethrin had the lowest mortality rate while fenitrothion killed 100% of An. gambiae (in the first month) and 77.8% (in the fourth month). Bendiocarb and the mixture chlorpyriphos/deltamethrin mortality rates ranged from 97.9 to 100% the first month and 77.7-88% the third month respectively. CONCLUSION: After four months, fenitrothion, bendiocarb and the mixture chlorpyriphos/deltamethrin performed effectively against pyrethroid-resistant Anopheles. These results showed that bendiocarb could be recommended as an effective insecticide for use in IRS operations in Benin, particularly as th</w:instrText>
      </w:r>
      <w:r w:rsidR="0004451A" w:rsidRPr="005608D7">
        <w:rPr>
          <w:rFonts w:ascii="Times New Roman" w:hAnsi="Times New Roman"/>
          <w:color w:val="000000"/>
          <w:sz w:val="24"/>
          <w:szCs w:val="24"/>
          <w:shd w:val="clear" w:color="auto" w:fill="FFFFFF"/>
        </w:rPr>
        <w:instrText>e mixture chlorpyriphos/deltamethrin does not have WHOPES authorizatio…","author":[{"dropping-particle":"","family":"Akogbéto","given":"Martin C.","non-dropping-particle":"","parse-names":false,"suffix":""},{"dropping-particle":"","family":"Padonou","given":"Gil Germain","non-dropping-particle":"","parse-names":false,"suffix":""},{"dropping-particle":"","family":"Gbénou","given":"Dina","non-dropping-particle":"","parse-names":false,"suffix":""},{"dropping-particle":"","family":"Irish","given":"Seth","non-dropping-particle":"","parse-names":false,"suffix":""},{"dropping-particle":"","family":"Yadouleton","given":"Anges","non-dropping-particle":"","parse-names":false,"suffix":""}],"container-title":"Malaria Journal","id":"ITEM-3","issue":"1","issued":{"date-parts":[["2010"]]},"page":"1-9","title":"Bendiocarb, a potential alternative against pyrethroid resistant Anopheles gambiae in Benin, West Africa","type":"article-journal","volume":"9"},"uris":["http://www.mendeley.com/documents/?uuid=1e224869-d8ff-47ce-be38-d85a191592be"]}],"mendeley":{"formattedCitation":"(Hamel et al. 2011; West et al. 2014; Akogbéto et al. 2010)","manualFormatting":"(Hamel et al. 2011; West et al. 2014; ","plainTextFormattedCitation":"(Hamel et al. 2011; West et al. 2014; Akogbéto et al. 2010)","previouslyFormattedCitation":"(Hamel et al. 2011; West et al. 2014; Akogbéto et al. 2010)"},"properties":{"noteIndex":0},"schema":"https://github.com/citation-style-language/schema/raw/master/csl-citation.json"}</w:instrText>
      </w:r>
      <w:r w:rsidR="009C1D9A" w:rsidRPr="002B7397">
        <w:rPr>
          <w:rFonts w:ascii="Times New Roman" w:hAnsi="Times New Roman"/>
          <w:color w:val="000000"/>
          <w:sz w:val="24"/>
          <w:szCs w:val="24"/>
          <w:shd w:val="clear" w:color="auto" w:fill="FFFFFF"/>
        </w:rPr>
        <w:fldChar w:fldCharType="separate"/>
      </w:r>
      <w:r w:rsidR="009C1D9A" w:rsidRPr="002B7397">
        <w:rPr>
          <w:rFonts w:ascii="Times New Roman" w:hAnsi="Times New Roman"/>
          <w:noProof/>
          <w:color w:val="000000"/>
          <w:sz w:val="24"/>
          <w:szCs w:val="24"/>
          <w:shd w:val="clear" w:color="auto" w:fill="FFFFFF"/>
        </w:rPr>
        <w:t xml:space="preserve">(Hamel </w:t>
      </w:r>
      <w:r w:rsidR="009C1D9A" w:rsidRPr="002B7397">
        <w:rPr>
          <w:rFonts w:ascii="Times New Roman" w:hAnsi="Times New Roman"/>
          <w:i/>
          <w:noProof/>
          <w:color w:val="000000"/>
          <w:sz w:val="24"/>
          <w:szCs w:val="24"/>
          <w:shd w:val="clear" w:color="auto" w:fill="FFFFFF"/>
        </w:rPr>
        <w:t>et al.</w:t>
      </w:r>
      <w:r w:rsidR="009C1D9A" w:rsidRPr="002B7397">
        <w:rPr>
          <w:rFonts w:ascii="Times New Roman" w:hAnsi="Times New Roman"/>
          <w:noProof/>
          <w:color w:val="000000"/>
          <w:sz w:val="24"/>
          <w:szCs w:val="24"/>
          <w:shd w:val="clear" w:color="auto" w:fill="FFFFFF"/>
        </w:rPr>
        <w:t xml:space="preserve"> 2011; West </w:t>
      </w:r>
      <w:r w:rsidR="009C1D9A" w:rsidRPr="002B7397">
        <w:rPr>
          <w:rFonts w:ascii="Times New Roman" w:hAnsi="Times New Roman"/>
          <w:i/>
          <w:noProof/>
          <w:color w:val="000000"/>
          <w:sz w:val="24"/>
          <w:szCs w:val="24"/>
          <w:shd w:val="clear" w:color="auto" w:fill="FFFFFF"/>
        </w:rPr>
        <w:t>et</w:t>
      </w:r>
      <w:r w:rsidR="009C1D9A" w:rsidRPr="002B7397">
        <w:rPr>
          <w:rFonts w:ascii="Times New Roman" w:hAnsi="Times New Roman"/>
          <w:noProof/>
          <w:color w:val="000000"/>
          <w:sz w:val="24"/>
          <w:szCs w:val="24"/>
          <w:shd w:val="clear" w:color="auto" w:fill="FFFFFF"/>
        </w:rPr>
        <w:t xml:space="preserve"> </w:t>
      </w:r>
      <w:r w:rsidR="009C1D9A" w:rsidRPr="002B7397">
        <w:rPr>
          <w:rFonts w:ascii="Times New Roman" w:hAnsi="Times New Roman"/>
          <w:i/>
          <w:noProof/>
          <w:color w:val="000000"/>
          <w:sz w:val="24"/>
          <w:szCs w:val="24"/>
          <w:shd w:val="clear" w:color="auto" w:fill="FFFFFF"/>
        </w:rPr>
        <w:t>al.</w:t>
      </w:r>
      <w:r w:rsidR="009C1D9A" w:rsidRPr="002B7397">
        <w:rPr>
          <w:rFonts w:ascii="Times New Roman" w:hAnsi="Times New Roman"/>
          <w:noProof/>
          <w:color w:val="000000"/>
          <w:sz w:val="24"/>
          <w:szCs w:val="24"/>
          <w:shd w:val="clear" w:color="auto" w:fill="FFFFFF"/>
        </w:rPr>
        <w:t xml:space="preserve"> 2014; </w:t>
      </w:r>
      <w:r w:rsidR="009C1D9A" w:rsidRPr="002B7397">
        <w:rPr>
          <w:rFonts w:ascii="Times New Roman" w:hAnsi="Times New Roman"/>
          <w:color w:val="000000"/>
          <w:sz w:val="24"/>
          <w:szCs w:val="24"/>
          <w:shd w:val="clear" w:color="auto" w:fill="FFFFFF"/>
        </w:rPr>
        <w:fldChar w:fldCharType="end"/>
      </w:r>
      <w:r w:rsidR="009C1D9A" w:rsidRPr="002B7397">
        <w:rPr>
          <w:rFonts w:ascii="Times New Roman" w:hAnsi="Times New Roman"/>
          <w:color w:val="000000"/>
          <w:sz w:val="24"/>
          <w:szCs w:val="24"/>
          <w:shd w:val="clear" w:color="auto" w:fill="FFFFFF"/>
        </w:rPr>
        <w:t xml:space="preserve">West </w:t>
      </w:r>
      <w:proofErr w:type="spellStart"/>
      <w:r w:rsidR="009C1D9A" w:rsidRPr="002B7397">
        <w:rPr>
          <w:rFonts w:ascii="Times New Roman" w:hAnsi="Times New Roman"/>
          <w:i/>
          <w:color w:val="000000"/>
          <w:sz w:val="24"/>
          <w:szCs w:val="24"/>
          <w:shd w:val="clear" w:color="auto" w:fill="FFFFFF"/>
        </w:rPr>
        <w:t>et</w:t>
      </w:r>
      <w:proofErr w:type="spellEnd"/>
      <w:r w:rsidR="009C1D9A" w:rsidRPr="002B7397">
        <w:rPr>
          <w:rFonts w:ascii="Times New Roman" w:hAnsi="Times New Roman"/>
          <w:i/>
          <w:color w:val="000000"/>
          <w:sz w:val="24"/>
          <w:szCs w:val="24"/>
          <w:shd w:val="clear" w:color="auto" w:fill="FFFFFF"/>
        </w:rPr>
        <w:t xml:space="preserve"> al.</w:t>
      </w:r>
      <w:r w:rsidR="009C1D9A" w:rsidRPr="002B7397">
        <w:rPr>
          <w:rFonts w:ascii="Times New Roman" w:hAnsi="Times New Roman"/>
          <w:color w:val="000000"/>
          <w:sz w:val="24"/>
          <w:szCs w:val="24"/>
          <w:shd w:val="clear" w:color="auto" w:fill="FFFFFF"/>
        </w:rPr>
        <w:t>, 2015).</w:t>
      </w:r>
      <w:r w:rsidR="009C1D9A" w:rsidRPr="006D1307">
        <w:rPr>
          <w:rFonts w:ascii="Times New Roman" w:hAnsi="Times New Roman"/>
          <w:color w:val="000000"/>
          <w:sz w:val="24"/>
          <w:szCs w:val="24"/>
          <w:shd w:val="clear" w:color="auto" w:fill="FFFFFF"/>
        </w:rPr>
        <w:t xml:space="preserve"> </w:t>
      </w:r>
    </w:p>
    <w:p w14:paraId="7D611000" w14:textId="77777777" w:rsidR="00275C1F" w:rsidRPr="00421817"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 xml:space="preserve">A eficácia deste método de controlo depende de vários fatores entre eles, o hábito de repouso do vetor, </w:t>
      </w:r>
      <w:r w:rsidR="009C1D9A">
        <w:rPr>
          <w:rFonts w:ascii="Times New Roman" w:hAnsi="Times New Roman"/>
          <w:color w:val="000000"/>
          <w:sz w:val="24"/>
          <w:szCs w:val="24"/>
          <w:shd w:val="clear" w:color="auto" w:fill="FFFFFF"/>
        </w:rPr>
        <w:t xml:space="preserve">a </w:t>
      </w:r>
      <w:r w:rsidRPr="00C87D5B">
        <w:rPr>
          <w:rFonts w:ascii="Times New Roman" w:hAnsi="Times New Roman"/>
          <w:color w:val="000000"/>
          <w:sz w:val="24"/>
          <w:szCs w:val="24"/>
          <w:shd w:val="clear" w:color="auto" w:fill="FFFFFF"/>
        </w:rPr>
        <w:t xml:space="preserve">qualidade da pulverização, </w:t>
      </w:r>
      <w:r w:rsidR="009C1D9A">
        <w:rPr>
          <w:rFonts w:ascii="Times New Roman" w:hAnsi="Times New Roman"/>
          <w:color w:val="000000"/>
          <w:sz w:val="24"/>
          <w:szCs w:val="24"/>
          <w:shd w:val="clear" w:color="auto" w:fill="FFFFFF"/>
        </w:rPr>
        <w:t xml:space="preserve">a </w:t>
      </w:r>
      <w:r w:rsidRPr="00C87D5B">
        <w:rPr>
          <w:rFonts w:ascii="Times New Roman" w:hAnsi="Times New Roman"/>
          <w:color w:val="000000"/>
          <w:sz w:val="24"/>
          <w:szCs w:val="24"/>
          <w:shd w:val="clear" w:color="auto" w:fill="FFFFFF"/>
        </w:rPr>
        <w:t xml:space="preserve">cobertura da pulverização, </w:t>
      </w:r>
      <w:r w:rsidR="009C1D9A">
        <w:rPr>
          <w:rFonts w:ascii="Times New Roman" w:hAnsi="Times New Roman"/>
          <w:color w:val="000000"/>
          <w:sz w:val="24"/>
          <w:szCs w:val="24"/>
          <w:shd w:val="clear" w:color="auto" w:fill="FFFFFF"/>
        </w:rPr>
        <w:t xml:space="preserve">a </w:t>
      </w:r>
      <w:r w:rsidRPr="00C87D5B">
        <w:rPr>
          <w:rFonts w:ascii="Times New Roman" w:hAnsi="Times New Roman"/>
          <w:color w:val="000000"/>
          <w:sz w:val="24"/>
          <w:szCs w:val="24"/>
          <w:shd w:val="clear" w:color="auto" w:fill="FFFFFF"/>
        </w:rPr>
        <w:t xml:space="preserve">suscetibilidade do vetor local ao inseticida usado para a pulverização e eficácia residual do inseticida pulverizado. </w:t>
      </w:r>
      <w:r w:rsidR="009C1D9A">
        <w:rPr>
          <w:rFonts w:ascii="Times New Roman" w:hAnsi="Times New Roman"/>
          <w:color w:val="000000"/>
          <w:sz w:val="24"/>
          <w:szCs w:val="24"/>
          <w:shd w:val="clear" w:color="auto" w:fill="FFFFFF"/>
        </w:rPr>
        <w:t>A</w:t>
      </w:r>
      <w:r w:rsidRPr="00C87D5B">
        <w:rPr>
          <w:rFonts w:ascii="Times New Roman" w:hAnsi="Times New Roman"/>
          <w:color w:val="000000"/>
          <w:sz w:val="24"/>
          <w:szCs w:val="24"/>
          <w:shd w:val="clear" w:color="auto" w:fill="FFFFFF"/>
        </w:rPr>
        <w:t xml:space="preserve"> eficácia residual e a persistência do inseticida </w:t>
      </w:r>
      <w:r w:rsidR="009C1D9A">
        <w:rPr>
          <w:rFonts w:ascii="Times New Roman" w:hAnsi="Times New Roman"/>
          <w:color w:val="000000"/>
          <w:sz w:val="24"/>
          <w:szCs w:val="24"/>
          <w:shd w:val="clear" w:color="auto" w:fill="FFFFFF"/>
        </w:rPr>
        <w:t xml:space="preserve">são </w:t>
      </w:r>
      <w:r w:rsidRPr="00C87D5B">
        <w:rPr>
          <w:rFonts w:ascii="Times New Roman" w:hAnsi="Times New Roman"/>
          <w:color w:val="000000"/>
          <w:sz w:val="24"/>
          <w:szCs w:val="24"/>
          <w:shd w:val="clear" w:color="auto" w:fill="FFFFFF"/>
        </w:rPr>
        <w:t>afetado</w:t>
      </w:r>
      <w:r w:rsidR="009C1D9A">
        <w:rPr>
          <w:rFonts w:ascii="Times New Roman" w:hAnsi="Times New Roman"/>
          <w:color w:val="000000"/>
          <w:sz w:val="24"/>
          <w:szCs w:val="24"/>
          <w:shd w:val="clear" w:color="auto" w:fill="FFFFFF"/>
        </w:rPr>
        <w:t xml:space="preserve">s </w:t>
      </w:r>
      <w:r w:rsidRPr="00C87D5B">
        <w:rPr>
          <w:rFonts w:ascii="Times New Roman" w:hAnsi="Times New Roman"/>
          <w:color w:val="000000"/>
          <w:sz w:val="24"/>
          <w:szCs w:val="24"/>
          <w:shd w:val="clear" w:color="auto" w:fill="FFFFFF"/>
        </w:rPr>
        <w:t>por</w:t>
      </w:r>
      <w:r w:rsidR="009C1D9A">
        <w:rPr>
          <w:rFonts w:ascii="Times New Roman" w:hAnsi="Times New Roman"/>
          <w:color w:val="000000"/>
          <w:sz w:val="24"/>
          <w:szCs w:val="24"/>
          <w:shd w:val="clear" w:color="auto" w:fill="FFFFFF"/>
        </w:rPr>
        <w:t xml:space="preserve"> vários</w:t>
      </w:r>
      <w:r w:rsidRPr="00C87D5B">
        <w:rPr>
          <w:rFonts w:ascii="Times New Roman" w:hAnsi="Times New Roman"/>
          <w:color w:val="000000"/>
          <w:sz w:val="24"/>
          <w:szCs w:val="24"/>
          <w:shd w:val="clear" w:color="auto" w:fill="FFFFFF"/>
        </w:rPr>
        <w:t xml:space="preserve"> fatores</w:t>
      </w:r>
      <w:r w:rsidR="009C1D9A">
        <w:rPr>
          <w:rFonts w:ascii="Times New Roman" w:hAnsi="Times New Roman"/>
          <w:color w:val="000000"/>
          <w:sz w:val="24"/>
          <w:szCs w:val="24"/>
          <w:shd w:val="clear" w:color="auto" w:fill="FFFFFF"/>
        </w:rPr>
        <w:t xml:space="preserve"> incluindo</w:t>
      </w:r>
      <w:r w:rsidRPr="00C87D5B">
        <w:rPr>
          <w:rFonts w:ascii="Times New Roman" w:hAnsi="Times New Roman"/>
          <w:color w:val="000000"/>
          <w:sz w:val="24"/>
          <w:szCs w:val="24"/>
          <w:shd w:val="clear" w:color="auto" w:fill="FFFFFF"/>
        </w:rPr>
        <w:t xml:space="preserve"> a natureza das superfícies pulverizadas (lama, madeira, cimento, colmo, entre outros), </w:t>
      </w:r>
      <w:r w:rsidR="00B22600">
        <w:rPr>
          <w:rFonts w:ascii="Times New Roman" w:hAnsi="Times New Roman"/>
          <w:color w:val="000000"/>
          <w:sz w:val="24"/>
          <w:szCs w:val="24"/>
          <w:shd w:val="clear" w:color="auto" w:fill="FFFFFF"/>
        </w:rPr>
        <w:t xml:space="preserve">o </w:t>
      </w:r>
      <w:r w:rsidRPr="00C87D5B">
        <w:rPr>
          <w:rFonts w:ascii="Times New Roman" w:hAnsi="Times New Roman"/>
          <w:color w:val="000000"/>
          <w:sz w:val="24"/>
          <w:szCs w:val="24"/>
          <w:shd w:val="clear" w:color="auto" w:fill="FFFFFF"/>
        </w:rPr>
        <w:t xml:space="preserve">pH dos substratos pulverizados, propriedades físico-químicas do inseticida pulverizado (pressão de vapor e volatilidade), </w:t>
      </w:r>
      <w:r w:rsidR="00B22600">
        <w:rPr>
          <w:rFonts w:ascii="Times New Roman" w:hAnsi="Times New Roman"/>
          <w:color w:val="000000"/>
          <w:sz w:val="24"/>
          <w:szCs w:val="24"/>
          <w:shd w:val="clear" w:color="auto" w:fill="FFFFFF"/>
        </w:rPr>
        <w:t>a presença e abundância de certas</w:t>
      </w:r>
      <w:r w:rsidRPr="00C87D5B">
        <w:rPr>
          <w:rFonts w:ascii="Times New Roman" w:hAnsi="Times New Roman"/>
          <w:color w:val="000000"/>
          <w:sz w:val="24"/>
          <w:szCs w:val="24"/>
          <w:shd w:val="clear" w:color="auto" w:fill="FFFFFF"/>
        </w:rPr>
        <w:t xml:space="preserve"> bactérias, formulação d</w:t>
      </w:r>
      <w:r w:rsidR="00B22600">
        <w:rPr>
          <w:rFonts w:ascii="Times New Roman" w:hAnsi="Times New Roman"/>
          <w:color w:val="000000"/>
          <w:sz w:val="24"/>
          <w:szCs w:val="24"/>
          <w:shd w:val="clear" w:color="auto" w:fill="FFFFFF"/>
        </w:rPr>
        <w:t>o</w:t>
      </w:r>
      <w:r w:rsidRPr="00C87D5B">
        <w:rPr>
          <w:rFonts w:ascii="Times New Roman" w:hAnsi="Times New Roman"/>
          <w:color w:val="000000"/>
          <w:sz w:val="24"/>
          <w:szCs w:val="24"/>
          <w:shd w:val="clear" w:color="auto" w:fill="FFFFFF"/>
        </w:rPr>
        <w:t xml:space="preserve"> inseticida (pó </w:t>
      </w:r>
      <w:r w:rsidR="0047774F" w:rsidRPr="00C87D5B">
        <w:rPr>
          <w:rFonts w:ascii="Times New Roman" w:hAnsi="Times New Roman"/>
          <w:color w:val="000000"/>
          <w:sz w:val="24"/>
          <w:szCs w:val="24"/>
          <w:shd w:val="clear" w:color="auto" w:fill="FFFFFF"/>
        </w:rPr>
        <w:t>molhável, concentrado</w:t>
      </w:r>
      <w:r w:rsidRPr="00C87D5B">
        <w:rPr>
          <w:rFonts w:ascii="Times New Roman" w:hAnsi="Times New Roman"/>
          <w:color w:val="000000"/>
          <w:sz w:val="24"/>
          <w:szCs w:val="24"/>
          <w:shd w:val="clear" w:color="auto" w:fill="FFFFFF"/>
        </w:rPr>
        <w:t xml:space="preserve"> emulsificável, concentrado de suspensão ou grânulos molháveis), a quantidade de inseticida depositada em superfícies pulverizadas, </w:t>
      </w:r>
      <w:r w:rsidR="00B22600">
        <w:rPr>
          <w:rFonts w:ascii="Times New Roman" w:hAnsi="Times New Roman"/>
          <w:color w:val="000000"/>
          <w:sz w:val="24"/>
          <w:szCs w:val="24"/>
          <w:shd w:val="clear" w:color="auto" w:fill="FFFFFF"/>
        </w:rPr>
        <w:t xml:space="preserve">a </w:t>
      </w:r>
      <w:r w:rsidRPr="00C87D5B">
        <w:rPr>
          <w:rFonts w:ascii="Times New Roman" w:hAnsi="Times New Roman"/>
          <w:color w:val="000000"/>
          <w:sz w:val="24"/>
          <w:szCs w:val="24"/>
          <w:shd w:val="clear" w:color="auto" w:fill="FFFFFF"/>
        </w:rPr>
        <w:t xml:space="preserve">temperatura e </w:t>
      </w:r>
      <w:r w:rsidR="00B22600">
        <w:rPr>
          <w:rFonts w:ascii="Times New Roman" w:hAnsi="Times New Roman"/>
          <w:color w:val="000000"/>
          <w:sz w:val="24"/>
          <w:szCs w:val="24"/>
          <w:shd w:val="clear" w:color="auto" w:fill="FFFFFF"/>
        </w:rPr>
        <w:t xml:space="preserve">a </w:t>
      </w:r>
      <w:r w:rsidRPr="00C87D5B">
        <w:rPr>
          <w:rFonts w:ascii="Times New Roman" w:hAnsi="Times New Roman"/>
          <w:color w:val="000000"/>
          <w:sz w:val="24"/>
          <w:szCs w:val="24"/>
          <w:shd w:val="clear" w:color="auto" w:fill="FFFFFF"/>
        </w:rPr>
        <w:t>humidade</w:t>
      </w:r>
      <w:r w:rsidR="00B22600">
        <w:rPr>
          <w:rFonts w:ascii="Times New Roman" w:hAnsi="Times New Roman"/>
          <w:color w:val="000000"/>
          <w:sz w:val="24"/>
          <w:szCs w:val="24"/>
          <w:shd w:val="clear" w:color="auto" w:fill="FFFFFF"/>
        </w:rPr>
        <w:t xml:space="preserve"> ambiental</w:t>
      </w:r>
      <w:r w:rsidRPr="00C87D5B">
        <w:rPr>
          <w:rFonts w:ascii="Times New Roman" w:hAnsi="Times New Roman"/>
          <w:color w:val="000000"/>
          <w:sz w:val="24"/>
          <w:szCs w:val="24"/>
          <w:shd w:val="clear" w:color="auto" w:fill="FFFFFF"/>
        </w:rPr>
        <w:t xml:space="preserve"> (</w:t>
      </w:r>
      <w:proofErr w:type="spellStart"/>
      <w:r w:rsidRPr="00C87D5B">
        <w:rPr>
          <w:rFonts w:ascii="Times New Roman" w:hAnsi="Times New Roman"/>
          <w:color w:val="000000"/>
          <w:sz w:val="24"/>
          <w:szCs w:val="24"/>
          <w:shd w:val="clear" w:color="auto" w:fill="FFFFFF"/>
        </w:rPr>
        <w:t>Dengela</w:t>
      </w:r>
      <w:proofErr w:type="spellEnd"/>
      <w:r w:rsidRPr="00C87D5B">
        <w:rPr>
          <w:rFonts w:ascii="Times New Roman" w:hAnsi="Times New Roman"/>
          <w:i/>
          <w:color w:val="000000"/>
          <w:sz w:val="24"/>
          <w:szCs w:val="24"/>
          <w:shd w:val="clear" w:color="auto" w:fill="FFFFFF"/>
        </w:rPr>
        <w:t xml:space="preserve"> </w:t>
      </w:r>
      <w:proofErr w:type="spellStart"/>
      <w:r w:rsidRPr="00C87D5B">
        <w:rPr>
          <w:rFonts w:ascii="Times New Roman" w:hAnsi="Times New Roman"/>
          <w:i/>
          <w:color w:val="000000"/>
          <w:sz w:val="24"/>
          <w:szCs w:val="24"/>
          <w:shd w:val="clear" w:color="auto" w:fill="FFFFFF"/>
        </w:rPr>
        <w:t>et</w:t>
      </w:r>
      <w:proofErr w:type="spellEnd"/>
      <w:r w:rsidRPr="00C87D5B">
        <w:rPr>
          <w:rFonts w:ascii="Times New Roman" w:hAnsi="Times New Roman"/>
          <w:i/>
          <w:color w:val="000000"/>
          <w:sz w:val="24"/>
          <w:szCs w:val="24"/>
          <w:shd w:val="clear" w:color="auto" w:fill="FFFFFF"/>
        </w:rPr>
        <w:t xml:space="preserve"> al.</w:t>
      </w:r>
      <w:r w:rsidR="00421817">
        <w:rPr>
          <w:rFonts w:ascii="Times New Roman" w:hAnsi="Times New Roman"/>
          <w:color w:val="000000"/>
          <w:sz w:val="24"/>
          <w:szCs w:val="24"/>
          <w:shd w:val="clear" w:color="auto" w:fill="FFFFFF"/>
        </w:rPr>
        <w:t>, 2018).</w:t>
      </w:r>
    </w:p>
    <w:p w14:paraId="0FAFD800" w14:textId="1B9E03BD" w:rsidR="002D7AF6" w:rsidRDefault="002D7AF6" w:rsidP="00482352">
      <w:pPr>
        <w:pStyle w:val="Cabealho1"/>
        <w:numPr>
          <w:ilvl w:val="1"/>
          <w:numId w:val="36"/>
        </w:numPr>
        <w:spacing w:line="360" w:lineRule="auto"/>
        <w:jc w:val="both"/>
        <w:rPr>
          <w:rFonts w:ascii="Times New Roman" w:hAnsi="Times New Roman"/>
          <w:bCs w:val="0"/>
          <w:iCs/>
          <w:sz w:val="24"/>
          <w:szCs w:val="24"/>
        </w:rPr>
      </w:pPr>
      <w:bookmarkStart w:id="88" w:name="_Toc1590576"/>
      <w:r>
        <w:rPr>
          <w:rFonts w:ascii="Times New Roman" w:hAnsi="Times New Roman"/>
          <w:bCs w:val="0"/>
          <w:iCs/>
          <w:sz w:val="24"/>
          <w:szCs w:val="24"/>
        </w:rPr>
        <w:lastRenderedPageBreak/>
        <w:t>Controlo vetorial em Cabo Verde</w:t>
      </w:r>
      <w:bookmarkEnd w:id="88"/>
    </w:p>
    <w:p w14:paraId="67FE1F2F" w14:textId="77777777" w:rsidR="003912E3" w:rsidRPr="00CA3D98" w:rsidRDefault="00DF0709" w:rsidP="00C20DF5">
      <w:pPr>
        <w:spacing w:line="360" w:lineRule="auto"/>
        <w:jc w:val="both"/>
        <w:rPr>
          <w:rFonts w:ascii="Times New Roman" w:hAnsi="Times New Roman"/>
          <w:sz w:val="24"/>
          <w:szCs w:val="24"/>
        </w:rPr>
      </w:pPr>
      <w:r>
        <w:rPr>
          <w:rFonts w:ascii="Times New Roman" w:hAnsi="Times New Roman"/>
          <w:sz w:val="24"/>
          <w:szCs w:val="24"/>
        </w:rPr>
        <w:t xml:space="preserve">O controlo vetorial foi implementado </w:t>
      </w:r>
      <w:r w:rsidRPr="00CA3D98">
        <w:rPr>
          <w:rFonts w:ascii="Times New Roman" w:hAnsi="Times New Roman"/>
          <w:sz w:val="24"/>
          <w:szCs w:val="24"/>
        </w:rPr>
        <w:t>em Cabo Verde</w:t>
      </w:r>
      <w:r>
        <w:rPr>
          <w:rFonts w:ascii="Times New Roman" w:hAnsi="Times New Roman"/>
          <w:sz w:val="24"/>
          <w:szCs w:val="24"/>
        </w:rPr>
        <w:t xml:space="preserve"> como estratégia de Saúde </w:t>
      </w:r>
      <w:r w:rsidR="00690E15">
        <w:rPr>
          <w:rFonts w:ascii="Times New Roman" w:hAnsi="Times New Roman"/>
          <w:sz w:val="24"/>
          <w:szCs w:val="24"/>
        </w:rPr>
        <w:t xml:space="preserve">Pública </w:t>
      </w:r>
      <w:r w:rsidR="00690E15" w:rsidRPr="00CA3D98">
        <w:rPr>
          <w:rFonts w:ascii="Times New Roman" w:hAnsi="Times New Roman"/>
          <w:sz w:val="24"/>
          <w:szCs w:val="24"/>
        </w:rPr>
        <w:t>em</w:t>
      </w:r>
      <w:r w:rsidR="00690E15">
        <w:rPr>
          <w:rFonts w:ascii="Times New Roman" w:hAnsi="Times New Roman"/>
          <w:sz w:val="24"/>
          <w:szCs w:val="24"/>
        </w:rPr>
        <w:t xml:space="preserve"> </w:t>
      </w:r>
      <w:r w:rsidR="00690E15" w:rsidRPr="00CA3D98">
        <w:rPr>
          <w:rFonts w:ascii="Times New Roman" w:hAnsi="Times New Roman"/>
          <w:sz w:val="24"/>
          <w:szCs w:val="24"/>
        </w:rPr>
        <w:t>1948.</w:t>
      </w:r>
      <w:r w:rsidR="00C20DF5" w:rsidRPr="00CA3D98">
        <w:rPr>
          <w:rFonts w:ascii="Times New Roman" w:hAnsi="Times New Roman"/>
          <w:sz w:val="24"/>
          <w:szCs w:val="24"/>
        </w:rPr>
        <w:t xml:space="preserve"> Foi através </w:t>
      </w:r>
      <w:r w:rsidR="003912E3" w:rsidRPr="00CA3D98">
        <w:rPr>
          <w:rFonts w:ascii="Times New Roman" w:hAnsi="Times New Roman"/>
          <w:sz w:val="24"/>
          <w:szCs w:val="24"/>
        </w:rPr>
        <w:t xml:space="preserve">da luta </w:t>
      </w:r>
      <w:proofErr w:type="spellStart"/>
      <w:r w:rsidR="003912E3" w:rsidRPr="00CA3D98">
        <w:rPr>
          <w:rFonts w:ascii="Times New Roman" w:hAnsi="Times New Roman"/>
          <w:sz w:val="24"/>
          <w:szCs w:val="24"/>
        </w:rPr>
        <w:t>anti-vetorial</w:t>
      </w:r>
      <w:proofErr w:type="spellEnd"/>
      <w:r w:rsidR="003912E3" w:rsidRPr="00CA3D98">
        <w:rPr>
          <w:rFonts w:ascii="Times New Roman" w:hAnsi="Times New Roman"/>
          <w:sz w:val="24"/>
          <w:szCs w:val="24"/>
        </w:rPr>
        <w:t xml:space="preserve">, nomeadamente através da pulverização </w:t>
      </w:r>
      <w:proofErr w:type="spellStart"/>
      <w:r w:rsidR="003912E3" w:rsidRPr="00CA3D98">
        <w:rPr>
          <w:rFonts w:ascii="Times New Roman" w:hAnsi="Times New Roman"/>
          <w:sz w:val="24"/>
          <w:szCs w:val="24"/>
        </w:rPr>
        <w:t>intradomiciliar</w:t>
      </w:r>
      <w:proofErr w:type="spellEnd"/>
      <w:r w:rsidR="003912E3" w:rsidRPr="00CA3D98">
        <w:rPr>
          <w:rFonts w:ascii="Times New Roman" w:hAnsi="Times New Roman"/>
          <w:sz w:val="24"/>
          <w:szCs w:val="24"/>
        </w:rPr>
        <w:t xml:space="preserve"> com DDT, tratamento dos criadouros com derivados de petróleo e introdução de </w:t>
      </w:r>
      <w:proofErr w:type="spellStart"/>
      <w:r w:rsidR="003912E3" w:rsidRPr="00CA3D98">
        <w:rPr>
          <w:rFonts w:ascii="Times New Roman" w:hAnsi="Times New Roman"/>
          <w:i/>
          <w:sz w:val="24"/>
          <w:szCs w:val="24"/>
        </w:rPr>
        <w:t>Gambusia</w:t>
      </w:r>
      <w:proofErr w:type="spellEnd"/>
      <w:r w:rsidR="003912E3" w:rsidRPr="00CA3D98">
        <w:rPr>
          <w:rFonts w:ascii="Times New Roman" w:hAnsi="Times New Roman"/>
          <w:i/>
          <w:sz w:val="24"/>
          <w:szCs w:val="24"/>
        </w:rPr>
        <w:t xml:space="preserve"> </w:t>
      </w:r>
      <w:proofErr w:type="spellStart"/>
      <w:r w:rsidR="003912E3" w:rsidRPr="00CA3D98">
        <w:rPr>
          <w:rFonts w:ascii="Times New Roman" w:hAnsi="Times New Roman"/>
          <w:i/>
          <w:sz w:val="24"/>
          <w:szCs w:val="24"/>
        </w:rPr>
        <w:t>affinis</w:t>
      </w:r>
      <w:proofErr w:type="spellEnd"/>
      <w:r w:rsidR="003912E3" w:rsidRPr="00CA3D98">
        <w:rPr>
          <w:rFonts w:ascii="Times New Roman" w:hAnsi="Times New Roman"/>
          <w:sz w:val="24"/>
          <w:szCs w:val="24"/>
        </w:rPr>
        <w:t xml:space="preserve"> que o país conseguiu controlar a malária. A partir de 1999, a OMS proibiu o uso de DDT e Cabo Verde adotou o uso de deltametrina nos programas de controlo dos vetores</w:t>
      </w:r>
      <w:r w:rsidR="00CA3D98" w:rsidRPr="00CA3D98">
        <w:rPr>
          <w:rFonts w:ascii="Times New Roman" w:hAnsi="Times New Roman"/>
          <w:sz w:val="24"/>
          <w:szCs w:val="24"/>
        </w:rPr>
        <w:t xml:space="preserve"> (</w:t>
      </w:r>
      <w:r w:rsidR="000B240C">
        <w:rPr>
          <w:rFonts w:ascii="Times New Roman" w:hAnsi="Times New Roman"/>
          <w:sz w:val="24"/>
          <w:szCs w:val="24"/>
        </w:rPr>
        <w:t xml:space="preserve">Ministério da saúde, </w:t>
      </w:r>
      <w:r w:rsidR="00CA3D98" w:rsidRPr="00CA3D98">
        <w:rPr>
          <w:rFonts w:ascii="Times New Roman" w:hAnsi="Times New Roman"/>
          <w:sz w:val="24"/>
          <w:szCs w:val="24"/>
        </w:rPr>
        <w:t>Cabo Verde, 2015)</w:t>
      </w:r>
      <w:r w:rsidR="003912E3" w:rsidRPr="00CA3D98">
        <w:rPr>
          <w:rFonts w:ascii="Times New Roman" w:hAnsi="Times New Roman"/>
          <w:sz w:val="24"/>
          <w:szCs w:val="24"/>
        </w:rPr>
        <w:t>.</w:t>
      </w:r>
    </w:p>
    <w:p w14:paraId="1AFF4E34" w14:textId="492F2047" w:rsidR="00DC758C" w:rsidRPr="00CA3D98" w:rsidRDefault="003912E3" w:rsidP="00C20DF5">
      <w:pPr>
        <w:spacing w:line="360" w:lineRule="auto"/>
        <w:jc w:val="both"/>
        <w:rPr>
          <w:rFonts w:ascii="Times New Roman" w:hAnsi="Times New Roman"/>
          <w:sz w:val="24"/>
          <w:szCs w:val="24"/>
        </w:rPr>
      </w:pPr>
      <w:r w:rsidRPr="00CA3D98">
        <w:rPr>
          <w:rFonts w:ascii="Times New Roman" w:hAnsi="Times New Roman"/>
          <w:sz w:val="24"/>
          <w:szCs w:val="24"/>
        </w:rPr>
        <w:t>At</w:t>
      </w:r>
      <w:r w:rsidR="00DC758C" w:rsidRPr="00CA3D98">
        <w:rPr>
          <w:rFonts w:ascii="Times New Roman" w:hAnsi="Times New Roman"/>
          <w:sz w:val="24"/>
          <w:szCs w:val="24"/>
        </w:rPr>
        <w:t>é 2009</w:t>
      </w:r>
      <w:r w:rsidR="00DF0709">
        <w:rPr>
          <w:rFonts w:ascii="Times New Roman" w:hAnsi="Times New Roman"/>
          <w:sz w:val="24"/>
          <w:szCs w:val="24"/>
        </w:rPr>
        <w:t>,</w:t>
      </w:r>
      <w:r w:rsidRPr="00CA3D98">
        <w:rPr>
          <w:rFonts w:ascii="Times New Roman" w:hAnsi="Times New Roman"/>
          <w:sz w:val="24"/>
          <w:szCs w:val="24"/>
        </w:rPr>
        <w:t xml:space="preserve"> a luta </w:t>
      </w:r>
      <w:proofErr w:type="spellStart"/>
      <w:r w:rsidRPr="00CA3D98">
        <w:rPr>
          <w:rFonts w:ascii="Times New Roman" w:hAnsi="Times New Roman"/>
          <w:sz w:val="24"/>
          <w:szCs w:val="24"/>
        </w:rPr>
        <w:t>antivetorial</w:t>
      </w:r>
      <w:proofErr w:type="spellEnd"/>
      <w:r w:rsidRPr="00CA3D98">
        <w:rPr>
          <w:rFonts w:ascii="Times New Roman" w:hAnsi="Times New Roman"/>
          <w:sz w:val="24"/>
          <w:szCs w:val="24"/>
        </w:rPr>
        <w:t xml:space="preserve"> era direcionad</w:t>
      </w:r>
      <w:r w:rsidR="00837382">
        <w:rPr>
          <w:rFonts w:ascii="Times New Roman" w:hAnsi="Times New Roman"/>
          <w:sz w:val="24"/>
          <w:szCs w:val="24"/>
        </w:rPr>
        <w:t>a</w:t>
      </w:r>
      <w:r w:rsidRPr="00CA3D98">
        <w:rPr>
          <w:rFonts w:ascii="Times New Roman" w:hAnsi="Times New Roman"/>
          <w:sz w:val="24"/>
          <w:szCs w:val="24"/>
        </w:rPr>
        <w:t xml:space="preserve"> apenas para o mosquito </w:t>
      </w:r>
      <w:proofErr w:type="spellStart"/>
      <w:r w:rsidRPr="00CA3D98">
        <w:rPr>
          <w:rFonts w:ascii="Times New Roman" w:hAnsi="Times New Roman"/>
          <w:i/>
          <w:sz w:val="24"/>
          <w:szCs w:val="24"/>
        </w:rPr>
        <w:t>Anopheles</w:t>
      </w:r>
      <w:proofErr w:type="spellEnd"/>
      <w:r w:rsidRPr="00CA3D98">
        <w:rPr>
          <w:rFonts w:ascii="Times New Roman" w:hAnsi="Times New Roman"/>
          <w:i/>
          <w:sz w:val="24"/>
          <w:szCs w:val="24"/>
        </w:rPr>
        <w:t xml:space="preserve"> </w:t>
      </w:r>
      <w:proofErr w:type="spellStart"/>
      <w:r w:rsidRPr="00CA3D98">
        <w:rPr>
          <w:rFonts w:ascii="Times New Roman" w:hAnsi="Times New Roman"/>
          <w:i/>
          <w:sz w:val="24"/>
          <w:szCs w:val="24"/>
        </w:rPr>
        <w:t>arabiensis</w:t>
      </w:r>
      <w:proofErr w:type="spellEnd"/>
      <w:r w:rsidRPr="00CA3D98">
        <w:rPr>
          <w:rFonts w:ascii="Times New Roman" w:hAnsi="Times New Roman"/>
          <w:sz w:val="24"/>
          <w:szCs w:val="24"/>
        </w:rPr>
        <w:t xml:space="preserve"> que é o único vetor conhecido </w:t>
      </w:r>
      <w:r w:rsidR="00DC758C" w:rsidRPr="00CA3D98">
        <w:rPr>
          <w:rFonts w:ascii="Times New Roman" w:hAnsi="Times New Roman"/>
          <w:sz w:val="24"/>
          <w:szCs w:val="24"/>
        </w:rPr>
        <w:t xml:space="preserve">em Cabo Verde </w:t>
      </w:r>
      <w:r w:rsidRPr="00CA3D98">
        <w:rPr>
          <w:rFonts w:ascii="Times New Roman" w:hAnsi="Times New Roman"/>
          <w:sz w:val="24"/>
          <w:szCs w:val="24"/>
        </w:rPr>
        <w:t xml:space="preserve">implicado na transmissão </w:t>
      </w:r>
      <w:r w:rsidR="0047774F" w:rsidRPr="00CA3D98">
        <w:rPr>
          <w:rFonts w:ascii="Times New Roman" w:hAnsi="Times New Roman"/>
          <w:sz w:val="24"/>
          <w:szCs w:val="24"/>
        </w:rPr>
        <w:t>d</w:t>
      </w:r>
      <w:r w:rsidR="0047774F">
        <w:rPr>
          <w:rFonts w:ascii="Times New Roman" w:hAnsi="Times New Roman"/>
          <w:sz w:val="24"/>
          <w:szCs w:val="24"/>
        </w:rPr>
        <w:t xml:space="preserve">os </w:t>
      </w:r>
      <w:r w:rsidR="0047774F" w:rsidRPr="0047774F">
        <w:rPr>
          <w:rFonts w:ascii="Times New Roman" w:hAnsi="Times New Roman"/>
          <w:sz w:val="24"/>
          <w:szCs w:val="24"/>
        </w:rPr>
        <w:t>agentes</w:t>
      </w:r>
      <w:r w:rsidR="00837382" w:rsidRPr="0047774F">
        <w:rPr>
          <w:rFonts w:ascii="Times New Roman" w:hAnsi="Times New Roman"/>
          <w:sz w:val="24"/>
          <w:szCs w:val="24"/>
        </w:rPr>
        <w:t xml:space="preserve"> </w:t>
      </w:r>
      <w:r w:rsidR="0047774F" w:rsidRPr="0047774F">
        <w:rPr>
          <w:rFonts w:ascii="Times New Roman" w:hAnsi="Times New Roman"/>
          <w:sz w:val="24"/>
          <w:szCs w:val="24"/>
        </w:rPr>
        <w:t>causais</w:t>
      </w:r>
      <w:r w:rsidR="0047774F">
        <w:rPr>
          <w:rFonts w:ascii="Times New Roman" w:hAnsi="Times New Roman"/>
          <w:i/>
          <w:sz w:val="24"/>
          <w:szCs w:val="24"/>
        </w:rPr>
        <w:t xml:space="preserve"> </w:t>
      </w:r>
      <w:r w:rsidR="0047774F" w:rsidRPr="00CA3D98">
        <w:rPr>
          <w:rFonts w:ascii="Times New Roman" w:hAnsi="Times New Roman"/>
          <w:sz w:val="24"/>
          <w:szCs w:val="24"/>
        </w:rPr>
        <w:t>da</w:t>
      </w:r>
      <w:r w:rsidR="00DC758C" w:rsidRPr="00CA3D98">
        <w:rPr>
          <w:rFonts w:ascii="Times New Roman" w:hAnsi="Times New Roman"/>
          <w:sz w:val="24"/>
          <w:szCs w:val="24"/>
        </w:rPr>
        <w:t xml:space="preserve"> malária</w:t>
      </w:r>
      <w:r w:rsidR="00837382">
        <w:rPr>
          <w:rFonts w:ascii="Times New Roman" w:hAnsi="Times New Roman"/>
          <w:sz w:val="24"/>
          <w:szCs w:val="24"/>
        </w:rPr>
        <w:t>.</w:t>
      </w:r>
      <w:r w:rsidR="00DC758C" w:rsidRPr="00CA3D98">
        <w:rPr>
          <w:rFonts w:ascii="Times New Roman" w:hAnsi="Times New Roman"/>
          <w:sz w:val="24"/>
          <w:szCs w:val="24"/>
        </w:rPr>
        <w:t xml:space="preserve"> </w:t>
      </w:r>
      <w:r w:rsidR="00690E15">
        <w:rPr>
          <w:rFonts w:ascii="Times New Roman" w:hAnsi="Times New Roman"/>
          <w:sz w:val="24"/>
          <w:szCs w:val="24"/>
        </w:rPr>
        <w:t xml:space="preserve">Contudo, </w:t>
      </w:r>
      <w:r w:rsidR="00837382">
        <w:rPr>
          <w:rFonts w:ascii="Times New Roman" w:hAnsi="Times New Roman"/>
          <w:sz w:val="24"/>
          <w:szCs w:val="24"/>
        </w:rPr>
        <w:t>com</w:t>
      </w:r>
      <w:r w:rsidR="00DC758C" w:rsidRPr="00CA3D98">
        <w:rPr>
          <w:rFonts w:ascii="Times New Roman" w:hAnsi="Times New Roman"/>
          <w:sz w:val="24"/>
          <w:szCs w:val="24"/>
        </w:rPr>
        <w:t xml:space="preserve"> </w:t>
      </w:r>
      <w:r w:rsidR="00837382">
        <w:rPr>
          <w:rFonts w:ascii="Times New Roman" w:hAnsi="Times New Roman"/>
          <w:sz w:val="24"/>
          <w:szCs w:val="24"/>
        </w:rPr>
        <w:t>o</w:t>
      </w:r>
      <w:r w:rsidR="00DC758C" w:rsidRPr="00CA3D98">
        <w:rPr>
          <w:rFonts w:ascii="Times New Roman" w:hAnsi="Times New Roman"/>
          <w:sz w:val="24"/>
          <w:szCs w:val="24"/>
        </w:rPr>
        <w:t xml:space="preserve"> registo </w:t>
      </w:r>
      <w:r w:rsidR="00837382">
        <w:rPr>
          <w:rFonts w:ascii="Times New Roman" w:hAnsi="Times New Roman"/>
          <w:sz w:val="24"/>
          <w:szCs w:val="24"/>
        </w:rPr>
        <w:t>d</w:t>
      </w:r>
      <w:r w:rsidR="00DC758C" w:rsidRPr="00CA3D98">
        <w:rPr>
          <w:rFonts w:ascii="Times New Roman" w:hAnsi="Times New Roman"/>
          <w:sz w:val="24"/>
          <w:szCs w:val="24"/>
        </w:rPr>
        <w:t>a primeira epidemia de dengue</w:t>
      </w:r>
      <w:r w:rsidR="00837382">
        <w:rPr>
          <w:rFonts w:ascii="Times New Roman" w:hAnsi="Times New Roman"/>
          <w:sz w:val="24"/>
          <w:szCs w:val="24"/>
        </w:rPr>
        <w:t xml:space="preserve"> no arquipélago</w:t>
      </w:r>
      <w:r w:rsidR="00DC758C" w:rsidRPr="00CA3D98">
        <w:rPr>
          <w:rFonts w:ascii="Times New Roman" w:hAnsi="Times New Roman"/>
          <w:sz w:val="24"/>
          <w:szCs w:val="24"/>
        </w:rPr>
        <w:t xml:space="preserve"> a luta </w:t>
      </w:r>
      <w:proofErr w:type="spellStart"/>
      <w:r w:rsidR="00DC758C" w:rsidRPr="00CA3D98">
        <w:rPr>
          <w:rFonts w:ascii="Times New Roman" w:hAnsi="Times New Roman"/>
          <w:sz w:val="24"/>
          <w:szCs w:val="24"/>
        </w:rPr>
        <w:t>antivetorial</w:t>
      </w:r>
      <w:proofErr w:type="spellEnd"/>
      <w:r w:rsidR="00DC758C" w:rsidRPr="00CA3D98">
        <w:rPr>
          <w:rFonts w:ascii="Times New Roman" w:hAnsi="Times New Roman"/>
          <w:sz w:val="24"/>
          <w:szCs w:val="24"/>
        </w:rPr>
        <w:t xml:space="preserve"> passou </w:t>
      </w:r>
      <w:r w:rsidR="00255A7B">
        <w:rPr>
          <w:rFonts w:ascii="Times New Roman" w:hAnsi="Times New Roman"/>
          <w:sz w:val="24"/>
          <w:szCs w:val="24"/>
        </w:rPr>
        <w:t xml:space="preserve">a </w:t>
      </w:r>
      <w:r w:rsidR="00837382">
        <w:rPr>
          <w:rFonts w:ascii="Times New Roman" w:hAnsi="Times New Roman"/>
          <w:sz w:val="24"/>
          <w:szCs w:val="24"/>
        </w:rPr>
        <w:t>abranger o controlo de</w:t>
      </w:r>
      <w:r w:rsidR="00DC758C" w:rsidRPr="00CA3D98">
        <w:rPr>
          <w:rFonts w:ascii="Times New Roman" w:hAnsi="Times New Roman"/>
          <w:sz w:val="24"/>
          <w:szCs w:val="24"/>
        </w:rPr>
        <w:t xml:space="preserve"> </w:t>
      </w:r>
      <w:r w:rsidR="00DC758C" w:rsidRPr="00CA3D98">
        <w:rPr>
          <w:rFonts w:ascii="Times New Roman" w:hAnsi="Times New Roman"/>
          <w:i/>
          <w:sz w:val="24"/>
          <w:szCs w:val="24"/>
        </w:rPr>
        <w:t>Ae. aegypti</w:t>
      </w:r>
      <w:r w:rsidR="00CA3D98" w:rsidRPr="00CA3D98">
        <w:rPr>
          <w:rFonts w:ascii="Times New Roman" w:hAnsi="Times New Roman"/>
          <w:sz w:val="24"/>
          <w:szCs w:val="24"/>
        </w:rPr>
        <w:t xml:space="preserve"> (</w:t>
      </w:r>
      <w:r w:rsidR="000B240C">
        <w:rPr>
          <w:rFonts w:ascii="Times New Roman" w:hAnsi="Times New Roman"/>
          <w:sz w:val="24"/>
          <w:szCs w:val="24"/>
        </w:rPr>
        <w:t xml:space="preserve">Ministério da saúde, </w:t>
      </w:r>
      <w:r w:rsidR="00CA3D98" w:rsidRPr="00CA3D98">
        <w:rPr>
          <w:rFonts w:ascii="Times New Roman" w:hAnsi="Times New Roman"/>
          <w:sz w:val="24"/>
          <w:szCs w:val="24"/>
        </w:rPr>
        <w:t>Cabo Verde, 2015)</w:t>
      </w:r>
      <w:r w:rsidR="00DC758C" w:rsidRPr="00CA3D98">
        <w:rPr>
          <w:rFonts w:ascii="Times New Roman" w:hAnsi="Times New Roman"/>
          <w:sz w:val="24"/>
          <w:szCs w:val="24"/>
        </w:rPr>
        <w:t xml:space="preserve">. </w:t>
      </w:r>
    </w:p>
    <w:p w14:paraId="4F67EB98" w14:textId="77777777" w:rsidR="00CA3D98" w:rsidRPr="00CA3D98" w:rsidRDefault="00DC758C" w:rsidP="00C20DF5">
      <w:pPr>
        <w:spacing w:line="360" w:lineRule="auto"/>
        <w:jc w:val="both"/>
        <w:rPr>
          <w:rFonts w:ascii="Times New Roman" w:hAnsi="Times New Roman"/>
          <w:sz w:val="24"/>
          <w:szCs w:val="24"/>
        </w:rPr>
      </w:pPr>
      <w:r w:rsidRPr="00CA3D98">
        <w:rPr>
          <w:rFonts w:ascii="Times New Roman" w:hAnsi="Times New Roman"/>
          <w:sz w:val="24"/>
          <w:szCs w:val="24"/>
        </w:rPr>
        <w:t>Atualmente o controlo dos vetores em Cabo Verde é feita de forma integrada, baseando-se no controlo físico/mecânico (</w:t>
      </w:r>
      <w:r w:rsidR="00837382" w:rsidRPr="0047774F">
        <w:rPr>
          <w:rFonts w:ascii="Times New Roman" w:hAnsi="Times New Roman"/>
          <w:i/>
          <w:sz w:val="24"/>
          <w:szCs w:val="24"/>
        </w:rPr>
        <w:t>e.g.</w:t>
      </w:r>
      <w:r w:rsidR="00837382">
        <w:rPr>
          <w:rFonts w:ascii="Times New Roman" w:hAnsi="Times New Roman"/>
          <w:sz w:val="24"/>
          <w:szCs w:val="24"/>
        </w:rPr>
        <w:t xml:space="preserve"> </w:t>
      </w:r>
      <w:r w:rsidR="005A3640" w:rsidRPr="00CA3D98">
        <w:rPr>
          <w:rFonts w:ascii="Times New Roman" w:hAnsi="Times New Roman"/>
          <w:sz w:val="24"/>
          <w:szCs w:val="24"/>
        </w:rPr>
        <w:t>destruição dos criadouros,</w:t>
      </w:r>
      <w:r w:rsidRPr="00CA3D98">
        <w:rPr>
          <w:rFonts w:ascii="Times New Roman" w:hAnsi="Times New Roman"/>
          <w:sz w:val="24"/>
          <w:szCs w:val="24"/>
        </w:rPr>
        <w:t>), controlo biológico (</w:t>
      </w:r>
      <w:r w:rsidR="00837382" w:rsidRPr="0047774F">
        <w:rPr>
          <w:rFonts w:ascii="Times New Roman" w:hAnsi="Times New Roman"/>
          <w:i/>
          <w:sz w:val="24"/>
          <w:szCs w:val="24"/>
        </w:rPr>
        <w:t>e.g.</w:t>
      </w:r>
      <w:r w:rsidR="00837382">
        <w:rPr>
          <w:rFonts w:ascii="Times New Roman" w:hAnsi="Times New Roman"/>
          <w:sz w:val="24"/>
          <w:szCs w:val="24"/>
        </w:rPr>
        <w:t xml:space="preserve"> </w:t>
      </w:r>
      <w:r w:rsidR="005A3640" w:rsidRPr="00CA3D98">
        <w:rPr>
          <w:rFonts w:ascii="Times New Roman" w:hAnsi="Times New Roman"/>
          <w:sz w:val="24"/>
          <w:szCs w:val="24"/>
        </w:rPr>
        <w:t>uso de peixes larvívoros</w:t>
      </w:r>
      <w:r w:rsidRPr="00CA3D98">
        <w:rPr>
          <w:rFonts w:ascii="Times New Roman" w:hAnsi="Times New Roman"/>
          <w:sz w:val="24"/>
          <w:szCs w:val="24"/>
        </w:rPr>
        <w:t xml:space="preserve">), controlo químico (uso de </w:t>
      </w:r>
      <w:proofErr w:type="spellStart"/>
      <w:r w:rsidRPr="00CA3D98">
        <w:rPr>
          <w:rFonts w:ascii="Times New Roman" w:hAnsi="Times New Roman"/>
          <w:i/>
          <w:sz w:val="24"/>
          <w:szCs w:val="24"/>
        </w:rPr>
        <w:t>temephos</w:t>
      </w:r>
      <w:proofErr w:type="spellEnd"/>
      <w:r w:rsidRPr="00CA3D98">
        <w:rPr>
          <w:rFonts w:ascii="Times New Roman" w:hAnsi="Times New Roman"/>
          <w:sz w:val="24"/>
          <w:szCs w:val="24"/>
        </w:rPr>
        <w:t xml:space="preserve"> na fase l</w:t>
      </w:r>
      <w:r w:rsidR="005A3640" w:rsidRPr="00CA3D98">
        <w:rPr>
          <w:rFonts w:ascii="Times New Roman" w:hAnsi="Times New Roman"/>
          <w:sz w:val="24"/>
          <w:szCs w:val="24"/>
        </w:rPr>
        <w:t xml:space="preserve">arvar e </w:t>
      </w:r>
      <w:r w:rsidRPr="00CA3D98">
        <w:rPr>
          <w:rFonts w:ascii="Times New Roman" w:hAnsi="Times New Roman"/>
          <w:sz w:val="24"/>
          <w:szCs w:val="24"/>
        </w:rPr>
        <w:t xml:space="preserve">deltametrina como </w:t>
      </w:r>
      <w:proofErr w:type="spellStart"/>
      <w:r w:rsidRPr="00CA3D98">
        <w:rPr>
          <w:rFonts w:ascii="Times New Roman" w:hAnsi="Times New Roman"/>
          <w:sz w:val="24"/>
          <w:szCs w:val="24"/>
        </w:rPr>
        <w:t>adulticida</w:t>
      </w:r>
      <w:proofErr w:type="spellEnd"/>
      <w:r w:rsidRPr="00CA3D98">
        <w:rPr>
          <w:rFonts w:ascii="Times New Roman" w:hAnsi="Times New Roman"/>
          <w:sz w:val="24"/>
          <w:szCs w:val="24"/>
        </w:rPr>
        <w:t>), educação sanitária e mobilização social acompanhada de ações de avaliação da eficácia/eficiência das</w:t>
      </w:r>
      <w:r w:rsidR="005A3640" w:rsidRPr="00CA3D98">
        <w:rPr>
          <w:rFonts w:ascii="Times New Roman" w:hAnsi="Times New Roman"/>
          <w:sz w:val="24"/>
          <w:szCs w:val="24"/>
        </w:rPr>
        <w:t xml:space="preserve"> intervenções</w:t>
      </w:r>
      <w:r w:rsidR="00CA3D98" w:rsidRPr="00CA3D98">
        <w:rPr>
          <w:rFonts w:ascii="Times New Roman" w:hAnsi="Times New Roman"/>
          <w:sz w:val="24"/>
          <w:szCs w:val="24"/>
        </w:rPr>
        <w:t xml:space="preserve"> (</w:t>
      </w:r>
      <w:r w:rsidR="000B240C">
        <w:rPr>
          <w:rFonts w:ascii="Times New Roman" w:hAnsi="Times New Roman"/>
          <w:sz w:val="24"/>
          <w:szCs w:val="24"/>
        </w:rPr>
        <w:t xml:space="preserve">Ministério da saúde, </w:t>
      </w:r>
      <w:r w:rsidR="00CA3D98" w:rsidRPr="00CA3D98">
        <w:rPr>
          <w:rFonts w:ascii="Times New Roman" w:hAnsi="Times New Roman"/>
          <w:sz w:val="24"/>
          <w:szCs w:val="24"/>
        </w:rPr>
        <w:t>Cabo Verde, 2015)</w:t>
      </w:r>
      <w:r w:rsidR="005A3640" w:rsidRPr="00CA3D98">
        <w:rPr>
          <w:rFonts w:ascii="Times New Roman" w:hAnsi="Times New Roman"/>
          <w:sz w:val="24"/>
          <w:szCs w:val="24"/>
        </w:rPr>
        <w:t>.</w:t>
      </w:r>
    </w:p>
    <w:p w14:paraId="60C603BA" w14:textId="77777777" w:rsidR="005A3640" w:rsidRPr="00CA3D98" w:rsidRDefault="005A3640" w:rsidP="00C20DF5">
      <w:pPr>
        <w:spacing w:line="360" w:lineRule="auto"/>
        <w:jc w:val="both"/>
        <w:rPr>
          <w:rFonts w:ascii="Times New Roman" w:hAnsi="Times New Roman"/>
          <w:sz w:val="24"/>
          <w:szCs w:val="24"/>
        </w:rPr>
      </w:pPr>
      <w:r w:rsidRPr="00CA3D98">
        <w:rPr>
          <w:rFonts w:ascii="Times New Roman" w:hAnsi="Times New Roman"/>
          <w:sz w:val="24"/>
          <w:szCs w:val="24"/>
        </w:rPr>
        <w:t xml:space="preserve">O controlo dos vetores é centralizado nas delegacias de saúde e </w:t>
      </w:r>
      <w:r w:rsidR="00837382">
        <w:rPr>
          <w:rFonts w:ascii="Times New Roman" w:hAnsi="Times New Roman"/>
          <w:sz w:val="24"/>
          <w:szCs w:val="24"/>
        </w:rPr>
        <w:t xml:space="preserve">as ações desenvolvidas são </w:t>
      </w:r>
      <w:r w:rsidRPr="00CA3D98">
        <w:rPr>
          <w:rFonts w:ascii="Times New Roman" w:hAnsi="Times New Roman"/>
          <w:sz w:val="24"/>
          <w:szCs w:val="24"/>
        </w:rPr>
        <w:t xml:space="preserve">coordenadas localmente pelo responsável sanitário. A monitorização e avaliação das intervenções realizadas pelas delegacias de saúde são supervisionadas </w:t>
      </w:r>
      <w:r w:rsidR="00837382">
        <w:rPr>
          <w:rFonts w:ascii="Times New Roman" w:hAnsi="Times New Roman"/>
          <w:sz w:val="24"/>
          <w:szCs w:val="24"/>
        </w:rPr>
        <w:t>ao</w:t>
      </w:r>
      <w:r w:rsidR="00837382" w:rsidRPr="00CA3D98">
        <w:rPr>
          <w:rFonts w:ascii="Times New Roman" w:hAnsi="Times New Roman"/>
          <w:sz w:val="24"/>
          <w:szCs w:val="24"/>
        </w:rPr>
        <w:t xml:space="preserve"> </w:t>
      </w:r>
      <w:r w:rsidRPr="00CA3D98">
        <w:rPr>
          <w:rFonts w:ascii="Times New Roman" w:hAnsi="Times New Roman"/>
          <w:sz w:val="24"/>
          <w:szCs w:val="24"/>
        </w:rPr>
        <w:t>nível central do programa</w:t>
      </w:r>
      <w:r w:rsidR="00CA3D98" w:rsidRPr="00CA3D98">
        <w:rPr>
          <w:rFonts w:ascii="Times New Roman" w:hAnsi="Times New Roman"/>
          <w:sz w:val="24"/>
          <w:szCs w:val="24"/>
        </w:rPr>
        <w:t xml:space="preserve"> </w:t>
      </w:r>
      <w:r w:rsidR="0047774F">
        <w:rPr>
          <w:rFonts w:ascii="Times New Roman" w:hAnsi="Times New Roman"/>
          <w:sz w:val="24"/>
          <w:szCs w:val="24"/>
        </w:rPr>
        <w:t xml:space="preserve">pelo ministério da saúde </w:t>
      </w:r>
      <w:r w:rsidR="00CA3D98" w:rsidRPr="00CA3D98">
        <w:rPr>
          <w:rFonts w:ascii="Times New Roman" w:hAnsi="Times New Roman"/>
          <w:sz w:val="24"/>
          <w:szCs w:val="24"/>
        </w:rPr>
        <w:t>(</w:t>
      </w:r>
      <w:r w:rsidR="000B240C">
        <w:rPr>
          <w:rFonts w:ascii="Times New Roman" w:hAnsi="Times New Roman"/>
          <w:sz w:val="24"/>
          <w:szCs w:val="24"/>
        </w:rPr>
        <w:t xml:space="preserve">Ministério da saúde, </w:t>
      </w:r>
      <w:r w:rsidR="00CA3D98" w:rsidRPr="00CA3D98">
        <w:rPr>
          <w:rFonts w:ascii="Times New Roman" w:hAnsi="Times New Roman"/>
          <w:sz w:val="24"/>
          <w:szCs w:val="24"/>
        </w:rPr>
        <w:t>Cabo Verde, 2015)</w:t>
      </w:r>
      <w:r w:rsidRPr="00CA3D98">
        <w:rPr>
          <w:rFonts w:ascii="Times New Roman" w:hAnsi="Times New Roman"/>
          <w:sz w:val="24"/>
          <w:szCs w:val="24"/>
        </w:rPr>
        <w:t>.</w:t>
      </w:r>
    </w:p>
    <w:p w14:paraId="2789EAC9" w14:textId="77777777" w:rsidR="00275C1F" w:rsidRPr="00C87D5B" w:rsidRDefault="00275C1F" w:rsidP="00482352">
      <w:pPr>
        <w:pStyle w:val="Cabealho1"/>
        <w:numPr>
          <w:ilvl w:val="1"/>
          <w:numId w:val="36"/>
        </w:numPr>
        <w:spacing w:line="360" w:lineRule="auto"/>
        <w:jc w:val="both"/>
        <w:rPr>
          <w:rFonts w:ascii="Times New Roman" w:hAnsi="Times New Roman"/>
          <w:bCs w:val="0"/>
          <w:i/>
          <w:iCs/>
          <w:sz w:val="24"/>
          <w:szCs w:val="24"/>
        </w:rPr>
      </w:pPr>
      <w:bookmarkStart w:id="89" w:name="_Toc1590577"/>
      <w:r w:rsidRPr="00C87D5B">
        <w:rPr>
          <w:rFonts w:ascii="Times New Roman" w:hAnsi="Times New Roman"/>
          <w:bCs w:val="0"/>
          <w:sz w:val="24"/>
          <w:szCs w:val="24"/>
        </w:rPr>
        <w:t xml:space="preserve">Resistência aos inseticidas em </w:t>
      </w:r>
      <w:r w:rsidRPr="00C87D5B">
        <w:rPr>
          <w:rFonts w:ascii="Times New Roman" w:hAnsi="Times New Roman"/>
          <w:bCs w:val="0"/>
          <w:i/>
          <w:iCs/>
          <w:sz w:val="24"/>
          <w:szCs w:val="24"/>
        </w:rPr>
        <w:t>Aedes aegypti</w:t>
      </w:r>
      <w:bookmarkEnd w:id="89"/>
      <w:r w:rsidRPr="00C87D5B">
        <w:rPr>
          <w:rFonts w:ascii="Times New Roman" w:hAnsi="Times New Roman"/>
          <w:bCs w:val="0"/>
          <w:i/>
          <w:iCs/>
          <w:sz w:val="24"/>
          <w:szCs w:val="24"/>
        </w:rPr>
        <w:t xml:space="preserve"> </w:t>
      </w:r>
    </w:p>
    <w:p w14:paraId="7100F04A" w14:textId="566F2629"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Há ocorrência de resistência quando o organismo tolera doses de uma subst</w:t>
      </w:r>
      <w:r w:rsidR="00837382">
        <w:rPr>
          <w:rFonts w:ascii="Times New Roman" w:hAnsi="Times New Roman"/>
          <w:sz w:val="24"/>
          <w:szCs w:val="24"/>
        </w:rPr>
        <w:t>â</w:t>
      </w:r>
      <w:r w:rsidRPr="00C87D5B">
        <w:rPr>
          <w:rFonts w:ascii="Times New Roman" w:hAnsi="Times New Roman"/>
          <w:sz w:val="24"/>
          <w:szCs w:val="24"/>
        </w:rPr>
        <w:t xml:space="preserve">ncia que seriam tóxicas para a maioria dos indivíduos de uma população da mesma espécie. </w:t>
      </w:r>
      <w:r w:rsidR="007E52C2">
        <w:rPr>
          <w:rFonts w:ascii="Times New Roman" w:hAnsi="Times New Roman"/>
          <w:sz w:val="24"/>
          <w:szCs w:val="24"/>
        </w:rPr>
        <w:t>O</w:t>
      </w:r>
      <w:r w:rsidR="007E52C2" w:rsidRPr="00C87D5B">
        <w:rPr>
          <w:rFonts w:ascii="Times New Roman" w:hAnsi="Times New Roman"/>
          <w:sz w:val="24"/>
          <w:szCs w:val="24"/>
        </w:rPr>
        <w:t xml:space="preserve"> </w:t>
      </w:r>
      <w:r w:rsidR="00837382">
        <w:rPr>
          <w:rFonts w:ascii="Times New Roman" w:hAnsi="Times New Roman"/>
          <w:sz w:val="24"/>
          <w:szCs w:val="24"/>
        </w:rPr>
        <w:t>desenvolvimento</w:t>
      </w:r>
      <w:r w:rsidR="00837382" w:rsidRPr="00C87D5B">
        <w:rPr>
          <w:rFonts w:ascii="Times New Roman" w:hAnsi="Times New Roman"/>
          <w:sz w:val="24"/>
          <w:szCs w:val="24"/>
        </w:rPr>
        <w:t xml:space="preserve"> </w:t>
      </w:r>
      <w:r w:rsidRPr="00C87D5B">
        <w:rPr>
          <w:rFonts w:ascii="Times New Roman" w:hAnsi="Times New Roman"/>
          <w:sz w:val="24"/>
          <w:szCs w:val="24"/>
        </w:rPr>
        <w:t xml:space="preserve">de resistência </w:t>
      </w:r>
      <w:r w:rsidR="00837382">
        <w:rPr>
          <w:rFonts w:ascii="Times New Roman" w:hAnsi="Times New Roman"/>
          <w:sz w:val="24"/>
          <w:szCs w:val="24"/>
        </w:rPr>
        <w:t xml:space="preserve">aos inseticidas por parte de uma população de insetos </w:t>
      </w:r>
      <w:r w:rsidRPr="00C87D5B">
        <w:rPr>
          <w:rFonts w:ascii="Times New Roman" w:hAnsi="Times New Roman"/>
          <w:sz w:val="24"/>
          <w:szCs w:val="24"/>
        </w:rPr>
        <w:t>depende de vários fatores, entre eles a quantidade e a frequência da aplicação do inseticida</w:t>
      </w:r>
      <w:r w:rsidR="00837382">
        <w:rPr>
          <w:rFonts w:ascii="Times New Roman" w:hAnsi="Times New Roman"/>
          <w:sz w:val="24"/>
          <w:szCs w:val="24"/>
        </w:rPr>
        <w:t>,</w:t>
      </w:r>
      <w:r w:rsidRPr="00C87D5B">
        <w:rPr>
          <w:rFonts w:ascii="Times New Roman" w:hAnsi="Times New Roman"/>
          <w:sz w:val="24"/>
          <w:szCs w:val="24"/>
        </w:rPr>
        <w:t xml:space="preserve"> ou seja, questões operacionais que </w:t>
      </w:r>
      <w:r w:rsidR="00837382">
        <w:rPr>
          <w:rFonts w:ascii="Times New Roman" w:hAnsi="Times New Roman"/>
          <w:sz w:val="24"/>
          <w:szCs w:val="24"/>
        </w:rPr>
        <w:t xml:space="preserve">exercem uma </w:t>
      </w:r>
      <w:r w:rsidRPr="00C87D5B">
        <w:rPr>
          <w:rFonts w:ascii="Times New Roman" w:hAnsi="Times New Roman"/>
          <w:sz w:val="24"/>
          <w:szCs w:val="24"/>
        </w:rPr>
        <w:t xml:space="preserve">pressão </w:t>
      </w:r>
      <w:r w:rsidR="00837382">
        <w:rPr>
          <w:rFonts w:ascii="Times New Roman" w:hAnsi="Times New Roman"/>
          <w:sz w:val="24"/>
          <w:szCs w:val="24"/>
        </w:rPr>
        <w:t>seletiva</w:t>
      </w:r>
      <w:r w:rsidRPr="00C87D5B">
        <w:rPr>
          <w:rFonts w:ascii="Times New Roman" w:hAnsi="Times New Roman"/>
          <w:sz w:val="24"/>
          <w:szCs w:val="24"/>
        </w:rPr>
        <w:t xml:space="preserve"> </w:t>
      </w:r>
      <w:r w:rsidR="00837382">
        <w:rPr>
          <w:rFonts w:ascii="Times New Roman" w:hAnsi="Times New Roman"/>
          <w:sz w:val="24"/>
          <w:szCs w:val="24"/>
        </w:rPr>
        <w:t>sobre</w:t>
      </w:r>
      <w:r w:rsidRPr="00C87D5B">
        <w:rPr>
          <w:rFonts w:ascii="Times New Roman" w:hAnsi="Times New Roman"/>
          <w:sz w:val="24"/>
          <w:szCs w:val="24"/>
        </w:rPr>
        <w:t xml:space="preserve"> caraterísticas </w:t>
      </w:r>
      <w:proofErr w:type="spellStart"/>
      <w:r w:rsidRPr="00C87D5B">
        <w:rPr>
          <w:rFonts w:ascii="Times New Roman" w:hAnsi="Times New Roman"/>
          <w:sz w:val="24"/>
          <w:szCs w:val="24"/>
        </w:rPr>
        <w:t>bio</w:t>
      </w:r>
      <w:r w:rsidR="00837382">
        <w:rPr>
          <w:rFonts w:ascii="Times New Roman" w:hAnsi="Times New Roman"/>
          <w:sz w:val="24"/>
          <w:szCs w:val="24"/>
        </w:rPr>
        <w:t>-eco</w:t>
      </w:r>
      <w:r w:rsidRPr="00C87D5B">
        <w:rPr>
          <w:rFonts w:ascii="Times New Roman" w:hAnsi="Times New Roman"/>
          <w:sz w:val="24"/>
          <w:szCs w:val="24"/>
        </w:rPr>
        <w:t>lógicas</w:t>
      </w:r>
      <w:proofErr w:type="spellEnd"/>
      <w:r w:rsidR="00837382">
        <w:rPr>
          <w:rFonts w:ascii="Times New Roman" w:hAnsi="Times New Roman"/>
          <w:sz w:val="24"/>
          <w:szCs w:val="24"/>
        </w:rPr>
        <w:t xml:space="preserve"> ou comportamentais</w:t>
      </w:r>
      <w:r w:rsidRPr="00C87D5B">
        <w:rPr>
          <w:rFonts w:ascii="Times New Roman" w:hAnsi="Times New Roman"/>
          <w:sz w:val="24"/>
          <w:szCs w:val="24"/>
        </w:rPr>
        <w:t xml:space="preserve"> </w:t>
      </w:r>
      <w:r w:rsidR="000B240C">
        <w:rPr>
          <w:rFonts w:ascii="Times New Roman" w:hAnsi="Times New Roman"/>
          <w:sz w:val="24"/>
          <w:szCs w:val="24"/>
        </w:rPr>
        <w:t xml:space="preserve">da </w:t>
      </w:r>
      <w:r w:rsidRPr="00C87D5B">
        <w:rPr>
          <w:rFonts w:ascii="Times New Roman" w:hAnsi="Times New Roman"/>
          <w:sz w:val="24"/>
          <w:szCs w:val="24"/>
        </w:rPr>
        <w:t xml:space="preserve">espécie-alvo envolvida </w:t>
      </w:r>
      <w:r w:rsidRPr="00BD74CB">
        <w:rPr>
          <w:rFonts w:ascii="Times New Roman" w:hAnsi="Times New Roman"/>
          <w:sz w:val="24"/>
          <w:szCs w:val="24"/>
        </w:rPr>
        <w:t xml:space="preserve">(Braga e </w:t>
      </w:r>
      <w:proofErr w:type="spellStart"/>
      <w:r w:rsidRPr="00BD74CB">
        <w:rPr>
          <w:rFonts w:ascii="Times New Roman" w:hAnsi="Times New Roman"/>
          <w:sz w:val="24"/>
          <w:szCs w:val="24"/>
        </w:rPr>
        <w:t>Valle</w:t>
      </w:r>
      <w:proofErr w:type="spellEnd"/>
      <w:r w:rsidRPr="00BD74CB">
        <w:rPr>
          <w:rFonts w:ascii="Times New Roman" w:hAnsi="Times New Roman"/>
          <w:sz w:val="24"/>
          <w:szCs w:val="24"/>
        </w:rPr>
        <w:t>, 2007).</w:t>
      </w:r>
      <w:r w:rsidRPr="00C87D5B">
        <w:rPr>
          <w:rFonts w:ascii="Times New Roman" w:hAnsi="Times New Roman"/>
          <w:sz w:val="24"/>
          <w:szCs w:val="24"/>
        </w:rPr>
        <w:t xml:space="preserve"> </w:t>
      </w:r>
      <w:r w:rsidR="00837382" w:rsidRPr="00C87D5B">
        <w:rPr>
          <w:rFonts w:ascii="Times New Roman" w:hAnsi="Times New Roman"/>
          <w:sz w:val="24"/>
          <w:szCs w:val="24"/>
        </w:rPr>
        <w:t>Além da pressão causada pelo próprio produto, outro fator que</w:t>
      </w:r>
      <w:r w:rsidR="00837382">
        <w:rPr>
          <w:rFonts w:ascii="Times New Roman" w:hAnsi="Times New Roman"/>
          <w:sz w:val="24"/>
          <w:szCs w:val="24"/>
        </w:rPr>
        <w:t xml:space="preserve"> tem sido </w:t>
      </w:r>
      <w:r w:rsidR="00837382">
        <w:rPr>
          <w:rFonts w:ascii="Times New Roman" w:hAnsi="Times New Roman"/>
          <w:sz w:val="24"/>
          <w:szCs w:val="24"/>
        </w:rPr>
        <w:lastRenderedPageBreak/>
        <w:t>sugerido como causa do aparecimento de</w:t>
      </w:r>
      <w:r w:rsidR="00837382" w:rsidRPr="00C87D5B">
        <w:rPr>
          <w:rFonts w:ascii="Times New Roman" w:hAnsi="Times New Roman"/>
          <w:sz w:val="24"/>
          <w:szCs w:val="24"/>
        </w:rPr>
        <w:t xml:space="preserve"> resistência aos inseticidas </w:t>
      </w:r>
      <w:r w:rsidR="00837382">
        <w:rPr>
          <w:rFonts w:ascii="Times New Roman" w:hAnsi="Times New Roman"/>
          <w:sz w:val="24"/>
          <w:szCs w:val="24"/>
        </w:rPr>
        <w:t xml:space="preserve">em artrópodes vetores </w:t>
      </w:r>
      <w:r w:rsidR="00837382" w:rsidRPr="00C87D5B">
        <w:rPr>
          <w:rFonts w:ascii="Times New Roman" w:hAnsi="Times New Roman"/>
          <w:sz w:val="24"/>
          <w:szCs w:val="24"/>
        </w:rPr>
        <w:t xml:space="preserve">é a presença de poluentes em áreas urbanas e industriais </w:t>
      </w:r>
      <w:r w:rsidR="00837382">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{"citationItems":[{"id":"ITEM-1","itemData":{"DOI":"10.1186/1475-2875-13-28","ISBN":"1475-2875","ISSN":"14752875","PMID":"24460952","abstract":"BACKGROUND: Resistance of mosquitoes to insecticides is a growing concern in Africa. Since only a few insecticides are used for public health and limited development of new molecules is expected in the next decade, maintaining the efficacy of control programmes mostly relies on resistance management strategies. Developing such strategies requires a deep understanding of factors influencing resistance together with characterizing the mechanisms involved. Among factors likely to influence insecticide resistance in mosquitoes, agriculture and urbanization have been implicated but rarely studied in detail. The present study aimed at comparing insecticide resistance levels and associated mechanisms across multiple Anopheles gambiae sensu lato populations from different environments.\\n\\nMETHODS: Nine populations were sampled in three areas of Tanzania showing contrasting agriculture activity, urbanization and usage of insecticides for vector control. Insecticide resistance levels were measured in larvae and adults through bioassays with deltamethrin, DDT and bendiocarb. The distribution of An. gambiae sub-species and pyrethroid target-site mutations (kdr) were investigated using molecular assays. A microarray approach was used for identifying transcription level variations associated to different environments and insecticide resistance.\\n\\nRESULTS: Elevated resistance levels to deltamethrin and DDT were identified in agriculture and urban areas as compared to the susceptible strain Kisumu. A significant correlation was found between adult deltamethrin resistance and agriculture activity. The subspecies Anopheles arabiensis was predominant with only few An. gambiae sensu stricto identified in the urban area of Dar es Salaam. The L1014S kdr mutation was detected at elevated frequency in An gambiae s.s. in the urban area but remains sporadic in An. arabiensis specimens. Microarrays identified 416 transcripts differentially expressed in any area versus the susceptible reference strain and supported the impact of agriculture on resistance mechanisms with multiple genes encoding pesticide targets, detoxification enzymes and proteins linked to neurotransmitter activity affected. In contrast, resistance mechanisms found in the urban area appeared more specific and more related to the use of insecticides for vector control.\\n\\nCONCLUSIONS: Overall, this study confirmed the role of the environment in shaping insecticide resistance in mosquitoes with a major impact of a…","author":[{"dropping-particle":"","family":"Nkya","given":"Theresia E.","non-dropping-particle":"","parse-names":false,"suffix":""},{"dropping-particle":"","family":"Akhouayri","given":"Idir","non-dropping-particle":"","parse-names":false,"suffix":""},{"dropping-particle":"","family":"Poupardin","given":"Rodolphe","non-dropping-particle":"","parse-names":false,"suffix":""},{"dropping-particle":"","family":"Batengana","given":"Bernard","non-dropping-particle":"","parse-names":false,"suffix":""},{"dropping-particle":"","family":"Mosha","given":"Franklin","non-dropping-particle":"","parse-names":false,"suffix":""},{"dropping-particle":"","family":"Magesa","given":"Stephen","non-dropping-particle":"","parse-names":false,"suffix":""},{"dropping-particle":"","family":"Kisinza","given":"William","non-dropping-particle":"","parse-names":false,"suffix":""},{"dropping-particle":"","family":"David","given":"Jean Philippe","non-dropping-particle":"","parse-names":false,"suffix":""}],"container-title":"Malaria Journal","id":"ITEM-1","issue":"1","issued":{"date-parts":[["2014"]]},"page":"1-15","title":"Insecticide resistance mechanisms associated with different environments in the malaria vector Anopheles gambiae: A case study in Tanzania","type":"article-journal","volume":"13"},"uris":["http://www.mendeley.com/documents/?uuid=f3b4ab24-dd6e-4111-afba-4e0bd07b40da"]}],"mendeley":{"formattedCitation":"(Nkya et al. 2014)","plainTextFormattedCitation":"(Nkya et al. 2014)","previouslyFormattedCitation":"(Nkya et al. 2014)"},"properties":{"noteIndex":0},"schema":"https://github.com/citation-style-language/schema/raw/master/csl-citation.json"}</w:instrText>
      </w:r>
      <w:r w:rsidR="00837382">
        <w:rPr>
          <w:rFonts w:ascii="Times New Roman" w:hAnsi="Times New Roman"/>
          <w:sz w:val="24"/>
          <w:szCs w:val="24"/>
        </w:rPr>
        <w:fldChar w:fldCharType="separate"/>
      </w:r>
      <w:r w:rsidR="00837382" w:rsidRPr="00840474">
        <w:rPr>
          <w:rFonts w:ascii="Times New Roman" w:hAnsi="Times New Roman"/>
          <w:noProof/>
          <w:sz w:val="24"/>
          <w:szCs w:val="24"/>
        </w:rPr>
        <w:t xml:space="preserve">(Nkya </w:t>
      </w:r>
      <w:r w:rsidR="00837382" w:rsidRPr="000B240C">
        <w:rPr>
          <w:rFonts w:ascii="Times New Roman" w:hAnsi="Times New Roman"/>
          <w:i/>
          <w:noProof/>
          <w:sz w:val="24"/>
          <w:szCs w:val="24"/>
        </w:rPr>
        <w:t xml:space="preserve">et al. </w:t>
      </w:r>
      <w:r w:rsidR="00837382" w:rsidRPr="00840474">
        <w:rPr>
          <w:rFonts w:ascii="Times New Roman" w:hAnsi="Times New Roman"/>
          <w:noProof/>
          <w:sz w:val="24"/>
          <w:szCs w:val="24"/>
        </w:rPr>
        <w:t>2014)</w:t>
      </w:r>
      <w:r w:rsidR="00837382">
        <w:rPr>
          <w:rFonts w:ascii="Times New Roman" w:hAnsi="Times New Roman"/>
          <w:sz w:val="24"/>
          <w:szCs w:val="24"/>
        </w:rPr>
        <w:fldChar w:fldCharType="end"/>
      </w:r>
    </w:p>
    <w:p w14:paraId="4C0F4DD4" w14:textId="6FE1A09B" w:rsidR="00275C1F" w:rsidRPr="007F6C58" w:rsidRDefault="00275C1F" w:rsidP="00AE18CE">
      <w:pPr>
        <w:spacing w:line="360" w:lineRule="auto"/>
        <w:jc w:val="both"/>
        <w:rPr>
          <w:rFonts w:ascii="Times New Roman" w:hAnsi="Times New Roman"/>
          <w:sz w:val="24"/>
          <w:szCs w:val="24"/>
          <w:lang w:val="en-US"/>
        </w:rPr>
      </w:pPr>
      <w:r w:rsidRPr="00C87D5B">
        <w:rPr>
          <w:rFonts w:ascii="Times New Roman" w:hAnsi="Times New Roman"/>
          <w:sz w:val="24"/>
          <w:szCs w:val="24"/>
        </w:rPr>
        <w:t>Esses fatores também têm levado a</w:t>
      </w:r>
      <w:r w:rsidR="00AE18CE">
        <w:rPr>
          <w:rFonts w:ascii="Times New Roman" w:hAnsi="Times New Roman"/>
          <w:sz w:val="24"/>
          <w:szCs w:val="24"/>
        </w:rPr>
        <w:t xml:space="preserve">o aparecimento de populações </w:t>
      </w:r>
      <w:r w:rsidR="00D532F2">
        <w:rPr>
          <w:rFonts w:ascii="Times New Roman" w:hAnsi="Times New Roman"/>
          <w:sz w:val="24"/>
          <w:szCs w:val="24"/>
        </w:rPr>
        <w:t xml:space="preserve">de </w:t>
      </w:r>
      <w:r w:rsidR="00D532F2" w:rsidRPr="000B240C">
        <w:rPr>
          <w:rFonts w:ascii="Times New Roman" w:hAnsi="Times New Roman"/>
          <w:i/>
          <w:sz w:val="24"/>
          <w:szCs w:val="24"/>
        </w:rPr>
        <w:t>Ae.</w:t>
      </w:r>
      <w:r w:rsidR="00AE18CE" w:rsidRPr="00C87D5B">
        <w:rPr>
          <w:rFonts w:ascii="Times New Roman" w:hAnsi="Times New Roman"/>
          <w:i/>
          <w:sz w:val="24"/>
          <w:szCs w:val="24"/>
        </w:rPr>
        <w:t xml:space="preserve"> aegypti</w:t>
      </w:r>
      <w:r w:rsidR="00AE18CE" w:rsidRPr="00C87D5B">
        <w:rPr>
          <w:rFonts w:ascii="Times New Roman" w:hAnsi="Times New Roman"/>
          <w:sz w:val="24"/>
          <w:szCs w:val="24"/>
        </w:rPr>
        <w:t xml:space="preserve"> </w:t>
      </w:r>
      <w:r w:rsidRPr="00C87D5B">
        <w:rPr>
          <w:rFonts w:ascii="Times New Roman" w:hAnsi="Times New Roman"/>
          <w:sz w:val="24"/>
          <w:szCs w:val="24"/>
        </w:rPr>
        <w:t>resist</w:t>
      </w:r>
      <w:r w:rsidR="00AE18CE">
        <w:rPr>
          <w:rFonts w:ascii="Times New Roman" w:hAnsi="Times New Roman"/>
          <w:sz w:val="24"/>
          <w:szCs w:val="24"/>
        </w:rPr>
        <w:t>entes a vários inseticidas em diversas regiões</w:t>
      </w:r>
      <w:r w:rsidRPr="00C87D5B">
        <w:rPr>
          <w:rFonts w:ascii="Times New Roman" w:hAnsi="Times New Roman"/>
          <w:sz w:val="24"/>
          <w:szCs w:val="24"/>
        </w:rPr>
        <w:t xml:space="preserve"> </w:t>
      </w:r>
      <w:r w:rsidR="00AE18CE" w:rsidRPr="0047774F">
        <w:rPr>
          <w:rFonts w:ascii="Times New Roman" w:hAnsi="Times New Roman"/>
          <w:sz w:val="24"/>
          <w:szCs w:val="24"/>
        </w:rPr>
        <w:t>d</w:t>
      </w:r>
      <w:r w:rsidRPr="00C87D5B">
        <w:rPr>
          <w:rFonts w:ascii="Times New Roman" w:hAnsi="Times New Roman"/>
          <w:sz w:val="24"/>
          <w:szCs w:val="24"/>
        </w:rPr>
        <w:t>o mundo (</w:t>
      </w:r>
      <w:proofErr w:type="spellStart"/>
      <w:r w:rsidRPr="00C87D5B">
        <w:rPr>
          <w:rFonts w:ascii="Times New Roman" w:hAnsi="Times New Roman"/>
          <w:sz w:val="24"/>
          <w:szCs w:val="24"/>
        </w:rPr>
        <w:t>Plernsub</w:t>
      </w:r>
      <w:proofErr w:type="spellEnd"/>
      <w:r w:rsidRPr="00C87D5B">
        <w:rPr>
          <w:rFonts w:ascii="Times New Roman" w:hAnsi="Times New Roman"/>
          <w:sz w:val="24"/>
          <w:szCs w:val="24"/>
        </w:rPr>
        <w:t xml:space="preserve"> </w:t>
      </w:r>
      <w:proofErr w:type="spellStart"/>
      <w:r w:rsidRPr="00C87D5B">
        <w:rPr>
          <w:rFonts w:ascii="Times New Roman" w:hAnsi="Times New Roman"/>
          <w:i/>
          <w:sz w:val="24"/>
          <w:szCs w:val="24"/>
        </w:rPr>
        <w:t>et</w:t>
      </w:r>
      <w:proofErr w:type="spellEnd"/>
      <w:r w:rsidRPr="00C87D5B">
        <w:rPr>
          <w:rFonts w:ascii="Times New Roman" w:hAnsi="Times New Roman"/>
          <w:i/>
          <w:sz w:val="24"/>
          <w:szCs w:val="24"/>
        </w:rPr>
        <w:t xml:space="preserve"> al.</w:t>
      </w:r>
      <w:r w:rsidRPr="00C87D5B">
        <w:rPr>
          <w:rFonts w:ascii="Times New Roman" w:hAnsi="Times New Roman"/>
          <w:sz w:val="24"/>
          <w:szCs w:val="24"/>
        </w:rPr>
        <w:t>,</w:t>
      </w:r>
      <w:r w:rsidR="000B240C">
        <w:rPr>
          <w:rFonts w:ascii="Times New Roman" w:hAnsi="Times New Roman"/>
          <w:sz w:val="24"/>
          <w:szCs w:val="24"/>
        </w:rPr>
        <w:t xml:space="preserve"> </w:t>
      </w:r>
      <w:r w:rsidRPr="00C87D5B">
        <w:rPr>
          <w:rFonts w:ascii="Times New Roman" w:hAnsi="Times New Roman"/>
          <w:sz w:val="24"/>
          <w:szCs w:val="24"/>
        </w:rPr>
        <w:t>2016).</w:t>
      </w:r>
      <w:r w:rsidRPr="00C87D5B">
        <w:rPr>
          <w:rFonts w:ascii="Times New Roman" w:hAnsi="Times New Roman"/>
          <w:b/>
          <w:sz w:val="24"/>
          <w:szCs w:val="24"/>
        </w:rPr>
        <w:t xml:space="preserve"> </w:t>
      </w:r>
      <w:r w:rsidR="00AE18CE" w:rsidRPr="00410AE8">
        <w:rPr>
          <w:rFonts w:ascii="Times New Roman" w:hAnsi="Times New Roman"/>
          <w:sz w:val="24"/>
          <w:szCs w:val="24"/>
        </w:rPr>
        <w:t xml:space="preserve">Alguns estudos têm demonstrado resistência de </w:t>
      </w:r>
      <w:r w:rsidR="00AE18CE" w:rsidRPr="00410AE8">
        <w:rPr>
          <w:rFonts w:ascii="Times New Roman" w:hAnsi="Times New Roman"/>
          <w:i/>
          <w:sz w:val="24"/>
          <w:szCs w:val="24"/>
        </w:rPr>
        <w:t xml:space="preserve">Ae. aegypti </w:t>
      </w:r>
      <w:r w:rsidR="00AE18CE" w:rsidRPr="00410AE8">
        <w:rPr>
          <w:rFonts w:ascii="Times New Roman" w:hAnsi="Times New Roman"/>
          <w:sz w:val="24"/>
          <w:szCs w:val="24"/>
        </w:rPr>
        <w:t xml:space="preserve">a alguns </w:t>
      </w:r>
      <w:proofErr w:type="spellStart"/>
      <w:r w:rsidR="00AE18CE" w:rsidRPr="00410AE8">
        <w:rPr>
          <w:rFonts w:ascii="Times New Roman" w:hAnsi="Times New Roman"/>
          <w:sz w:val="24"/>
          <w:szCs w:val="24"/>
        </w:rPr>
        <w:t>organofosforados</w:t>
      </w:r>
      <w:proofErr w:type="spellEnd"/>
      <w:r w:rsidR="00AE18CE" w:rsidRPr="00410AE8">
        <w:rPr>
          <w:rFonts w:ascii="Times New Roman" w:hAnsi="Times New Roman"/>
          <w:sz w:val="24"/>
          <w:szCs w:val="24"/>
        </w:rPr>
        <w:t xml:space="preserve">, nomeadamente a </w:t>
      </w:r>
      <w:proofErr w:type="spellStart"/>
      <w:r w:rsidR="00AE18CE" w:rsidRPr="00410AE8">
        <w:rPr>
          <w:rFonts w:ascii="Times New Roman" w:hAnsi="Times New Roman"/>
          <w:i/>
          <w:sz w:val="24"/>
          <w:szCs w:val="24"/>
        </w:rPr>
        <w:t>Temephos</w:t>
      </w:r>
      <w:proofErr w:type="spellEnd"/>
      <w:r w:rsidR="00AE18CE" w:rsidRPr="00410AE8">
        <w:rPr>
          <w:rFonts w:ascii="Times New Roman" w:hAnsi="Times New Roman"/>
          <w:i/>
          <w:sz w:val="24"/>
          <w:szCs w:val="24"/>
        </w:rPr>
        <w:t xml:space="preserve">, </w:t>
      </w:r>
      <w:r w:rsidR="00AE18CE" w:rsidRPr="00410AE8">
        <w:rPr>
          <w:rFonts w:ascii="Times New Roman" w:hAnsi="Times New Roman"/>
          <w:sz w:val="24"/>
          <w:szCs w:val="24"/>
        </w:rPr>
        <w:t xml:space="preserve">em países como Cuba, Tailândia, Brasil e ilha de Martinica. </w:t>
      </w:r>
      <w:r w:rsidR="000B240C" w:rsidRPr="00410AE8">
        <w:rPr>
          <w:rFonts w:ascii="Times New Roman" w:hAnsi="Times New Roman"/>
          <w:sz w:val="24"/>
          <w:szCs w:val="24"/>
        </w:rPr>
        <w:t xml:space="preserve">Também há registro de populações de </w:t>
      </w:r>
      <w:r w:rsidRPr="00410AE8">
        <w:rPr>
          <w:rFonts w:ascii="Times New Roman" w:hAnsi="Times New Roman"/>
          <w:i/>
          <w:sz w:val="24"/>
          <w:szCs w:val="24"/>
        </w:rPr>
        <w:t xml:space="preserve">Ae. aegypti </w:t>
      </w:r>
      <w:r w:rsidRPr="00410AE8">
        <w:rPr>
          <w:rFonts w:ascii="Times New Roman" w:hAnsi="Times New Roman"/>
          <w:sz w:val="24"/>
          <w:szCs w:val="24"/>
        </w:rPr>
        <w:t xml:space="preserve">resistentes aos </w:t>
      </w:r>
      <w:proofErr w:type="spellStart"/>
      <w:r w:rsidRPr="00410AE8">
        <w:rPr>
          <w:rFonts w:ascii="Times New Roman" w:hAnsi="Times New Roman"/>
          <w:sz w:val="24"/>
          <w:szCs w:val="24"/>
        </w:rPr>
        <w:t>organoclorados</w:t>
      </w:r>
      <w:proofErr w:type="spellEnd"/>
      <w:r w:rsidRPr="00410AE8">
        <w:rPr>
          <w:rFonts w:ascii="Times New Roman" w:hAnsi="Times New Roman"/>
          <w:sz w:val="24"/>
          <w:szCs w:val="24"/>
        </w:rPr>
        <w:t xml:space="preserve"> e piretróides. </w:t>
      </w:r>
      <w:r w:rsidR="00AE18CE" w:rsidRPr="00410AE8">
        <w:rPr>
          <w:rFonts w:ascii="Times New Roman" w:hAnsi="Times New Roman"/>
          <w:sz w:val="24"/>
          <w:szCs w:val="24"/>
        </w:rPr>
        <w:t xml:space="preserve">As classes de inseticidas para os quais </w:t>
      </w:r>
      <w:r w:rsidR="00AE18CE" w:rsidRPr="00410AE8">
        <w:rPr>
          <w:rFonts w:ascii="Times New Roman" w:hAnsi="Times New Roman"/>
          <w:i/>
          <w:sz w:val="24"/>
          <w:szCs w:val="24"/>
        </w:rPr>
        <w:t xml:space="preserve">Ae. aegypti </w:t>
      </w:r>
      <w:r w:rsidR="00AE18CE" w:rsidRPr="00410AE8">
        <w:rPr>
          <w:rFonts w:ascii="Times New Roman" w:hAnsi="Times New Roman"/>
          <w:sz w:val="24"/>
          <w:szCs w:val="24"/>
        </w:rPr>
        <w:t xml:space="preserve">tem demonstrado maior resistência </w:t>
      </w:r>
      <w:r w:rsidR="000B240C" w:rsidRPr="00410AE8">
        <w:rPr>
          <w:rFonts w:ascii="Times New Roman" w:hAnsi="Times New Roman"/>
          <w:sz w:val="24"/>
          <w:szCs w:val="24"/>
        </w:rPr>
        <w:t xml:space="preserve">são </w:t>
      </w:r>
      <w:r w:rsidR="00AE18CE" w:rsidRPr="00410AE8">
        <w:rPr>
          <w:rFonts w:ascii="Times New Roman" w:hAnsi="Times New Roman"/>
          <w:sz w:val="24"/>
          <w:szCs w:val="24"/>
        </w:rPr>
        <w:t xml:space="preserve">para os piretróides e os </w:t>
      </w:r>
      <w:proofErr w:type="spellStart"/>
      <w:r w:rsidR="00AE18CE" w:rsidRPr="00410AE8">
        <w:rPr>
          <w:rFonts w:ascii="Times New Roman" w:hAnsi="Times New Roman"/>
          <w:sz w:val="24"/>
          <w:szCs w:val="24"/>
        </w:rPr>
        <w:t>organoclorados</w:t>
      </w:r>
      <w:proofErr w:type="spellEnd"/>
      <w:r w:rsidR="00AE18CE" w:rsidRPr="00410AE8">
        <w:rPr>
          <w:rFonts w:ascii="Times New Roman" w:hAnsi="Times New Roman"/>
          <w:sz w:val="24"/>
          <w:szCs w:val="24"/>
        </w:rPr>
        <w:t>, neste caso mais especificamente a DDT</w:t>
      </w:r>
      <w:r w:rsidR="00410AE8">
        <w:rPr>
          <w:rFonts w:ascii="Times New Roman" w:hAnsi="Times New Roman"/>
          <w:sz w:val="24"/>
          <w:szCs w:val="24"/>
        </w:rPr>
        <w:t xml:space="preserve"> </w:t>
      </w:r>
      <w:r w:rsidR="00410AE8" w:rsidRPr="00410AE8">
        <w:rPr>
          <w:rFonts w:ascii="Times New Roman" w:hAnsi="Times New Roman"/>
          <w:iCs/>
          <w:sz w:val="24"/>
          <w:szCs w:val="24"/>
          <w:shd w:val="clear" w:color="auto" w:fill="FFFFFF"/>
        </w:rPr>
        <w:fldChar w:fldCharType="begin" w:fldLock="1"/>
      </w:r>
      <w:r w:rsidR="0004451A">
        <w:rPr>
          <w:rFonts w:ascii="Times New Roman" w:hAnsi="Times New Roman"/>
          <w:iCs/>
          <w:sz w:val="24"/>
          <w:szCs w:val="24"/>
          <w:shd w:val="clear" w:color="auto" w:fill="FFFFFF"/>
        </w:rPr>
        <w:instrText>ADDIN CSL_CITATION {"citationItems":[{"id":"ITEM-1","itemData":{"DOI":"10.1111/j.1365-2915.2011.00959.x","ISBN":"0269283X (ISSN)","ISSN":"0269283X","PMID":"21501201","abstract":"Aedes aegypti (L.) (Diptera: Culicidae) control programmes in Cuba rely on the application of the organophosphate temephos for larval control. Hence, the monitoring of resistance to this insecticide is an essential component of such programmes. Here, 15 field populations from different municipalities of Havana City were assayed for resistance to temephos. High levels of resistance were detected in all strains and resistance ratios were highly correlated with esterase activity (P = 0.00001). Populations from three municipalities were tested in both 2006 and 2008; resistance and esterase activities both significantly increased during this 2-year period. Synergist studies demonstrated that neither glutathione transferases nor monooxygenases were associated with the increase in resistance to temephos in this period. The duration of the efficacy of commercial formulations of temephos in controlling Ae. aegypti populations in Havana City was reduced by the high level of temephos resistance observed; hence these data are of clear operational significance for the dengue control programme in Cuba. New integrated strategies to avoid further increases in temephos resistance in Cuba are necessary.","author":[{"dropping-particle":"","family":"Bisset","given":"J. A.","non-dropping-particle":"","parse-names":false,"suffix":""},{"dropping-particle":"","family":"Rodríguez","given":"M. M.","non-dropping-particle":"","parse-names":false,"suffix":""},{"dropping-particle":"","family":"Ricardo","given":"Y.","non-dropping-particle":"","parse-names":false,"suffix":""},{"dropping-particle":"","family":"Ranson","given":"H.","non-dropping-particle":"","parse-names":false,"suffix":""},{"dropping-particle":"","family":"Pérez","given":"O.","non-dropping-particle":"","parse-names":false,"suffix":""},{"dropping-particle":"","family":"Moya","given":"M.","non-dropping-particle":"","parse-names":false,"suffix":""},{"dropping-particle":"","family":"Vázquez","given":"A.","non-dropping-particle":"","parse-names":false,"suffix":""}],"container-title":"Medical and Veterinary Entomology","id":"ITEM-1","issue":"3","issued":{"date-parts":[["2011"]]},"page":"233-239","title":"Temephos resistance and esterase activity in the mosquito Aedes aegypti in Havana, Cuba increased dramatically between 2006 and 2008","type":"article-journal","volume":"25"},"uris":["http://www.mendeley.com/documents/?uuid=05433c3c-3a91-476e-b6cd-1ed557ae0735"]}],"mendeley":{"formattedCitation":"(Bisset et al. 2011)","manualFormatting":"(","plainTextFormattedCitation":"(Bisset et al. 2011)","previouslyFormattedCitation":"(Bisset et al. 2011)"},"properties":{"noteIndex":0},"schema":"https://github.com/citation-style-language/schema/raw/master/csl-citation.json"}</w:instrText>
      </w:r>
      <w:r w:rsidR="00410AE8" w:rsidRPr="00410AE8">
        <w:rPr>
          <w:rFonts w:ascii="Times New Roman" w:hAnsi="Times New Roman"/>
          <w:iCs/>
          <w:sz w:val="24"/>
          <w:szCs w:val="24"/>
          <w:shd w:val="clear" w:color="auto" w:fill="FFFFFF"/>
        </w:rPr>
        <w:fldChar w:fldCharType="separate"/>
      </w:r>
      <w:r w:rsidR="00410AE8" w:rsidRPr="00410AE8">
        <w:rPr>
          <w:rFonts w:ascii="Times New Roman" w:hAnsi="Times New Roman"/>
          <w:iCs/>
          <w:noProof/>
          <w:sz w:val="24"/>
          <w:szCs w:val="24"/>
          <w:shd w:val="clear" w:color="auto" w:fill="FFFFFF"/>
          <w:lang w:val="en-US"/>
        </w:rPr>
        <w:t>(</w:t>
      </w:r>
      <w:r w:rsidR="00410AE8" w:rsidRPr="00410AE8">
        <w:rPr>
          <w:rFonts w:ascii="Times New Roman" w:hAnsi="Times New Roman"/>
          <w:iCs/>
          <w:sz w:val="24"/>
          <w:szCs w:val="24"/>
          <w:shd w:val="clear" w:color="auto" w:fill="FFFFFF"/>
        </w:rPr>
        <w:fldChar w:fldCharType="end"/>
      </w:r>
      <w:r w:rsidR="00410AE8" w:rsidRPr="00410AE8">
        <w:rPr>
          <w:rFonts w:ascii="Times New Roman" w:hAnsi="Times New Roman"/>
          <w:iCs/>
          <w:sz w:val="24"/>
          <w:szCs w:val="24"/>
          <w:shd w:val="clear" w:color="auto" w:fill="FFFFFF"/>
          <w:lang w:val="en-US"/>
        </w:rPr>
        <w:fldChar w:fldCharType="begin" w:fldLock="1"/>
      </w:r>
      <w:r w:rsidR="0004451A">
        <w:rPr>
          <w:rFonts w:ascii="Times New Roman" w:hAnsi="Times New Roman"/>
          <w:iCs/>
          <w:sz w:val="24"/>
          <w:szCs w:val="24"/>
          <w:shd w:val="clear" w:color="auto" w:fill="FFFFFF"/>
          <w:lang w:val="en-US"/>
        </w:rPr>
        <w:instrText>ADDIN CSL_CITATION {"citationItems":[{"id":"ITEM-1","itemData":{"author":[{"dropping-particle":"","family":"Paeporn P, Komalamisra N, Deesin V, Rongsriyam Y, Eshita Y","given":"Thongrungkiat S.","non-dropping-particle":"","parse-names":false,"suffix":""}],"id":"ITEM-1","issue":"4","issued":{"date-parts":[["2003"]]},"page":"786-792","title":"Temephos resistance in two forms of Aedes aegypti and its significance for the resistance mechanism","type":"article-journal","volume":"34"},"uris":["http://www.mendeley.com/documents/?uuid=2600bdcc-a856-4e5d-8d11-bcada7365cd8"]},{"id":"ITEM-2","itemData":{"author":[{"dropping-particle":"","family":"Saelim V, Brogdon WG, Rojanapremsuk J, Suvannadabba S, Pandii W, Jones JW","given":"Sithiprasasna R.","non-dropping-particle":"","parse-names":false,"suffix":""}],"container-title":"Southeast Asian J Trop Med Public Health","id":"ITEM-2","issue":"2","issued":{"date-parts":[["2005"]]},"page":"417-425","title":"Bottle and biochemical assays on temephos resistance in Aedes aegypti in Thailand.","type":"article-journal","volume":"36"},"uris":["http://www.mendeley.com/documents/?uuid=bda74bb0-9496-4047-934e-7047bc4bfe2f"]},{"id":"ITEM-3","itemData":{"DOI":"10.1186/1471-2164-10-494","ISBN":"1471-2164 (Electronic)\\r1471-2164 (Linking)","ISSN":"14712164","PMID":"19857255","abstract":"BACKGROUND: The yellow fever mosquito Aedes aegypti is a major vector of dengue and hemorrhagic fevers, causing up to 100 million dengue infections every year. As there is still no medicine and efficient vaccine available, vector control largely based on insecticide treatments remains the only method to reduce dengue virus transmission. Unfortunately, vector control programs are facing operational challenges with mosquitoes becoming resistant to commonly used insecticides. Resistance of Ae. aegypti to chemical insecticides has been reported worldwide and the underlying molecular mechanisms, including the identification of enzymes involved in insecticide detoxification are not completely understood.\\n\\nRESULTS: The present paper investigates the molecular basis of insecticide resistance in a population of Ae. aegypti collected in Martinique (French West Indies). Bioassays with insecticides on adults and larvae revealed high levels of resistance to organophosphate and pyrethroid insecticides. Molecular screening for common insecticide target-site mutations showed a high frequency (71%) of the sodium channel 'knock down resistance' (kdr) mutation. Exposing mosquitoes to detoxification enzymes inhibitors prior to bioassays induced a significant increased susceptibility of mosquitoes to insecticides, revealing the presence of metabolic-based resistance mechanisms. This trend was biochemically confirmed by significant elevated activities of cytochrome P450 monooxygenases, glutathione S-transferases and carboxylesterases at both larval and adult stages. Utilization of the microarray Aedes Detox Chip containing probes for all members of detoxification and other insecticide resistance-related enzymes revealed the significant constitutive over-transcription of multiple detoxification genes at both larval and adult stages. The over-transcription of detoxification genes in the resistant strain was confirmed by using real-time quantitative RT-PCR.\\n\\nCONCLUSION: These results suggest that the high level of insecticide resistance found in Ae. aegypti mosquitoes from Martinique island is the consequence of both target-site and metabolic based resistance mechanisms. Insecticide resistance levels and associated mechanisms are discussed in relation with the environmental context of Martinique Island. These finding have important implications for dengue vector control in Martinique and emphasizes the need to develop new tools and strategies for maintaining an effective co…","author":[{"dropping-particle":"","family":"Marcombe","given":"Sébastien","non-dropping-particle":"","parse-names":false,"suffix":""},{"dropping-particle":"","family":"Poupardin","given":"Rodolphe","non-dropping-particle":"","parse-names":false,"suffix":""},{"dropping-particle":"","family":"Darriet","given":"Frederic","non-dropping-particle":"","parse-names":false,"suffix":""},{"dropping-particle":"","family":"Reynaud","given":"Stéphane","non-dropping-particle":"","parse-names":false,"suffix":""},{"dropping-particle":"","family":"Bonnet","given":"Julien","non-dropping-particle":"","parse-names":false,"suffix":""},{"dropping-particle":"","family":"Strode","given":"Clare","non-dropping-particle":"","parse-names":false,"suffix":""},{"dropping-particle":"","family":"Brengues","given":"Cecile","non-dropping-particle":"","parse-names":false,"suffix":""},{"dropping-particle":"","family":"Yébakima","given":"André","non-dropping-particle":"","parse-names":false,"suffix":""},{"dropping-particle":"","family":"Ranson","given":"Hilary","non-dropping-particle":"","parse-names":false,"suffix":""},{"dropping-particle":"","family":"Corbel","given":"Vincent","non-dropping-particle":"","parse-names":false,"suffix":""},{"dropping-particle":"","family":"David","given":"Jean Philippe","non-dropping-particle":"","parse-names":false,"suffix":""}],"container-title":"BMC Genomics","id":"ITEM-3","issued":{"date-parts":[["2009"]]},"page":"494","title":"Exploring the molecular basis of insecticide resistance in the dengue vector Aedes aegypti: A case study in Martinique Island (French West Indies)","type":"article-journal","volume":"10"},"uris":["http://www.mendeley.com/documents/?uuid=89e1ea2b-bb34-4839-a42b-d76262a30d1a"]},{"id":"ITEM-4","itemData":{"DOI":"10.1371/journal.pone.0039439","ISBN":"1932-6203 (Electronic)\\n1932-6203 (Linking)","ISSN":"19326203","PMID":"22870187","abstract":"BACKGROUND: The mosquito Aedes aegypti is one of the most important disease vectors because it transmits two major arboviruses, dengue and yellow fever, which cause significant global morbidity and mortality. Chemical insecticides form the cornerstone of vector control. The organophosphate temephos a larvicide recommended by WHO for controlling Ae. aegypti, however, resistance to this compound has been reported in many countries, including Brazil.\\n\\nMETHODOLOGY/PRINCIPAL FINDINGS: The aim of this study was to identify genes implicated in metabolic resistance in an Ae. aegypti temephos resistant strain, named RecR, through microarray analysis. We utilized a custom 'Ae. aegypti detox chip' and validated microarray data through RT-PCR comparing susceptible and resistant individuals. In addition, we analyzed gene expression in 4(th) instar larvae from a reversed susceptible strain (RecRev), exposed and unexposed to temephos. The results obtained revealed a set of 13 and 6 genes significantly over expressed in resistant adult mosquitoes and larvae, respectively. One of these genes, the cytochrome P450 CYP6N12, was up-regulated in both stages. RT-PCR confirmed the microarray results and, additionally, showed no difference in gene expression between temephos exposed and unexposed RecRev mosquitoes. This suggested that the differences in the transcript profiles among the strains are heritable due to a selection process and are not caused by immediate insecticide exposure. Reversal of temephos resistance was demonstrated and, importantly, there was a positive correlation between a decrease in the resistance ratio and an accompanying decrease in the expression levels of previously over expressed genes. Some of the genes identified here have also been implicated in metabolic resistance in other mosquito species and insecticide resistant populations of Ae. aegypti.\\n\\nCONCLUSIONS/SIGNIFICANCE: The identification of gene expression signatures associated to insecticide resistance and their suppression could greatly aid the development of improved strategies of vector control.","author":[{"dropping-particle":"","family":"Strode","given":"Clare","non-dropping-particle":"","parse-names":false,"suffix":""},{"dropping-particle":"","family":"Melo-Santos","given":"Maria","non-dropping-particle":"de","parse-names":false,"suffix":""},{"dropping-particle":"","family":"Magalhães","given":"Tereza","non-dropping-particle":"","parse-names":false,"suffix":""},{"dropping-particle":"","family":"Araújo","given":"Ana","non-dropping-particle":"","parse-names":false,"suffix":""},{"dropping-particle":"","family":"Ayres","given":"Contancia","non-dropping-particle":"","parse-names":false,"suffix":""}],"container-title":"PLoS ONE","id":"ITEM-4","issue":"8","issued":{"date-parts":[["2012"]]},"page":"1-8","title":"Expression profile of genes during resistance reversal in a temephos selected strain of the dengue vector, Aedes aegypti","type":"article-journal","volume":"7"},"uris":["http://www.mendeley.com/documents/?uuid=e741b594-96af-4afd-969f-48a46b906e21"]}],"mendeley":{"formattedCitation":"(Paeporn P, Komalamisra N, Deesin V, Rongsriyam Y, Eshita Y 2003; Saelim V, Brogdon WG, Rojanapremsuk J, Suvannadabba S, Pandii W, Jones JW 2005; Marcombe et al. 2009; Strode et al. 2012)","manualFormatting":"Paeporn et al., 2003; Saelim et al., 2005; Marcombe et al. 2009; Bisset et al. 2011; Strode et al. 2012","plainTextFormattedCitation":"(Paeporn P, Komalamisra N, Deesin V, Rongsriyam Y, Eshita Y 2003; Saelim V, Brogdon WG, Rojanapremsuk J, Suvannadabba S, Pandii W, Jones JW 2005; Marcombe et al. 2009; Strode et al. 2012)","previouslyFormattedCitation":"(Paeporn P, Komalamisra N, Deesin V, Rongsriyam Y, Eshita Y 2003; Saelim V, Brogdon WG, Rojanapremsuk J, Suvannadabba S, Pandii W, Jones JW 2005; Marcombe et al. 2009; Strode et al. 2012)"},"properties":{"noteIndex":0},"schema":"https://github.com/citation-style-language/schema/raw/master/csl-citation.json"}</w:instrText>
      </w:r>
      <w:r w:rsidR="00410AE8" w:rsidRPr="00410AE8">
        <w:rPr>
          <w:rFonts w:ascii="Times New Roman" w:hAnsi="Times New Roman"/>
          <w:iCs/>
          <w:sz w:val="24"/>
          <w:szCs w:val="24"/>
          <w:shd w:val="clear" w:color="auto" w:fill="FFFFFF"/>
          <w:lang w:val="en-US"/>
        </w:rPr>
        <w:fldChar w:fldCharType="separate"/>
      </w:r>
      <w:r w:rsidR="00410AE8" w:rsidRPr="00410AE8">
        <w:rPr>
          <w:rFonts w:ascii="Times New Roman" w:hAnsi="Times New Roman"/>
          <w:iCs/>
          <w:noProof/>
          <w:sz w:val="24"/>
          <w:szCs w:val="24"/>
          <w:shd w:val="clear" w:color="auto" w:fill="FFFFFF"/>
          <w:lang w:val="en-US"/>
        </w:rPr>
        <w:t xml:space="preserve">Paeporn </w:t>
      </w:r>
      <w:r w:rsidR="00410AE8" w:rsidRPr="00410AE8">
        <w:rPr>
          <w:rFonts w:ascii="Times New Roman" w:hAnsi="Times New Roman"/>
          <w:i/>
          <w:iCs/>
          <w:noProof/>
          <w:sz w:val="24"/>
          <w:szCs w:val="24"/>
          <w:shd w:val="clear" w:color="auto" w:fill="FFFFFF"/>
          <w:lang w:val="en-US"/>
        </w:rPr>
        <w:t>et al.</w:t>
      </w:r>
      <w:r w:rsidR="00410AE8" w:rsidRPr="00410AE8">
        <w:rPr>
          <w:rFonts w:ascii="Times New Roman" w:hAnsi="Times New Roman"/>
          <w:iCs/>
          <w:noProof/>
          <w:sz w:val="24"/>
          <w:szCs w:val="24"/>
          <w:shd w:val="clear" w:color="auto" w:fill="FFFFFF"/>
          <w:lang w:val="en-US"/>
        </w:rPr>
        <w:t xml:space="preserve">, 2003; Saelim </w:t>
      </w:r>
      <w:r w:rsidR="00410AE8" w:rsidRPr="00410AE8">
        <w:rPr>
          <w:rFonts w:ascii="Times New Roman" w:hAnsi="Times New Roman"/>
          <w:i/>
          <w:iCs/>
          <w:noProof/>
          <w:sz w:val="24"/>
          <w:szCs w:val="24"/>
          <w:shd w:val="clear" w:color="auto" w:fill="FFFFFF"/>
          <w:lang w:val="en-US"/>
        </w:rPr>
        <w:t>et al</w:t>
      </w:r>
      <w:r w:rsidR="00410AE8" w:rsidRPr="00410AE8">
        <w:rPr>
          <w:rFonts w:ascii="Times New Roman" w:hAnsi="Times New Roman"/>
          <w:iCs/>
          <w:noProof/>
          <w:sz w:val="24"/>
          <w:szCs w:val="24"/>
          <w:shd w:val="clear" w:color="auto" w:fill="FFFFFF"/>
          <w:lang w:val="en-US"/>
        </w:rPr>
        <w:t xml:space="preserve">., 2005; Marcombe </w:t>
      </w:r>
      <w:r w:rsidR="00410AE8" w:rsidRPr="00410AE8">
        <w:rPr>
          <w:rFonts w:ascii="Times New Roman" w:hAnsi="Times New Roman"/>
          <w:i/>
          <w:iCs/>
          <w:noProof/>
          <w:sz w:val="24"/>
          <w:szCs w:val="24"/>
          <w:shd w:val="clear" w:color="auto" w:fill="FFFFFF"/>
          <w:lang w:val="en-US"/>
        </w:rPr>
        <w:t>et al.</w:t>
      </w:r>
      <w:r w:rsidR="00410AE8" w:rsidRPr="00410AE8">
        <w:rPr>
          <w:rFonts w:ascii="Times New Roman" w:hAnsi="Times New Roman"/>
          <w:iCs/>
          <w:noProof/>
          <w:sz w:val="24"/>
          <w:szCs w:val="24"/>
          <w:shd w:val="clear" w:color="auto" w:fill="FFFFFF"/>
          <w:lang w:val="en-US"/>
        </w:rPr>
        <w:t xml:space="preserve"> 2009; Bisset </w:t>
      </w:r>
      <w:r w:rsidR="00410AE8" w:rsidRPr="00410AE8">
        <w:rPr>
          <w:rFonts w:ascii="Times New Roman" w:hAnsi="Times New Roman"/>
          <w:i/>
          <w:iCs/>
          <w:noProof/>
          <w:sz w:val="24"/>
          <w:szCs w:val="24"/>
          <w:shd w:val="clear" w:color="auto" w:fill="FFFFFF"/>
          <w:lang w:val="en-US"/>
        </w:rPr>
        <w:t>et al.</w:t>
      </w:r>
      <w:r w:rsidR="00410AE8" w:rsidRPr="00410AE8">
        <w:rPr>
          <w:rFonts w:ascii="Times New Roman" w:hAnsi="Times New Roman"/>
          <w:iCs/>
          <w:noProof/>
          <w:sz w:val="24"/>
          <w:szCs w:val="24"/>
          <w:shd w:val="clear" w:color="auto" w:fill="FFFFFF"/>
          <w:lang w:val="en-US"/>
        </w:rPr>
        <w:t xml:space="preserve"> 2011</w:t>
      </w:r>
      <w:r w:rsidR="00410AE8">
        <w:rPr>
          <w:rFonts w:ascii="Times New Roman" w:hAnsi="Times New Roman"/>
          <w:iCs/>
          <w:noProof/>
          <w:sz w:val="24"/>
          <w:szCs w:val="24"/>
          <w:shd w:val="clear" w:color="auto" w:fill="FFFFFF"/>
          <w:lang w:val="en-US"/>
        </w:rPr>
        <w:t xml:space="preserve">; </w:t>
      </w:r>
      <w:r w:rsidR="00410AE8" w:rsidRPr="00410AE8">
        <w:rPr>
          <w:rFonts w:ascii="Times New Roman" w:hAnsi="Times New Roman"/>
          <w:iCs/>
          <w:noProof/>
          <w:sz w:val="24"/>
          <w:szCs w:val="24"/>
          <w:shd w:val="clear" w:color="auto" w:fill="FFFFFF"/>
          <w:lang w:val="en-US"/>
        </w:rPr>
        <w:t>Strode</w:t>
      </w:r>
      <w:r w:rsidR="00410AE8" w:rsidRPr="00410AE8">
        <w:rPr>
          <w:rFonts w:ascii="Times New Roman" w:hAnsi="Times New Roman"/>
          <w:i/>
          <w:iCs/>
          <w:noProof/>
          <w:sz w:val="24"/>
          <w:szCs w:val="24"/>
          <w:shd w:val="clear" w:color="auto" w:fill="FFFFFF"/>
          <w:lang w:val="en-US"/>
        </w:rPr>
        <w:t xml:space="preserve"> et al.</w:t>
      </w:r>
      <w:r w:rsidR="00410AE8" w:rsidRPr="00410AE8">
        <w:rPr>
          <w:rFonts w:ascii="Times New Roman" w:hAnsi="Times New Roman"/>
          <w:iCs/>
          <w:noProof/>
          <w:sz w:val="24"/>
          <w:szCs w:val="24"/>
          <w:shd w:val="clear" w:color="auto" w:fill="FFFFFF"/>
          <w:lang w:val="en-US"/>
        </w:rPr>
        <w:t xml:space="preserve"> 2012</w:t>
      </w:r>
      <w:r w:rsidR="00410AE8" w:rsidRPr="00410AE8">
        <w:rPr>
          <w:rFonts w:ascii="Times New Roman" w:hAnsi="Times New Roman"/>
          <w:iCs/>
          <w:sz w:val="24"/>
          <w:szCs w:val="24"/>
          <w:shd w:val="clear" w:color="auto" w:fill="FFFFFF"/>
          <w:lang w:val="en-US"/>
        </w:rPr>
        <w:fldChar w:fldCharType="end"/>
      </w:r>
      <w:r w:rsidR="00410AE8" w:rsidRPr="00410AE8">
        <w:rPr>
          <w:rFonts w:ascii="Times New Roman" w:hAnsi="Times New Roman"/>
          <w:iCs/>
          <w:sz w:val="24"/>
          <w:szCs w:val="24"/>
          <w:shd w:val="clear" w:color="auto" w:fill="FFFFFF"/>
          <w:lang w:val="en-US"/>
        </w:rPr>
        <w:t xml:space="preserve">; </w:t>
      </w:r>
      <w:r w:rsidR="00410AE8" w:rsidRPr="007F6C58">
        <w:rPr>
          <w:rFonts w:ascii="Times New Roman" w:hAnsi="Times New Roman"/>
          <w:sz w:val="24"/>
          <w:szCs w:val="24"/>
          <w:lang w:val="en-US"/>
        </w:rPr>
        <w:t xml:space="preserve">Silver </w:t>
      </w:r>
      <w:r w:rsidR="00410AE8" w:rsidRPr="007F6C58">
        <w:rPr>
          <w:rFonts w:ascii="Times New Roman" w:hAnsi="Times New Roman"/>
          <w:i/>
          <w:sz w:val="24"/>
          <w:szCs w:val="24"/>
          <w:lang w:val="en-US"/>
        </w:rPr>
        <w:t>et al</w:t>
      </w:r>
      <w:r w:rsidR="000B240C" w:rsidRPr="007F6C58">
        <w:rPr>
          <w:rFonts w:ascii="Times New Roman" w:hAnsi="Times New Roman"/>
          <w:sz w:val="24"/>
          <w:szCs w:val="24"/>
          <w:lang w:val="en-US"/>
        </w:rPr>
        <w:t>.</w:t>
      </w:r>
      <w:r w:rsidR="00410AE8" w:rsidRPr="007F6C58">
        <w:rPr>
          <w:rFonts w:ascii="Times New Roman" w:hAnsi="Times New Roman"/>
          <w:sz w:val="24"/>
          <w:szCs w:val="24"/>
          <w:lang w:val="en-US"/>
        </w:rPr>
        <w:t xml:space="preserve"> 2018). </w:t>
      </w:r>
    </w:p>
    <w:p w14:paraId="02299D1B" w14:textId="011627D9"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No continente africano </w:t>
      </w:r>
      <w:r w:rsidR="00AE18CE">
        <w:rPr>
          <w:rFonts w:ascii="Times New Roman" w:hAnsi="Times New Roman"/>
          <w:sz w:val="24"/>
          <w:szCs w:val="24"/>
        </w:rPr>
        <w:t>foram detetadas várias</w:t>
      </w:r>
      <w:r w:rsidRPr="00C87D5B">
        <w:rPr>
          <w:rFonts w:ascii="Times New Roman" w:hAnsi="Times New Roman"/>
          <w:sz w:val="24"/>
          <w:szCs w:val="24"/>
        </w:rPr>
        <w:t xml:space="preserve"> populações </w:t>
      </w:r>
      <w:r w:rsidR="00D532F2">
        <w:rPr>
          <w:rFonts w:ascii="Times New Roman" w:hAnsi="Times New Roman"/>
          <w:sz w:val="24"/>
          <w:szCs w:val="24"/>
        </w:rPr>
        <w:t xml:space="preserve">de </w:t>
      </w:r>
      <w:r w:rsidR="00D532F2" w:rsidRPr="00954C41">
        <w:rPr>
          <w:rFonts w:ascii="Times New Roman" w:hAnsi="Times New Roman"/>
          <w:i/>
          <w:sz w:val="24"/>
          <w:szCs w:val="24"/>
        </w:rPr>
        <w:t>Ae.</w:t>
      </w:r>
      <w:r w:rsidRPr="00954C41">
        <w:rPr>
          <w:rFonts w:ascii="Times New Roman" w:hAnsi="Times New Roman"/>
          <w:i/>
          <w:sz w:val="24"/>
          <w:szCs w:val="24"/>
        </w:rPr>
        <w:t xml:space="preserve"> </w:t>
      </w:r>
      <w:proofErr w:type="spellStart"/>
      <w:r w:rsidRPr="00954C41">
        <w:rPr>
          <w:rFonts w:ascii="Times New Roman" w:hAnsi="Times New Roman"/>
          <w:i/>
          <w:sz w:val="24"/>
          <w:szCs w:val="24"/>
        </w:rPr>
        <w:t>aeypti</w:t>
      </w:r>
      <w:proofErr w:type="spellEnd"/>
      <w:r w:rsidRPr="00C87D5B">
        <w:rPr>
          <w:rFonts w:ascii="Times New Roman" w:hAnsi="Times New Roman"/>
          <w:i/>
          <w:sz w:val="24"/>
          <w:szCs w:val="24"/>
        </w:rPr>
        <w:t xml:space="preserve"> </w:t>
      </w:r>
      <w:r w:rsidR="00AE18CE">
        <w:rPr>
          <w:rFonts w:ascii="Times New Roman" w:hAnsi="Times New Roman"/>
          <w:sz w:val="24"/>
          <w:szCs w:val="24"/>
        </w:rPr>
        <w:t xml:space="preserve">resistentes a </w:t>
      </w:r>
      <w:r w:rsidRPr="00C87D5B">
        <w:rPr>
          <w:rFonts w:ascii="Times New Roman" w:hAnsi="Times New Roman"/>
          <w:sz w:val="24"/>
          <w:szCs w:val="24"/>
        </w:rPr>
        <w:t>deltametrina, lambda-</w:t>
      </w:r>
      <w:proofErr w:type="spellStart"/>
      <w:r w:rsidRPr="00C87D5B">
        <w:rPr>
          <w:rFonts w:ascii="Times New Roman" w:hAnsi="Times New Roman"/>
          <w:sz w:val="24"/>
          <w:szCs w:val="24"/>
        </w:rPr>
        <w:t>cialotrina</w:t>
      </w:r>
      <w:proofErr w:type="spellEnd"/>
      <w:r w:rsidRPr="00C87D5B">
        <w:rPr>
          <w:rFonts w:ascii="Times New Roman" w:hAnsi="Times New Roman"/>
          <w:sz w:val="24"/>
          <w:szCs w:val="24"/>
        </w:rPr>
        <w:t xml:space="preserve"> </w:t>
      </w:r>
      <w:r w:rsidR="00D85A10">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{"citationItems":[{"id":"ITEM-1","itemData":{"DOI":"10.1186/s40249-017-0316-0","ISBN":"20499957 (ISSN)","ISSN":"20499957","PMID":"28595653","abstract":"Background: Aedes aegypti (Diptera: Culicidae) is the main vector of the dengue virus globally. Dengue vector control is mainly based on reducing the vector population through interventions, which target potential breeding sites. However, in Tanzania, little is known about this vector's habitat productivity and insecticide susceptibility status to support evidence-based implementation of control measures. The present study aimed at assessing the productivity and susceptibility status of A. aegypti mosquitoes to pyrethroid-based insecticides in Dar es Salaam, Tanzania. Methods: An entomological assessment was conducted between January and July 2015 in six randomly selected wards in Dar es Salaam, Tanzania. Habitat productivity was determined by the number of female adult A. aegypti mosquitoes emerged per square metre. The susceptibility status of adult A. aegypti females after exposure to 0.05% deltamethrin, 0.75% permethrin and 0.05% lambda-cyhalothrin was evaluated using the standard WHO protocols. Mortality rates were recorded after 24 h exposure and the knockdown effect was recorded at the time points of 10, 15, 20, 30, 40, 50 and 60 min to calculate the median knockdown times (KDT50 and KDT95). Results: The results suggest that disposed tyres had the highest productivity, while water storage tanks had the lowest productivity among the breeding habitats Of A. aegypti mosquitoes. All sites demonstrated reduced susceptibility to deltamethrin (0.05%) within 24 h post exposure, with mortalities ranging from 86.3 +/- 1.9 (mean +/- SD) to 96.8 +/- 0.9 (mean +/- SD). The lowest and highest susceptibilities were recorded in Mikocheni and Sinza wards, respectively. Similarly, all sites demonstrated reduced susceptibility permethrin (0.75%) ranging from 83.1 +/- 2.1% (mean +/- SD) to 96.2 +/- 0.9% (mean +/- SD), in Kipawa and Sinza, respectively. Relatively low mortality rates were observed in relation to lambda-cyhalothrin (0.05%) at all sites, ranging from 83.1 +/- 0.7 (mean +/- SD) to 86.3 +/- 1.4 (mean +/- SD). The median KDT50 for deltamethrin, permethrin and lambda-cyhalothrin were 24.9-30. 3 min, 24.3-34.4 min and 26.7-32.8 min, respectively. The KDT95 were 55.2-90.9 min for deltamethrin, 54.3-94. 6 min for permethrin and 64.5-69.2 min for lambda-cyhalothrin. Conclusions: The productive habitats for A. aegypti mosquitoes found in Dar es Salaam were water storage containers, discarded tins and tyres. There was a reduced susceptibility of A. aegypti to an…","author":[{"dropping-particle":"","family":"Mathias","given":"Leah","non-dropping-particle":"","parse-names":false,"suffix":""},{"dropping-particle":"","family":"Baraka","given":"Vito","non-dropping-particle":"","parse-names":false,"suffix":""},{"dropping-particle":"","family":"Philbert","given":"Anitha","non-dropping-particle":"","parse-names":false,"suffix":""},{"dropping-particle":"","family":"Innocent","given":"Ester","non-dropping-particle":"","parse-names":false,"suffix":""},{"dropping-particle":"","family":"Francis","given":"Filbert","non-dropping-particle":"","parse-names":false,"suffix":""},{"dropping-particle":"","family":"Nkwengulila","given":"Gamba","non-dropping-particle":"","parse-names":false,"suffix":""},{"dropping-particle":"","family":"Kweka","given":"Eliningaya J.","non-dropping-particle":"","parse-names":false,"suffix":""}],"container-title":"Infectious Diseases of Poverty","id":"ITEM-1","issue":"1","issued":{"date-parts":[["2017"]]},"page":"1-10","publisher":"Infectious Diseases of Poverty","title":"Habitat productivity and pyrethroid susceptibility status of Aedes aegypti mosquitoes in Dar es Salaam, Tanzania","type":"article-journal","volume":"6"},"uris":["http://www.mendeley.com/documents/?uuid=59303977-b688-43c1-9efb-d02fb0e30523"]}],"mendeley":{"formattedCitation":"(Mathias et al. 2017)","plainTextFormattedCitation":"(Mathias et al. 2017)","previouslyFormattedCitation":"(Mathias et al. 2017)"},"properties":{"noteIndex":0},"schema":"https://github.com/citation-style-language/schema/raw/master/csl-citation.json"}</w:instrText>
      </w:r>
      <w:r w:rsidR="00D85A10">
        <w:rPr>
          <w:rFonts w:ascii="Times New Roman" w:hAnsi="Times New Roman"/>
          <w:sz w:val="24"/>
          <w:szCs w:val="24"/>
        </w:rPr>
        <w:fldChar w:fldCharType="separate"/>
      </w:r>
      <w:r w:rsidR="00D85A10" w:rsidRPr="00D85A10">
        <w:rPr>
          <w:rFonts w:ascii="Times New Roman" w:hAnsi="Times New Roman"/>
          <w:noProof/>
          <w:sz w:val="24"/>
          <w:szCs w:val="24"/>
        </w:rPr>
        <w:t xml:space="preserve">(Mathias </w:t>
      </w:r>
      <w:r w:rsidR="00D85A10" w:rsidRPr="000B240C">
        <w:rPr>
          <w:rFonts w:ascii="Times New Roman" w:hAnsi="Times New Roman"/>
          <w:i/>
          <w:noProof/>
          <w:sz w:val="24"/>
          <w:szCs w:val="24"/>
        </w:rPr>
        <w:t>et al.</w:t>
      </w:r>
      <w:r w:rsidR="00D85A10" w:rsidRPr="00D85A10">
        <w:rPr>
          <w:rFonts w:ascii="Times New Roman" w:hAnsi="Times New Roman"/>
          <w:noProof/>
          <w:sz w:val="24"/>
          <w:szCs w:val="24"/>
        </w:rPr>
        <w:t xml:space="preserve"> 2017)</w:t>
      </w:r>
      <w:r w:rsidR="00D85A10">
        <w:rPr>
          <w:rFonts w:ascii="Times New Roman" w:hAnsi="Times New Roman"/>
          <w:sz w:val="24"/>
          <w:szCs w:val="24"/>
        </w:rPr>
        <w:fldChar w:fldCharType="end"/>
      </w:r>
      <w:r w:rsidRPr="00C87D5B">
        <w:rPr>
          <w:rFonts w:ascii="Times New Roman" w:hAnsi="Times New Roman"/>
          <w:sz w:val="24"/>
          <w:szCs w:val="24"/>
        </w:rPr>
        <w:t xml:space="preserve">, e há evidências </w:t>
      </w:r>
      <w:r w:rsidR="00AE18CE">
        <w:rPr>
          <w:rFonts w:ascii="Times New Roman" w:hAnsi="Times New Roman"/>
          <w:sz w:val="24"/>
          <w:szCs w:val="24"/>
        </w:rPr>
        <w:t xml:space="preserve">de </w:t>
      </w:r>
      <w:r w:rsidRPr="00C87D5B">
        <w:rPr>
          <w:rFonts w:ascii="Times New Roman" w:hAnsi="Times New Roman"/>
          <w:sz w:val="24"/>
          <w:szCs w:val="24"/>
        </w:rPr>
        <w:t>resistência aos organofosfatos, principalmente</w:t>
      </w:r>
      <w:r w:rsidR="00AE18CE">
        <w:rPr>
          <w:rFonts w:ascii="Times New Roman" w:hAnsi="Times New Roman"/>
          <w:sz w:val="24"/>
          <w:szCs w:val="24"/>
        </w:rPr>
        <w:t>, ao</w:t>
      </w:r>
      <w:r w:rsidRPr="00C87D5B">
        <w:rPr>
          <w:rFonts w:ascii="Times New Roman" w:hAnsi="Times New Roman"/>
          <w:sz w:val="24"/>
          <w:szCs w:val="24"/>
        </w:rPr>
        <w:t xml:space="preserve"> </w:t>
      </w:r>
      <w:proofErr w:type="spellStart"/>
      <w:r w:rsidR="00AE18CE">
        <w:rPr>
          <w:rFonts w:ascii="Times New Roman" w:hAnsi="Times New Roman"/>
          <w:sz w:val="24"/>
          <w:szCs w:val="24"/>
        </w:rPr>
        <w:t>p</w:t>
      </w:r>
      <w:r w:rsidRPr="00C87D5B">
        <w:rPr>
          <w:rFonts w:ascii="Times New Roman" w:hAnsi="Times New Roman"/>
          <w:sz w:val="24"/>
          <w:szCs w:val="24"/>
        </w:rPr>
        <w:t>ropoxur</w:t>
      </w:r>
      <w:proofErr w:type="spellEnd"/>
      <w:r w:rsidRPr="00C87D5B">
        <w:rPr>
          <w:rFonts w:ascii="Times New Roman" w:hAnsi="Times New Roman"/>
          <w:sz w:val="24"/>
          <w:szCs w:val="24"/>
        </w:rPr>
        <w:t xml:space="preserve"> e </w:t>
      </w:r>
      <w:proofErr w:type="spellStart"/>
      <w:r w:rsidR="00AE18CE">
        <w:rPr>
          <w:rFonts w:ascii="Times New Roman" w:hAnsi="Times New Roman"/>
          <w:sz w:val="24"/>
          <w:szCs w:val="24"/>
        </w:rPr>
        <w:t>b</w:t>
      </w:r>
      <w:r w:rsidRPr="00C87D5B">
        <w:rPr>
          <w:rFonts w:ascii="Times New Roman" w:hAnsi="Times New Roman"/>
          <w:sz w:val="24"/>
          <w:szCs w:val="24"/>
        </w:rPr>
        <w:t>endiocarb</w:t>
      </w:r>
      <w:proofErr w:type="spellEnd"/>
      <w:r w:rsidRPr="00C87D5B">
        <w:rPr>
          <w:rFonts w:ascii="Times New Roman" w:hAnsi="Times New Roman"/>
          <w:sz w:val="24"/>
          <w:szCs w:val="24"/>
        </w:rPr>
        <w:t xml:space="preserve"> </w:t>
      </w:r>
      <w:r w:rsidR="00D85A10">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{"citationItems":[{"id":"ITEM-1","itemData":{"DOI":"10.3390/ijerph15020220","ISBN":"1660-4601","ISSN":"16604601","PMID":"29382107","abstract":"The Zika crisis drew attention to the long-overlooked problem of arboviruses transmitted by Aedes mosquitoes in Africa. Yellow fever, dengue, chikungunya and Zika are poorly controlled in Africa and often go unrecognized. However, to combat these diseases, both in Africa and worldwide, it is crucial that this situation changes. Here, we review available data on the distribution of each disease in Africa, their Aedes vectors, transmission potential, and challenges and opportunities for Aedes control. Data on disease and vector ranges are sparse, and consequently maps of risk are uncertain. Issues such as genetic and ecological diversity, and opportunities for integration with malaria control, are primarily African; others such as ever-increasing urbanization, insecticide resistance and lack of evidence for most control-interventions reflect problems throughout the tropics. We identify key knowledge gaps and future research areas, and in particular, highlight the need to improve knowledge of the distributions of disease and major vectors, insecticide resistance, and to develop specific plans and capacity for arboviral disease surveillance, prevention and outbreak responses.","author":[{"dropping-particle":"","family":"Weetman","given":"David","non-dropping-particle":"","parse-names":false,"suffix":""},{"dropping-particle":"","family":"Kamgang","given":"Basile","non-dropping-particle":"","parse-names":false,"suffix":""},{"dropping-particle":"","family":"Badolo","given":"Athanase","non-dropping-particle":"","parse-names":false,"suffix":""},{"dropping-particle":"","family":"Moyes","given":"Catherine L.","non-dropping-particle":"","parse-names":false,"suffix":""},{"dropping-particle":"","family":"Shearer","given":"Freya M.","non-dropping-particle":"","parse-names":false,"suffix":""},{"dropping-particle":"","family":"Coulibaly","given":"Mamadou","non-dropping-particle":"","parse-names":false,"suffix":""},{"dropping-particle":"","family":"Pinto","given":"João","non-dropping-particle":"","parse-names":false,"suffix":""},{"dropping-particle":"","family":"Lambrechts","given":"Louis","non-dropping-particle":"","parse-names":false,"suffix":""},{"dropping-particle":"","family":"McCall","given":"Philip J.","non-dropping-particle":"","parse-names":false,"suffix":""}],"container-title":"International Journal of Environmental Research and Public Health","id":"ITEM-1","issue":"2","issued":{"date-parts":[["2018"]]},"page":"1-20","title":"Aedes mosquitoes and Aedes-borne arboviruses in Africa: Current and future threats","type":"article-journal","volume":"15"},"uris":["http://www.mendeley.com/documents/?uuid=13b74581-565e-4d91-b333-a2348736415e"]}],"mendeley":{"formattedCitation":"(Weetman et al. 2018)","plainTextFormattedCitation":"(Weetman et al. 2018)","previouslyFormattedCitation":"(Weetman et al. 2018)"},"properties":{"noteIndex":0},"schema":"https://github.com/citation-style-language/schema/raw/master/csl-citation.json"}</w:instrText>
      </w:r>
      <w:r w:rsidR="00D85A10">
        <w:rPr>
          <w:rFonts w:ascii="Times New Roman" w:hAnsi="Times New Roman"/>
          <w:sz w:val="24"/>
          <w:szCs w:val="24"/>
        </w:rPr>
        <w:fldChar w:fldCharType="separate"/>
      </w:r>
      <w:r w:rsidR="00D85A10" w:rsidRPr="00D85A10">
        <w:rPr>
          <w:rFonts w:ascii="Times New Roman" w:hAnsi="Times New Roman"/>
          <w:noProof/>
          <w:sz w:val="24"/>
          <w:szCs w:val="24"/>
        </w:rPr>
        <w:t xml:space="preserve">(Weetman </w:t>
      </w:r>
      <w:r w:rsidR="00D85A10" w:rsidRPr="000B240C">
        <w:rPr>
          <w:rFonts w:ascii="Times New Roman" w:hAnsi="Times New Roman"/>
          <w:i/>
          <w:noProof/>
          <w:sz w:val="24"/>
          <w:szCs w:val="24"/>
        </w:rPr>
        <w:t>et al</w:t>
      </w:r>
      <w:r w:rsidR="00D85A10" w:rsidRPr="00D85A10">
        <w:rPr>
          <w:rFonts w:ascii="Times New Roman" w:hAnsi="Times New Roman"/>
          <w:noProof/>
          <w:sz w:val="24"/>
          <w:szCs w:val="24"/>
        </w:rPr>
        <w:t>. 2018)</w:t>
      </w:r>
      <w:r w:rsidR="00D85A10">
        <w:rPr>
          <w:rFonts w:ascii="Times New Roman" w:hAnsi="Times New Roman"/>
          <w:sz w:val="24"/>
          <w:szCs w:val="24"/>
        </w:rPr>
        <w:fldChar w:fldCharType="end"/>
      </w:r>
      <w:r w:rsidRPr="00C87D5B">
        <w:rPr>
          <w:rFonts w:ascii="Times New Roman" w:hAnsi="Times New Roman"/>
          <w:sz w:val="24"/>
          <w:szCs w:val="24"/>
        </w:rPr>
        <w:t xml:space="preserve">. </w:t>
      </w:r>
    </w:p>
    <w:p w14:paraId="117CB52E" w14:textId="7B291FB9"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Em Cabo Verde, segundo</w:t>
      </w:r>
      <w:r w:rsidR="00D85A10">
        <w:rPr>
          <w:rFonts w:ascii="Times New Roman" w:hAnsi="Times New Roman"/>
          <w:sz w:val="24"/>
          <w:szCs w:val="24"/>
        </w:rPr>
        <w:t xml:space="preserve"> </w:t>
      </w:r>
      <w:r w:rsidR="00D85A10">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{"citationItems":[{"id":"ITEM-1","itemData":{"DOI":"10.1186/1756-3305-5-238","abstract":"Background: Two concomitant dengue 3 (DEN-3) epidemics occurred in Cape Verde Archipelago and Senegal between September and October 2009. Aedes aegypti was identified as the vector of these epidemics as several DEN-3 virus strains were isolated from this species in both countries. The susceptibility to pyrethroids, organochlorine, organophosphates and carbamate was investigated in two field strains of Aedes aegypti from both countries using WHO diagnostic bioassay kits in order to monitor their the current status of insecticide susceptibility. Findings: The two tested strains were highly resistant to DDT. The Cape Verde strain was found to be susceptible to all others tested insecticides except for propoxur 0.1%, which needs further investigation. The Dakar strain was susceptible to fenitrothion 1% and permethrin 0.75%, but displayed reduced susceptibility to deltamethrin, lambda-cyhalothrin and propoxur. Conclusions: As base-line results, our observations stress a careful management of insecticide use for the control of Ae. aegypti. Indeed, they indicate that DDT is no longer efficient for the control of Ae. aegypti populations in Cape Verde and Dakar and further suggest a thorough follow-up of propoxur susceptibility status in both sites and that of deltamethrin and lambda-cyhalothrin in Ae. aegypti populations in Dakar. Thus, regular monitoring of susceptibility is greatly needed as well as the knowing if this observed resistance/susceptibility is focal or not and for observed resistance, the use of biochemical methods is needed with detailed comparison of resistance levels over a large geographic area.","author":[{"dropping-particle":"","family":"Dia","given":"Ibrahima","non-dropping-particle":"","parse-names":false,"suffix":""},{"dropping-particle":"","family":"Diagne","given":"Cheikh Tidiane","non-dropping-particle":"","parse-names":false,"suffix":""},{"dropping-particle":"","family":"Ba","given":"Yamar","non-dropping-particle":"","parse-names":false,"suffix":""},{"dropping-particle":"","family":"Diallo","given":"Diawo","non-dropping-particle":"","parse-names":false,"suffix":""},{"dropping-particle":"","family":"Konate","given":"Lassana","non-dropping-particle":"","parse-names":false,"suffix":""},{"dropping-particle":"","family":"Diallo","given":"Mawlouth","non-dropping-particle":"","parse-names":false,"suffix":""}],"container-title":"Parasites &amp; Vectors","id":"ITEM-1","issued":{"date-parts":[["2012"]]},"page":"1","title":"Insecticide susceptibility of Aedes aegypti populations from Senegal and Cape Verde Archipelago","type":"article-journal","volume":"5"},"uris":["http://www.mendeley.com/documents/?uuid=05a0eb7c-20c5-3f68-a80f-ed25814941ae"]}],"mendeley":{"formattedCitation":"(Dia et al. 2012)","manualFormatting":"Dia et al. (2012)","plainTextFormattedCitation":"(Dia et al. 2012)","previouslyFormattedCitation":"(Dia et al. 2012)"},"properties":{"noteIndex":0},"schema":"https://github.com/citation-style-language/schema/raw/master/csl-citation.json"}</w:instrText>
      </w:r>
      <w:r w:rsidR="00D85A10">
        <w:rPr>
          <w:rFonts w:ascii="Times New Roman" w:hAnsi="Times New Roman"/>
          <w:sz w:val="24"/>
          <w:szCs w:val="24"/>
        </w:rPr>
        <w:fldChar w:fldCharType="separate"/>
      </w:r>
      <w:r w:rsidR="00D85A10" w:rsidRPr="00D85A10">
        <w:rPr>
          <w:rFonts w:ascii="Times New Roman" w:hAnsi="Times New Roman"/>
          <w:noProof/>
          <w:sz w:val="24"/>
          <w:szCs w:val="24"/>
        </w:rPr>
        <w:t xml:space="preserve">Dia </w:t>
      </w:r>
      <w:r w:rsidR="00D85A10" w:rsidRPr="00410AE8">
        <w:rPr>
          <w:rFonts w:ascii="Times New Roman" w:hAnsi="Times New Roman"/>
          <w:i/>
          <w:noProof/>
          <w:sz w:val="24"/>
          <w:szCs w:val="24"/>
        </w:rPr>
        <w:t>et al.</w:t>
      </w:r>
      <w:r w:rsidR="00D85A10" w:rsidRPr="00D85A10">
        <w:rPr>
          <w:rFonts w:ascii="Times New Roman" w:hAnsi="Times New Roman"/>
          <w:noProof/>
          <w:sz w:val="24"/>
          <w:szCs w:val="24"/>
        </w:rPr>
        <w:t xml:space="preserve"> </w:t>
      </w:r>
      <w:r w:rsidR="00D85A10">
        <w:rPr>
          <w:rFonts w:ascii="Times New Roman" w:hAnsi="Times New Roman"/>
          <w:noProof/>
          <w:sz w:val="24"/>
          <w:szCs w:val="24"/>
        </w:rPr>
        <w:t>(</w:t>
      </w:r>
      <w:r w:rsidR="00D85A10" w:rsidRPr="00D85A10">
        <w:rPr>
          <w:rFonts w:ascii="Times New Roman" w:hAnsi="Times New Roman"/>
          <w:noProof/>
          <w:sz w:val="24"/>
          <w:szCs w:val="24"/>
        </w:rPr>
        <w:t>2012)</w:t>
      </w:r>
      <w:r w:rsidR="00D85A10">
        <w:rPr>
          <w:rFonts w:ascii="Times New Roman" w:hAnsi="Times New Roman"/>
          <w:sz w:val="24"/>
          <w:szCs w:val="24"/>
        </w:rPr>
        <w:fldChar w:fldCharType="end"/>
      </w:r>
      <w:r w:rsidR="00D532F2">
        <w:rPr>
          <w:rFonts w:ascii="Times New Roman" w:hAnsi="Times New Roman"/>
          <w:sz w:val="24"/>
          <w:szCs w:val="24"/>
        </w:rPr>
        <w:t xml:space="preserve">, </w:t>
      </w:r>
      <w:r w:rsidR="00D532F2" w:rsidRPr="00C87D5B">
        <w:rPr>
          <w:rFonts w:ascii="Times New Roman" w:hAnsi="Times New Roman"/>
          <w:sz w:val="24"/>
          <w:szCs w:val="24"/>
        </w:rPr>
        <w:t>as</w:t>
      </w:r>
      <w:r w:rsidR="00AE18CE">
        <w:rPr>
          <w:rFonts w:ascii="Times New Roman" w:hAnsi="Times New Roman"/>
          <w:sz w:val="24"/>
          <w:szCs w:val="24"/>
        </w:rPr>
        <w:t xml:space="preserve"> </w:t>
      </w:r>
      <w:r w:rsidRPr="00C87D5B">
        <w:rPr>
          <w:rFonts w:ascii="Times New Roman" w:hAnsi="Times New Roman"/>
          <w:sz w:val="24"/>
          <w:szCs w:val="24"/>
        </w:rPr>
        <w:t xml:space="preserve">populações de </w:t>
      </w:r>
      <w:r w:rsidRPr="00C87D5B">
        <w:rPr>
          <w:rFonts w:ascii="Times New Roman" w:hAnsi="Times New Roman"/>
          <w:i/>
          <w:sz w:val="24"/>
          <w:szCs w:val="24"/>
        </w:rPr>
        <w:t xml:space="preserve">Ae. aegypti </w:t>
      </w:r>
      <w:r w:rsidRPr="00C87D5B">
        <w:rPr>
          <w:rFonts w:ascii="Times New Roman" w:hAnsi="Times New Roman"/>
          <w:sz w:val="24"/>
          <w:szCs w:val="24"/>
        </w:rPr>
        <w:t xml:space="preserve">da ilha de Santiago, </w:t>
      </w:r>
      <w:r w:rsidR="00AE18CE">
        <w:rPr>
          <w:rFonts w:ascii="Times New Roman" w:hAnsi="Times New Roman"/>
          <w:sz w:val="24"/>
          <w:szCs w:val="24"/>
        </w:rPr>
        <w:t>apesar de resistentes ao</w:t>
      </w:r>
      <w:r w:rsidRPr="00C87D5B">
        <w:rPr>
          <w:rFonts w:ascii="Times New Roman" w:hAnsi="Times New Roman"/>
          <w:sz w:val="24"/>
          <w:szCs w:val="24"/>
        </w:rPr>
        <w:t xml:space="preserve"> DDT</w:t>
      </w:r>
      <w:r w:rsidR="00AE18CE">
        <w:rPr>
          <w:rFonts w:ascii="Times New Roman" w:hAnsi="Times New Roman"/>
          <w:sz w:val="24"/>
          <w:szCs w:val="24"/>
        </w:rPr>
        <w:t>, são ainda</w:t>
      </w:r>
      <w:r w:rsidRPr="00C87D5B">
        <w:rPr>
          <w:rFonts w:ascii="Times New Roman" w:hAnsi="Times New Roman"/>
          <w:sz w:val="24"/>
          <w:szCs w:val="24"/>
        </w:rPr>
        <w:t xml:space="preserve"> </w:t>
      </w:r>
      <w:proofErr w:type="gramStart"/>
      <w:r w:rsidR="00AE18CE">
        <w:rPr>
          <w:rFonts w:ascii="Times New Roman" w:hAnsi="Times New Roman"/>
          <w:sz w:val="24"/>
          <w:szCs w:val="24"/>
        </w:rPr>
        <w:t xml:space="preserve">suscetíveis </w:t>
      </w:r>
      <w:r w:rsidR="00AE18CE" w:rsidRPr="00C87D5B">
        <w:rPr>
          <w:rFonts w:ascii="Times New Roman" w:hAnsi="Times New Roman"/>
          <w:sz w:val="24"/>
          <w:szCs w:val="24"/>
        </w:rPr>
        <w:t xml:space="preserve"> </w:t>
      </w:r>
      <w:r w:rsidRPr="00C87D5B">
        <w:rPr>
          <w:rFonts w:ascii="Times New Roman" w:hAnsi="Times New Roman"/>
          <w:sz w:val="24"/>
          <w:szCs w:val="24"/>
        </w:rPr>
        <w:t>ao</w:t>
      </w:r>
      <w:proofErr w:type="gramEnd"/>
      <w:r w:rsidRPr="00C87D5B">
        <w:rPr>
          <w:rFonts w:ascii="Times New Roman" w:hAnsi="Times New Roman"/>
          <w:sz w:val="24"/>
          <w:szCs w:val="24"/>
        </w:rPr>
        <w:t xml:space="preserve"> </w:t>
      </w:r>
      <w:proofErr w:type="spellStart"/>
      <w:r w:rsidRPr="00C87D5B">
        <w:rPr>
          <w:rFonts w:ascii="Times New Roman" w:hAnsi="Times New Roman"/>
          <w:sz w:val="24"/>
          <w:szCs w:val="24"/>
        </w:rPr>
        <w:t>organofosforado</w:t>
      </w:r>
      <w:proofErr w:type="spellEnd"/>
      <w:r w:rsidRPr="00C87D5B">
        <w:rPr>
          <w:rFonts w:ascii="Times New Roman" w:hAnsi="Times New Roman"/>
          <w:sz w:val="24"/>
          <w:szCs w:val="24"/>
        </w:rPr>
        <w:t xml:space="preserve"> </w:t>
      </w:r>
      <w:proofErr w:type="spellStart"/>
      <w:r w:rsidR="00AE18CE">
        <w:rPr>
          <w:rFonts w:ascii="Times New Roman" w:hAnsi="Times New Roman"/>
          <w:sz w:val="24"/>
          <w:szCs w:val="24"/>
        </w:rPr>
        <w:t>f</w:t>
      </w:r>
      <w:r w:rsidRPr="00C87D5B">
        <w:rPr>
          <w:rFonts w:ascii="Times New Roman" w:hAnsi="Times New Roman"/>
          <w:sz w:val="24"/>
          <w:szCs w:val="24"/>
        </w:rPr>
        <w:t>enitrot</w:t>
      </w:r>
      <w:r w:rsidR="00AE18CE">
        <w:rPr>
          <w:rFonts w:ascii="Times New Roman" w:hAnsi="Times New Roman"/>
          <w:sz w:val="24"/>
          <w:szCs w:val="24"/>
        </w:rPr>
        <w:t>ião</w:t>
      </w:r>
      <w:proofErr w:type="spellEnd"/>
      <w:r w:rsidRPr="00C87D5B">
        <w:rPr>
          <w:rFonts w:ascii="Times New Roman" w:hAnsi="Times New Roman"/>
          <w:sz w:val="24"/>
          <w:szCs w:val="24"/>
        </w:rPr>
        <w:t xml:space="preserve"> e aos piretróides deltametrina, lambda-</w:t>
      </w:r>
      <w:proofErr w:type="spellStart"/>
      <w:r w:rsidRPr="00C87D5B">
        <w:rPr>
          <w:rFonts w:ascii="Times New Roman" w:hAnsi="Times New Roman"/>
          <w:sz w:val="24"/>
          <w:szCs w:val="24"/>
        </w:rPr>
        <w:t>cyhalotrina</w:t>
      </w:r>
      <w:proofErr w:type="spellEnd"/>
      <w:r w:rsidRPr="00C87D5B">
        <w:rPr>
          <w:rFonts w:ascii="Times New Roman" w:hAnsi="Times New Roman"/>
          <w:sz w:val="24"/>
          <w:szCs w:val="24"/>
        </w:rPr>
        <w:t xml:space="preserve"> e permetrina. Já para o inseticida </w:t>
      </w:r>
      <w:proofErr w:type="spellStart"/>
      <w:r w:rsidRPr="00C87D5B">
        <w:rPr>
          <w:rFonts w:ascii="Times New Roman" w:hAnsi="Times New Roman"/>
          <w:sz w:val="24"/>
          <w:szCs w:val="24"/>
        </w:rPr>
        <w:t>propoxur</w:t>
      </w:r>
      <w:proofErr w:type="spellEnd"/>
      <w:r w:rsidRPr="00C87D5B">
        <w:rPr>
          <w:rFonts w:ascii="Times New Roman" w:hAnsi="Times New Roman"/>
          <w:sz w:val="24"/>
          <w:szCs w:val="24"/>
        </w:rPr>
        <w:t xml:space="preserve"> detetaram </w:t>
      </w:r>
      <w:r w:rsidR="00475B5E">
        <w:rPr>
          <w:rFonts w:ascii="Times New Roman" w:hAnsi="Times New Roman"/>
          <w:sz w:val="24"/>
          <w:szCs w:val="24"/>
        </w:rPr>
        <w:t xml:space="preserve">tolerância do mosquito </w:t>
      </w:r>
      <w:r w:rsidR="00475B5E">
        <w:rPr>
          <w:rFonts w:ascii="Times New Roman" w:hAnsi="Times New Roman"/>
          <w:i/>
          <w:sz w:val="24"/>
          <w:szCs w:val="24"/>
        </w:rPr>
        <w:t xml:space="preserve">Ae. </w:t>
      </w:r>
      <w:proofErr w:type="gramStart"/>
      <w:r w:rsidR="00475B5E">
        <w:rPr>
          <w:rFonts w:ascii="Times New Roman" w:hAnsi="Times New Roman"/>
          <w:i/>
          <w:sz w:val="24"/>
          <w:szCs w:val="24"/>
        </w:rPr>
        <w:t xml:space="preserve">aegypti </w:t>
      </w:r>
      <w:r w:rsidR="00475B5E">
        <w:rPr>
          <w:rFonts w:ascii="Times New Roman" w:hAnsi="Times New Roman"/>
          <w:sz w:val="24"/>
          <w:szCs w:val="24"/>
        </w:rPr>
        <w:t xml:space="preserve"> a</w:t>
      </w:r>
      <w:proofErr w:type="gramEnd"/>
      <w:r w:rsidR="00475B5E">
        <w:rPr>
          <w:rFonts w:ascii="Times New Roman" w:hAnsi="Times New Roman"/>
          <w:sz w:val="24"/>
          <w:szCs w:val="24"/>
        </w:rPr>
        <w:t xml:space="preserve"> esse composto.</w:t>
      </w:r>
      <w:r w:rsidRPr="00C87D5B">
        <w:rPr>
          <w:rFonts w:ascii="Times New Roman" w:hAnsi="Times New Roman"/>
          <w:sz w:val="24"/>
          <w:szCs w:val="24"/>
        </w:rPr>
        <w:t xml:space="preserve"> Já o estudo de </w:t>
      </w:r>
      <w:r w:rsidR="00D85A10">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{"citationItems":[{"id":"ITEM-1","itemData":{"DOI":"10.1016/j.actatropica.2015.08.013","ISSN":"0001706X","author":[{"dropping-particle":"","family":"Rocha","given":"Hélio Daniel Ribeiro","non-dropping-particle":"","parse-names":false,"suffix":""},{"dropping-particle":"","family":"Paiva","given":"Marcelo Henrique Santos","non-dropping-particle":"","parse-names":false,"suffix":""},{"dropping-particle":"","family":"Silva","given":"Norma Machado","non-dropping-particle":"","parse-names":false,"suffix":""},{"dropping-particle":"","family":"Araújo","given":"Ana Paula","non-dropping-particle":"de","parse-names":false,"suffix":""},{"dropping-particle":"","family":"Camacho","given":"Denise dos Reis da Rosa de Azevedo","non-dropping-particle":"","parse-names":false,"suffix":""},{"dropping-particle":"da","family":"Moura","given":"Aires Januário Fernandes","non-dropping-particle":"","parse-names":false,"suffix":""},{"dropping-particle":"","family":"Gómez","given":"Lara Ferrero","non-dropping-particle":"","parse-names":false,"suffix":""},{"dropping-particle":"","family":"Ayres","given":"Constância Flávia Junqueira","non-dropping-particle":"","parse-names":false,"suffix":""},{"dropping-particle":"","family":"Santos","given":"Maria Alice Varjal de Melo","non-dropping-particle":"","parse-names":false,"suffix":""}],"container-title":"Acta Tropica","id":"ITEM-1","issued":{"date-parts":[["2015","12"]]},"page":"66-73","title":"Susceptibility profile of Aedes aegypti from Santiago Island, Cabo Verde, to insecticides","type":"article-journal","volume":"152"},"uris":["http://www.mendeley.com/documents/?uuid=48526fde-b9a5-46c0-a3d0-61c0f843dcf4"]}],"mendeley":{"formattedCitation":"(Rocha et al. 2015)","manualFormatting":"Rocha et al. (2015)","plainTextFormattedCitation":"(Rocha et al. 2015)","previouslyFormattedCitation":"(Rocha et al. 2015)"},"properties":{"noteIndex":0},"schema":"https://github.com/citation-style-language/schema/raw/master/csl-citation.json"}</w:instrText>
      </w:r>
      <w:r w:rsidR="00D85A10">
        <w:rPr>
          <w:rFonts w:ascii="Times New Roman" w:hAnsi="Times New Roman"/>
          <w:sz w:val="24"/>
          <w:szCs w:val="24"/>
        </w:rPr>
        <w:fldChar w:fldCharType="separate"/>
      </w:r>
      <w:r w:rsidR="00D85A10" w:rsidRPr="00D85A10">
        <w:rPr>
          <w:rFonts w:ascii="Times New Roman" w:hAnsi="Times New Roman"/>
          <w:noProof/>
          <w:sz w:val="24"/>
          <w:szCs w:val="24"/>
        </w:rPr>
        <w:t xml:space="preserve">Rocha </w:t>
      </w:r>
      <w:r w:rsidR="00D85A10" w:rsidRPr="00410AE8">
        <w:rPr>
          <w:rFonts w:ascii="Times New Roman" w:hAnsi="Times New Roman"/>
          <w:i/>
          <w:noProof/>
          <w:sz w:val="24"/>
          <w:szCs w:val="24"/>
        </w:rPr>
        <w:t>et al.</w:t>
      </w:r>
      <w:r w:rsidR="00D85A10" w:rsidRPr="00D85A10">
        <w:rPr>
          <w:rFonts w:ascii="Times New Roman" w:hAnsi="Times New Roman"/>
          <w:noProof/>
          <w:sz w:val="24"/>
          <w:szCs w:val="24"/>
        </w:rPr>
        <w:t xml:space="preserve"> </w:t>
      </w:r>
      <w:r w:rsidR="00D85A10">
        <w:rPr>
          <w:rFonts w:ascii="Times New Roman" w:hAnsi="Times New Roman"/>
          <w:noProof/>
          <w:sz w:val="24"/>
          <w:szCs w:val="24"/>
        </w:rPr>
        <w:t>(</w:t>
      </w:r>
      <w:r w:rsidR="00D85A10" w:rsidRPr="00D85A10">
        <w:rPr>
          <w:rFonts w:ascii="Times New Roman" w:hAnsi="Times New Roman"/>
          <w:noProof/>
          <w:sz w:val="24"/>
          <w:szCs w:val="24"/>
        </w:rPr>
        <w:t>2015)</w:t>
      </w:r>
      <w:r w:rsidR="00D85A10">
        <w:rPr>
          <w:rFonts w:ascii="Times New Roman" w:hAnsi="Times New Roman"/>
          <w:sz w:val="24"/>
          <w:szCs w:val="24"/>
        </w:rPr>
        <w:fldChar w:fldCharType="end"/>
      </w:r>
      <w:r w:rsidR="00C966C7">
        <w:rPr>
          <w:rFonts w:ascii="Times New Roman" w:hAnsi="Times New Roman"/>
          <w:sz w:val="24"/>
          <w:szCs w:val="24"/>
        </w:rPr>
        <w:t xml:space="preserve"> mostra </w:t>
      </w:r>
      <w:r w:rsidRPr="00C87D5B">
        <w:rPr>
          <w:rFonts w:ascii="Times New Roman" w:hAnsi="Times New Roman"/>
          <w:sz w:val="24"/>
          <w:szCs w:val="24"/>
        </w:rPr>
        <w:t xml:space="preserve">resistência de </w:t>
      </w:r>
      <w:r w:rsidRPr="00C87D5B">
        <w:rPr>
          <w:rFonts w:ascii="Times New Roman" w:hAnsi="Times New Roman"/>
          <w:i/>
          <w:sz w:val="24"/>
          <w:szCs w:val="24"/>
        </w:rPr>
        <w:t xml:space="preserve">Ae. aegypti </w:t>
      </w:r>
      <w:r w:rsidRPr="00C87D5B">
        <w:rPr>
          <w:rFonts w:ascii="Times New Roman" w:hAnsi="Times New Roman"/>
          <w:sz w:val="24"/>
          <w:szCs w:val="24"/>
        </w:rPr>
        <w:t xml:space="preserve">a </w:t>
      </w:r>
      <w:proofErr w:type="spellStart"/>
      <w:r w:rsidRPr="00954C41">
        <w:rPr>
          <w:rFonts w:ascii="Times New Roman" w:hAnsi="Times New Roman"/>
          <w:i/>
          <w:sz w:val="24"/>
          <w:szCs w:val="24"/>
        </w:rPr>
        <w:t>Temephos</w:t>
      </w:r>
      <w:proofErr w:type="spellEnd"/>
      <w:r w:rsidRPr="00C87D5B">
        <w:rPr>
          <w:rFonts w:ascii="Times New Roman" w:hAnsi="Times New Roman"/>
          <w:sz w:val="24"/>
          <w:szCs w:val="24"/>
        </w:rPr>
        <w:t xml:space="preserve">, deltametrina e </w:t>
      </w:r>
      <w:proofErr w:type="spellStart"/>
      <w:r w:rsidRPr="00C87D5B">
        <w:rPr>
          <w:rFonts w:ascii="Times New Roman" w:hAnsi="Times New Roman"/>
          <w:sz w:val="24"/>
          <w:szCs w:val="24"/>
        </w:rPr>
        <w:t>cipermetrina</w:t>
      </w:r>
      <w:proofErr w:type="spellEnd"/>
      <w:r w:rsidRPr="00C87D5B">
        <w:rPr>
          <w:rFonts w:ascii="Times New Roman" w:hAnsi="Times New Roman"/>
          <w:sz w:val="24"/>
          <w:szCs w:val="24"/>
        </w:rPr>
        <w:t>, servindo assim de alerta no uso destes produtos químicos nos programas de controlo.</w:t>
      </w:r>
    </w:p>
    <w:p w14:paraId="783F6B2B" w14:textId="77777777" w:rsidR="00275C1F" w:rsidRPr="00C87D5B" w:rsidRDefault="00275C1F" w:rsidP="00482352">
      <w:pPr>
        <w:pStyle w:val="Cabealho1"/>
        <w:numPr>
          <w:ilvl w:val="1"/>
          <w:numId w:val="36"/>
        </w:numPr>
        <w:spacing w:line="360" w:lineRule="auto"/>
        <w:jc w:val="both"/>
        <w:rPr>
          <w:rFonts w:ascii="Times New Roman" w:hAnsi="Times New Roman"/>
          <w:sz w:val="24"/>
          <w:szCs w:val="24"/>
        </w:rPr>
      </w:pPr>
      <w:bookmarkStart w:id="90" w:name="_Toc1590578"/>
      <w:r w:rsidRPr="00C87D5B">
        <w:rPr>
          <w:rFonts w:ascii="Times New Roman" w:hAnsi="Times New Roman"/>
          <w:sz w:val="24"/>
          <w:szCs w:val="24"/>
        </w:rPr>
        <w:t>Mecanismos de resistência a inseticidas</w:t>
      </w:r>
      <w:bookmarkEnd w:id="90"/>
    </w:p>
    <w:p w14:paraId="33FF5013" w14:textId="6427C9BE" w:rsidR="00275C1F" w:rsidRPr="00C87D5B"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Existe uma variedade de alterações fisiológicas nos insetos que pode</w:t>
      </w:r>
      <w:r w:rsidR="00FD0BD5">
        <w:rPr>
          <w:rFonts w:ascii="Times New Roman" w:hAnsi="Times New Roman"/>
          <w:sz w:val="24"/>
          <w:szCs w:val="24"/>
        </w:rPr>
        <w:t>m</w:t>
      </w:r>
      <w:r w:rsidRPr="00C87D5B">
        <w:rPr>
          <w:rFonts w:ascii="Times New Roman" w:hAnsi="Times New Roman"/>
          <w:sz w:val="24"/>
          <w:szCs w:val="24"/>
        </w:rPr>
        <w:t xml:space="preserve"> levar a</w:t>
      </w:r>
      <w:r w:rsidR="00FD0BD5">
        <w:rPr>
          <w:rFonts w:ascii="Times New Roman" w:hAnsi="Times New Roman"/>
          <w:sz w:val="24"/>
          <w:szCs w:val="24"/>
        </w:rPr>
        <w:t>o aparecimento de</w:t>
      </w:r>
      <w:r w:rsidRPr="00C87D5B">
        <w:rPr>
          <w:rFonts w:ascii="Times New Roman" w:hAnsi="Times New Roman"/>
          <w:sz w:val="24"/>
          <w:szCs w:val="24"/>
        </w:rPr>
        <w:t xml:space="preserve"> resistência </w:t>
      </w:r>
      <w:r w:rsidR="00FD0BD5">
        <w:rPr>
          <w:rFonts w:ascii="Times New Roman" w:hAnsi="Times New Roman"/>
          <w:sz w:val="24"/>
          <w:szCs w:val="24"/>
        </w:rPr>
        <w:t xml:space="preserve">aos inseticidas </w:t>
      </w:r>
      <w:r w:rsidR="00B86455">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{"citationItems":[{"id":"ITEM-1","itemData":{"DOI":"10.1186/s13071-016-1346-3","ISBN":"1756-3305","ISSN":"1756-3305","PMID":"26846468","abstract":"Dengue is a major public health problem in Mexico, where the use of chemical insecticides to control the principal dengue vector, Aedes aegypti, is widespread. Resistance to insecticides has been reported in multiple sites, and the frequency of kdr mutations associated with pyrethroid resistance has increased rapidly in recent years. In the present study, we characterized patterns of insecticide resistance in Ae. aegypti populations in five small towns surrounding the city of Merida, Mexico. A cross-sectional, entomological survey was performed between June and August 2013 in 250 houses in each of the five towns. Indoor resting adult mosquitoes were collected in all houses and four ovitraps were placed in each study block. CDC bottle bioassays were conducted using F0-F2 individuals reared from the ovitraps and kdr allele (Ile1016 and Cys1534) frequencies were determined. High, but varying, levels of resistance to chorpyrifos-ethyl was detected in all study towns, complete susceptibility to bendiocarb in all except one town, and variations in resistance to deltamethrin between towns, ranging from 63–88 % mortality. Significant associations were detected between deltamethrin resistance and the presence of both kdr alleles. Phenotypic resistance was highly predictive of the presence of both alleles, however, not all mosquitoes containing a mutant allele were phenotypically resistant. An analysis of genotypic differentiation (exact G test) between the five towns based on the adult female Ae. aegypti collected from inside houses showed highly significant differences (p &lt; 0.0001) between genotypes for both loci. When this was further analyzed to look for fine scale differences at the block level within towns, genotypic differentiation was significant for both loci in San Lorenzo (Ile1016, p = 0.018 and Cys1534, p = 0.007) and for Ile1016 in Acanceh (p = 0.013) and Conkal (p = 0.031). The results from this study suggest that 3 years after switching chemical groups, deltamethrin resistance and a high frequency of kdr alleles persisted in Ae. aegypti populations. The spatial variation that was detected in both resistance phenotypes and genotypes has practical implications, both for vector control operations as well as insecticide resistance management strategies.","author":[{"dropping-particle":"","family":"Deming","given":"Regan","non-dropping-particle":"","parse-names":false,"suffix":""},{"dropping-particle":"","family":"Manrique-Saide","given":"Pablo","non-dropping-particle":"","parse-names":false,"suffix":""},{"dropping-particle":"","family":"Medina Barreiro","given":"Anuar","non-dropping-particle":"","parse-names":false,"suffix":""},{"dropping-particle":"","family":"Cardeña","given":"Edgar Ulises Koyoc","non-dropping-particle":"","parse-names":false,"suffix":""},{"dropping-particle":"","family":"Che-Mendoza","given":"Azael","non-dropping-particle":"","parse-names":false,"suffix":""},{"dropping-particle":"","family":"Jones","given":"Bryant","non-dropping-particle":"","parse-names":false,"suffix":""},{"dropping-particle":"","family":"Liebman","given":"Kelly","non-dropping-particle":"","parse-names":false,"suffix":""},{"dropping-particle":"","family":"Vizcaino","given":"Lucrecia","non-dropping-particle":"","parse-names":false,"suffix":""},{"dropping-particle":"","family":"Vazquez-Prokopec","given":"Gonzalo","non-dropping-particle":"","parse-names":false,"suffix":""},{"dropping-particle":"","family":"Lenhart","given":"Audrey","non-dropping-particle":"","parse-names":false,"suffix":""}],"container-title":"Parasites &amp; Vectors","id":"ITEM-1","issue":"1","issued":{"date-parts":[["2016"]]},"page":"67","publisher":"Parasites &amp; Vectors","title":"Spatial variation of insecticide resistance in the dengue vector Aedes aegypti presents unique vector control challenges","type":"article-journal","volume":"9"},"uris":["http://www.mendeley.com/documents/?uuid=b182384a-a508-48db-b75a-5958e6b32e86"]}],"mendeley":{"formattedCitation":"(Deming et al. 2016)","plainTextFormattedCitation":"(Deming et al. 2016)","previouslyFormattedCitation":"(Deming et al. 2016)"},"properties":{"noteIndex":0},"schema":"https://github.com/citation-style-language/schema/raw/master/csl-citation.json"}</w:instrText>
      </w:r>
      <w:r w:rsidR="00B86455">
        <w:rPr>
          <w:rFonts w:ascii="Times New Roman" w:hAnsi="Times New Roman"/>
          <w:sz w:val="24"/>
          <w:szCs w:val="24"/>
        </w:rPr>
        <w:fldChar w:fldCharType="separate"/>
      </w:r>
      <w:r w:rsidR="00B86455" w:rsidRPr="00B86455">
        <w:rPr>
          <w:rFonts w:ascii="Times New Roman" w:hAnsi="Times New Roman"/>
          <w:noProof/>
          <w:sz w:val="24"/>
          <w:szCs w:val="24"/>
        </w:rPr>
        <w:t xml:space="preserve">(Deming </w:t>
      </w:r>
      <w:r w:rsidR="00B86455" w:rsidRPr="00410AE8">
        <w:rPr>
          <w:rFonts w:ascii="Times New Roman" w:hAnsi="Times New Roman"/>
          <w:i/>
          <w:noProof/>
          <w:sz w:val="24"/>
          <w:szCs w:val="24"/>
        </w:rPr>
        <w:t>et al.</w:t>
      </w:r>
      <w:r w:rsidR="00B86455" w:rsidRPr="00B86455">
        <w:rPr>
          <w:rFonts w:ascii="Times New Roman" w:hAnsi="Times New Roman"/>
          <w:noProof/>
          <w:sz w:val="24"/>
          <w:szCs w:val="24"/>
        </w:rPr>
        <w:t xml:space="preserve"> 2016)</w:t>
      </w:r>
      <w:r w:rsidR="00B86455">
        <w:rPr>
          <w:rFonts w:ascii="Times New Roman" w:hAnsi="Times New Roman"/>
          <w:sz w:val="24"/>
          <w:szCs w:val="24"/>
        </w:rPr>
        <w:fldChar w:fldCharType="end"/>
      </w:r>
      <w:r w:rsidRPr="00C87D5B">
        <w:rPr>
          <w:rFonts w:ascii="Times New Roman" w:hAnsi="Times New Roman"/>
          <w:sz w:val="24"/>
          <w:szCs w:val="24"/>
        </w:rPr>
        <w:t xml:space="preserve">. </w:t>
      </w:r>
      <w:r w:rsidR="00FD0BD5">
        <w:rPr>
          <w:rFonts w:ascii="Times New Roman" w:hAnsi="Times New Roman"/>
          <w:sz w:val="24"/>
          <w:szCs w:val="24"/>
        </w:rPr>
        <w:t>Esta pode ser o resultado de vários mecanismos</w:t>
      </w:r>
      <w:r w:rsidRPr="00C87D5B">
        <w:rPr>
          <w:rFonts w:ascii="Times New Roman" w:hAnsi="Times New Roman"/>
          <w:sz w:val="24"/>
          <w:szCs w:val="24"/>
        </w:rPr>
        <w:t xml:space="preserve"> </w:t>
      </w:r>
      <w:r w:rsidR="00FD0BD5">
        <w:rPr>
          <w:rFonts w:ascii="Times New Roman" w:hAnsi="Times New Roman"/>
          <w:sz w:val="24"/>
          <w:szCs w:val="24"/>
        </w:rPr>
        <w:t xml:space="preserve">que podem conduzir </w:t>
      </w:r>
      <w:r w:rsidR="007E52C2">
        <w:rPr>
          <w:rFonts w:ascii="Times New Roman" w:hAnsi="Times New Roman"/>
          <w:sz w:val="24"/>
          <w:szCs w:val="24"/>
        </w:rPr>
        <w:t xml:space="preserve">à </w:t>
      </w:r>
      <w:r w:rsidRPr="00C87D5B">
        <w:rPr>
          <w:rFonts w:ascii="Times New Roman" w:hAnsi="Times New Roman"/>
          <w:sz w:val="24"/>
          <w:szCs w:val="24"/>
        </w:rPr>
        <w:t>redução</w:t>
      </w:r>
      <w:r w:rsidR="007E52C2">
        <w:rPr>
          <w:rFonts w:ascii="Times New Roman" w:hAnsi="Times New Roman"/>
          <w:sz w:val="24"/>
          <w:szCs w:val="24"/>
        </w:rPr>
        <w:t xml:space="preserve"> </w:t>
      </w:r>
      <w:r w:rsidR="00D532F2">
        <w:rPr>
          <w:rFonts w:ascii="Times New Roman" w:hAnsi="Times New Roman"/>
          <w:sz w:val="24"/>
          <w:szCs w:val="24"/>
        </w:rPr>
        <w:t xml:space="preserve">na taxa </w:t>
      </w:r>
      <w:r w:rsidR="00D532F2" w:rsidRPr="00C87D5B">
        <w:rPr>
          <w:rFonts w:ascii="Times New Roman" w:hAnsi="Times New Roman"/>
          <w:sz w:val="24"/>
          <w:szCs w:val="24"/>
        </w:rPr>
        <w:t>de</w:t>
      </w:r>
      <w:r w:rsidRPr="00C87D5B">
        <w:rPr>
          <w:rFonts w:ascii="Times New Roman" w:hAnsi="Times New Roman"/>
          <w:sz w:val="24"/>
          <w:szCs w:val="24"/>
        </w:rPr>
        <w:t xml:space="preserve"> penetração do inseticida, </w:t>
      </w:r>
      <w:r w:rsidR="007E52C2">
        <w:rPr>
          <w:rFonts w:ascii="Times New Roman" w:hAnsi="Times New Roman"/>
          <w:sz w:val="24"/>
          <w:szCs w:val="24"/>
        </w:rPr>
        <w:t xml:space="preserve">à </w:t>
      </w:r>
      <w:r w:rsidRPr="00C87D5B">
        <w:rPr>
          <w:rFonts w:ascii="Times New Roman" w:hAnsi="Times New Roman"/>
          <w:sz w:val="24"/>
          <w:szCs w:val="24"/>
        </w:rPr>
        <w:t xml:space="preserve">insensibilidade de sítio-alvo </w:t>
      </w:r>
      <w:r w:rsidR="007E52C2">
        <w:rPr>
          <w:rFonts w:ascii="Times New Roman" w:hAnsi="Times New Roman"/>
          <w:sz w:val="24"/>
          <w:szCs w:val="24"/>
        </w:rPr>
        <w:t xml:space="preserve">ou ao aumento da atividade </w:t>
      </w:r>
      <w:r w:rsidR="00D532F2">
        <w:rPr>
          <w:rFonts w:ascii="Times New Roman" w:hAnsi="Times New Roman"/>
          <w:sz w:val="24"/>
          <w:szCs w:val="24"/>
        </w:rPr>
        <w:t xml:space="preserve">de </w:t>
      </w:r>
      <w:r w:rsidR="00D532F2" w:rsidRPr="00C87D5B">
        <w:rPr>
          <w:rFonts w:ascii="Times New Roman" w:hAnsi="Times New Roman"/>
          <w:sz w:val="24"/>
          <w:szCs w:val="24"/>
        </w:rPr>
        <w:t>enzimas</w:t>
      </w:r>
      <w:r w:rsidRPr="00C87D5B">
        <w:rPr>
          <w:rFonts w:ascii="Times New Roman" w:hAnsi="Times New Roman"/>
          <w:sz w:val="24"/>
          <w:szCs w:val="24"/>
        </w:rPr>
        <w:t xml:space="preserve"> </w:t>
      </w:r>
      <w:r w:rsidR="007E52C2">
        <w:rPr>
          <w:rFonts w:ascii="Times New Roman" w:hAnsi="Times New Roman"/>
          <w:sz w:val="24"/>
          <w:szCs w:val="24"/>
        </w:rPr>
        <w:t>desintoxicantes</w:t>
      </w:r>
      <w:r w:rsidRPr="00C87D5B">
        <w:rPr>
          <w:rFonts w:ascii="Times New Roman" w:hAnsi="Times New Roman"/>
          <w:sz w:val="24"/>
          <w:szCs w:val="24"/>
        </w:rPr>
        <w:t>.</w:t>
      </w:r>
      <w:r w:rsidR="007E52C2">
        <w:rPr>
          <w:rFonts w:ascii="Times New Roman" w:hAnsi="Times New Roman"/>
          <w:sz w:val="24"/>
          <w:szCs w:val="24"/>
        </w:rPr>
        <w:t xml:space="preserve"> Existe um quarto mecanismo de resistência, por vezes designado de comportamental, onde o inseto adquire um comportamento anómalo que o impede de entrar em contato com o inseticida. Os i</w:t>
      </w:r>
      <w:r w:rsidRPr="00C87D5B">
        <w:rPr>
          <w:rFonts w:ascii="Times New Roman" w:hAnsi="Times New Roman"/>
          <w:sz w:val="24"/>
          <w:szCs w:val="24"/>
        </w:rPr>
        <w:t xml:space="preserve">nsetos podem desenvolver </w:t>
      </w:r>
      <w:r w:rsidR="007E52C2" w:rsidRPr="00C87D5B">
        <w:rPr>
          <w:rFonts w:ascii="Times New Roman" w:hAnsi="Times New Roman"/>
          <w:sz w:val="24"/>
          <w:szCs w:val="24"/>
        </w:rPr>
        <w:t>resistência</w:t>
      </w:r>
      <w:r w:rsidRPr="00C87D5B">
        <w:rPr>
          <w:rFonts w:ascii="Times New Roman" w:hAnsi="Times New Roman"/>
          <w:sz w:val="24"/>
          <w:szCs w:val="24"/>
        </w:rPr>
        <w:t xml:space="preserve"> a inseticidas </w:t>
      </w:r>
      <w:r w:rsidR="007E52C2">
        <w:rPr>
          <w:rFonts w:ascii="Times New Roman" w:hAnsi="Times New Roman"/>
          <w:sz w:val="24"/>
          <w:szCs w:val="24"/>
        </w:rPr>
        <w:t xml:space="preserve">através de </w:t>
      </w:r>
      <w:r w:rsidRPr="00C87D5B">
        <w:rPr>
          <w:rFonts w:ascii="Times New Roman" w:hAnsi="Times New Roman"/>
          <w:sz w:val="24"/>
          <w:szCs w:val="24"/>
        </w:rPr>
        <w:t xml:space="preserve">um ou mais desses mecanismos </w:t>
      </w:r>
      <w:r w:rsidR="00B86455">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{"citationItems":[{"id":"ITEM-1","itemData":{"DOI":"10.1371/journal.pntd.0002948","ISBN":"1935-2735 (Electronic)\\n1935-2727 (Linking)","ISSN":"19352735","PMID":"24945250","abstract":"Aedes aegypti is the major vector of yellow and dengue fevers. After 10 generations of adult selection, an A. aegypti strain (SP) developed 1650-fold resistance to permethrin, which is one of the most widely used pyrethroid insecticides for mosquito control. SP larvae also developed 8790-fold resistance following selection of the adults. Prior to the selections, the frequencies of V1016G and F1534C mutations in domains II and III, respectively, of voltage-sensitive sodium channel (Vssc, the target site of pyrethroid insecticide) were 0.44 and 0.56, respectively. In contrast, only G1016 alleles were present after two permethrin selections, indicating that G1016 can more contribute to the insensitivity of Vssc than C1534. In vivo metabolism studies showed that the SP strain excreted permethrin metabolites more rapidly than a susceptible SMK strain. Pretreatment with piperonyl butoxide caused strong inhibition of excretion of permethrin metabolites, suggesting that cytochrome P450 monooxygenases (P450s) play an important role in resistance development. In vitro metabolism studies also indicated an association of P450s with resistance. Microarray analysis showed that multiple P450 genes were over expressed during the larval and adult stages in the SP strain. Following quantitative real time PCR, we focused on two P450 isoforms, CYP9M6 and CYP6BB2. Transcription levels of these P450s were well correlated with the rate of permethrin excretion and they were certainly capable of detoxifying permethrin to 4'-HO-permethrin. Over expression of CYP9M6 was partially due to gene amplification. There was no significant difference in the rate of permethrin reduction from cuticle between SP and SMK strains.","author":[{"dropping-particle":"","family":"Kasai","given":"Shinji","non-dropping-particle":"","parse-names":false,"suffix":""},{"dropping-particle":"","family":"Komagata","given":"Osamu","non-dropping-particle":"","parse-names":false,"suffix":""},{"dropping-particle":"","family":"Itokawa","given":"Kentaro","non-dropping-particle":"","parse-names":false,"suffix":""},{"dropping-particle":"","family":"Shono","given":"Toshio","non-dropping-particle":"","parse-names":false,"suffix":""},{"dropping-particle":"","family":"Ng","given":"Lee Ching","non-dropping-particle":"","parse-names":false,"suffix":""},{"dropping-particle":"","family":"Kobayashi","given":"Mutsuo","non-dropping-particle":"","parse-names":false,"suffix":""},{"dropping-particle":"","family":"Tomita","given":"Takashi","non-dropping-particle":"","parse-names":false,"suffix":""}],"container-title":"PLoS Neglected Tropical Diseases","id":"ITEM-1","issue":"6","issued":{"date-parts":[["2014"]]},"title":"Mechanisms of Pyrethroid Resistance in the Dengue Mosquito Vector, Aedes aegypti: Target Site Insensitivity, Penetration, and Metabolism","type":"article-journal","volume":"8"},"uris":["http://www.mendeley.com/documents/?uuid=0a0817dd-2f16-46db-b28c-1abea27bc998"]}],"mendeley":{"formattedCitation":"(Kasai et al. 2014)","plainTextFormattedCitation":"(Kasai et al. 2014)","previouslyFormattedCitation":"(Kasai et al. 2014)"},"properties":{"noteIndex":0},"schema":"https://github.com/citation-style-language/schema/raw/master/csl-citation.json"}</w:instrText>
      </w:r>
      <w:r w:rsidR="00B86455">
        <w:rPr>
          <w:rFonts w:ascii="Times New Roman" w:hAnsi="Times New Roman"/>
          <w:sz w:val="24"/>
          <w:szCs w:val="24"/>
        </w:rPr>
        <w:fldChar w:fldCharType="separate"/>
      </w:r>
      <w:r w:rsidR="00B86455" w:rsidRPr="00B86455">
        <w:rPr>
          <w:rFonts w:ascii="Times New Roman" w:hAnsi="Times New Roman"/>
          <w:noProof/>
          <w:sz w:val="24"/>
          <w:szCs w:val="24"/>
        </w:rPr>
        <w:t xml:space="preserve">(Kasai </w:t>
      </w:r>
      <w:r w:rsidR="00B86455" w:rsidRPr="00410AE8">
        <w:rPr>
          <w:rFonts w:ascii="Times New Roman" w:hAnsi="Times New Roman"/>
          <w:i/>
          <w:noProof/>
          <w:sz w:val="24"/>
          <w:szCs w:val="24"/>
        </w:rPr>
        <w:t>et al.</w:t>
      </w:r>
      <w:r w:rsidR="00B86455" w:rsidRPr="00B86455">
        <w:rPr>
          <w:rFonts w:ascii="Times New Roman" w:hAnsi="Times New Roman"/>
          <w:noProof/>
          <w:sz w:val="24"/>
          <w:szCs w:val="24"/>
        </w:rPr>
        <w:t xml:space="preserve"> 2014)</w:t>
      </w:r>
      <w:r w:rsidR="00B86455">
        <w:rPr>
          <w:rFonts w:ascii="Times New Roman" w:hAnsi="Times New Roman"/>
          <w:sz w:val="24"/>
          <w:szCs w:val="24"/>
        </w:rPr>
        <w:fldChar w:fldCharType="end"/>
      </w:r>
      <w:r w:rsidRPr="00C87D5B">
        <w:rPr>
          <w:rFonts w:ascii="Times New Roman" w:hAnsi="Times New Roman"/>
          <w:sz w:val="24"/>
          <w:szCs w:val="24"/>
        </w:rPr>
        <w:t xml:space="preserve">. </w:t>
      </w:r>
    </w:p>
    <w:p w14:paraId="64AFC1B1" w14:textId="77777777" w:rsidR="00275C1F" w:rsidRPr="00C87D5B" w:rsidRDefault="00275C1F" w:rsidP="00482352">
      <w:pPr>
        <w:pStyle w:val="Subttulo"/>
        <w:numPr>
          <w:ilvl w:val="2"/>
          <w:numId w:val="17"/>
        </w:numPr>
        <w:spacing w:line="360" w:lineRule="auto"/>
        <w:jc w:val="both"/>
        <w:rPr>
          <w:rFonts w:ascii="Times New Roman" w:hAnsi="Times New Roman"/>
          <w:b/>
        </w:rPr>
      </w:pPr>
      <w:bookmarkStart w:id="91" w:name="_Toc1590579"/>
      <w:r w:rsidRPr="00C87D5B">
        <w:rPr>
          <w:rFonts w:ascii="Times New Roman" w:hAnsi="Times New Roman"/>
          <w:b/>
        </w:rPr>
        <w:lastRenderedPageBreak/>
        <w:t>Penetração reduzida do inseticida</w:t>
      </w:r>
      <w:bookmarkEnd w:id="91"/>
    </w:p>
    <w:p w14:paraId="45A68681" w14:textId="0E94903C" w:rsidR="00275C1F" w:rsidRDefault="00275C1F" w:rsidP="00275C1F">
      <w:pPr>
        <w:autoSpaceDE w:val="0"/>
        <w:autoSpaceDN w:val="0"/>
        <w:adjustRightInd w:val="0"/>
        <w:spacing w:after="0" w:line="360" w:lineRule="auto"/>
        <w:jc w:val="both"/>
        <w:rPr>
          <w:rFonts w:ascii="Times New Roman" w:hAnsi="Times New Roman"/>
          <w:sz w:val="24"/>
          <w:szCs w:val="24"/>
          <w:lang w:eastAsia="pt-PT"/>
        </w:rPr>
      </w:pPr>
      <w:r w:rsidRPr="00C87D5B">
        <w:rPr>
          <w:rFonts w:ascii="Times New Roman" w:hAnsi="Times New Roman"/>
          <w:sz w:val="24"/>
          <w:szCs w:val="24"/>
        </w:rPr>
        <w:t>A redução da capacidade de penetração do inseticida é causada pelo espessamento ou pela mudança na composição química da cutícula do inseto, que impede ou dificulta a</w:t>
      </w:r>
      <w:r w:rsidR="007E52C2">
        <w:rPr>
          <w:rFonts w:ascii="Times New Roman" w:hAnsi="Times New Roman"/>
          <w:sz w:val="24"/>
          <w:szCs w:val="24"/>
        </w:rPr>
        <w:t>ssimilação</w:t>
      </w:r>
      <w:r w:rsidRPr="00C87D5B">
        <w:rPr>
          <w:rFonts w:ascii="Times New Roman" w:hAnsi="Times New Roman"/>
          <w:sz w:val="24"/>
          <w:szCs w:val="24"/>
        </w:rPr>
        <w:t xml:space="preserve"> do inseticida </w:t>
      </w:r>
      <w:r w:rsidR="00142EFE">
        <w:rPr>
          <w:rFonts w:ascii="Times New Roman" w:hAnsi="Times New Roman"/>
          <w:sz w:val="24"/>
          <w:szCs w:val="24"/>
        </w:rPr>
        <w:t xml:space="preserve">por </w:t>
      </w:r>
      <w:r w:rsidRPr="00C87D5B">
        <w:rPr>
          <w:rFonts w:ascii="Times New Roman" w:hAnsi="Times New Roman"/>
          <w:sz w:val="24"/>
          <w:szCs w:val="24"/>
        </w:rPr>
        <w:t>contato. D</w:t>
      </w:r>
      <w:r w:rsidR="00142EFE">
        <w:rPr>
          <w:rFonts w:ascii="Times New Roman" w:hAnsi="Times New Roman"/>
          <w:sz w:val="24"/>
          <w:szCs w:val="24"/>
        </w:rPr>
        <w:t xml:space="preserve">e </w:t>
      </w:r>
      <w:r w:rsidRPr="00C87D5B">
        <w:rPr>
          <w:rFonts w:ascii="Times New Roman" w:hAnsi="Times New Roman"/>
          <w:sz w:val="24"/>
          <w:szCs w:val="24"/>
        </w:rPr>
        <w:t>entre os diferentes mecanismos, este tem sido pouco estudado, e na literatura os dados sobre este fenômeno são escassos. No entanto</w:t>
      </w:r>
      <w:r w:rsidR="00142EFE">
        <w:rPr>
          <w:rFonts w:ascii="Times New Roman" w:hAnsi="Times New Roman"/>
          <w:sz w:val="24"/>
          <w:szCs w:val="24"/>
        </w:rPr>
        <w:t>,</w:t>
      </w:r>
      <w:r w:rsidRPr="00C87D5B">
        <w:rPr>
          <w:rFonts w:ascii="Times New Roman" w:hAnsi="Times New Roman"/>
          <w:sz w:val="24"/>
          <w:szCs w:val="24"/>
        </w:rPr>
        <w:t xml:space="preserve"> alguns estudos têm revelado aumento da expressão dos genes que codificam as proteínas da cutícula em espécies resistentes aos piretróides, nomeadamente </w:t>
      </w:r>
      <w:r w:rsidRPr="00C87D5B">
        <w:rPr>
          <w:rFonts w:ascii="Times New Roman" w:hAnsi="Times New Roman"/>
          <w:i/>
          <w:iCs/>
          <w:sz w:val="24"/>
          <w:szCs w:val="24"/>
          <w:lang w:eastAsia="pt-PT"/>
        </w:rPr>
        <w:t xml:space="preserve">Ae. </w:t>
      </w:r>
      <w:r w:rsidRPr="00C87D5B">
        <w:rPr>
          <w:rFonts w:ascii="Times New Roman" w:hAnsi="Times New Roman"/>
          <w:i/>
          <w:sz w:val="24"/>
          <w:szCs w:val="24"/>
          <w:lang w:eastAsia="pt-PT"/>
        </w:rPr>
        <w:t xml:space="preserve">aegypti, </w:t>
      </w:r>
      <w:proofErr w:type="spellStart"/>
      <w:r w:rsidRPr="00C87D5B">
        <w:rPr>
          <w:rFonts w:ascii="Times New Roman" w:hAnsi="Times New Roman"/>
          <w:i/>
          <w:sz w:val="24"/>
          <w:szCs w:val="24"/>
          <w:lang w:eastAsia="pt-PT"/>
        </w:rPr>
        <w:t>An</w:t>
      </w:r>
      <w:r w:rsidR="00475B5E">
        <w:rPr>
          <w:rFonts w:ascii="Times New Roman" w:hAnsi="Times New Roman"/>
          <w:i/>
          <w:sz w:val="24"/>
          <w:szCs w:val="24"/>
          <w:lang w:eastAsia="pt-PT"/>
        </w:rPr>
        <w:t>opheles</w:t>
      </w:r>
      <w:proofErr w:type="spellEnd"/>
      <w:r w:rsidR="00475B5E">
        <w:rPr>
          <w:rFonts w:ascii="Times New Roman" w:hAnsi="Times New Roman"/>
          <w:i/>
          <w:sz w:val="24"/>
          <w:szCs w:val="24"/>
          <w:lang w:eastAsia="pt-PT"/>
        </w:rPr>
        <w:t xml:space="preserve"> (</w:t>
      </w:r>
      <w:proofErr w:type="spellStart"/>
      <w:r w:rsidR="00475B5E">
        <w:rPr>
          <w:rFonts w:ascii="Times New Roman" w:hAnsi="Times New Roman"/>
          <w:i/>
          <w:sz w:val="24"/>
          <w:szCs w:val="24"/>
          <w:lang w:eastAsia="pt-PT"/>
        </w:rPr>
        <w:t>Cellia</w:t>
      </w:r>
      <w:proofErr w:type="spellEnd"/>
      <w:r w:rsidR="00475B5E">
        <w:rPr>
          <w:rFonts w:ascii="Times New Roman" w:hAnsi="Times New Roman"/>
          <w:i/>
          <w:sz w:val="24"/>
          <w:szCs w:val="24"/>
          <w:lang w:eastAsia="pt-PT"/>
        </w:rPr>
        <w:t>)</w:t>
      </w:r>
      <w:r w:rsidRPr="00C87D5B">
        <w:rPr>
          <w:rFonts w:ascii="Times New Roman" w:hAnsi="Times New Roman"/>
          <w:i/>
          <w:sz w:val="24"/>
          <w:szCs w:val="24"/>
          <w:lang w:eastAsia="pt-PT"/>
        </w:rPr>
        <w:t xml:space="preserve"> </w:t>
      </w:r>
      <w:proofErr w:type="spellStart"/>
      <w:r w:rsidRPr="00C87D5B">
        <w:rPr>
          <w:rFonts w:ascii="Times New Roman" w:hAnsi="Times New Roman"/>
          <w:i/>
          <w:sz w:val="24"/>
          <w:szCs w:val="24"/>
          <w:lang w:eastAsia="pt-PT"/>
        </w:rPr>
        <w:t>stephensi</w:t>
      </w:r>
      <w:proofErr w:type="spellEnd"/>
      <w:r w:rsidR="00475B5E">
        <w:rPr>
          <w:rFonts w:ascii="Times New Roman" w:hAnsi="Times New Roman"/>
          <w:i/>
          <w:sz w:val="24"/>
          <w:szCs w:val="24"/>
          <w:lang w:eastAsia="pt-PT"/>
        </w:rPr>
        <w:t xml:space="preserve"> </w:t>
      </w:r>
      <w:r w:rsidR="00475B5E">
        <w:rPr>
          <w:rFonts w:ascii="Times New Roman" w:hAnsi="Times New Roman"/>
          <w:sz w:val="24"/>
          <w:szCs w:val="24"/>
          <w:lang w:eastAsia="pt-PT"/>
        </w:rPr>
        <w:t>(</w:t>
      </w:r>
      <w:proofErr w:type="spellStart"/>
      <w:r w:rsidR="00475B5E">
        <w:rPr>
          <w:rFonts w:ascii="Times New Roman" w:hAnsi="Times New Roman"/>
          <w:sz w:val="24"/>
          <w:szCs w:val="24"/>
          <w:lang w:eastAsia="pt-PT"/>
        </w:rPr>
        <w:t>Liston</w:t>
      </w:r>
      <w:proofErr w:type="spellEnd"/>
      <w:r w:rsidR="00475B5E">
        <w:rPr>
          <w:rFonts w:ascii="Times New Roman" w:hAnsi="Times New Roman"/>
          <w:sz w:val="24"/>
          <w:szCs w:val="24"/>
          <w:lang w:eastAsia="pt-PT"/>
        </w:rPr>
        <w:t>, 1901)</w:t>
      </w:r>
      <w:r w:rsidRPr="00C87D5B">
        <w:rPr>
          <w:rFonts w:ascii="Times New Roman" w:hAnsi="Times New Roman"/>
          <w:sz w:val="24"/>
          <w:szCs w:val="24"/>
          <w:lang w:eastAsia="pt-PT"/>
        </w:rPr>
        <w:t xml:space="preserve"> e </w:t>
      </w:r>
      <w:proofErr w:type="spellStart"/>
      <w:r w:rsidRPr="00C87D5B">
        <w:rPr>
          <w:rFonts w:ascii="Times New Roman" w:hAnsi="Times New Roman"/>
          <w:i/>
          <w:sz w:val="24"/>
          <w:szCs w:val="24"/>
          <w:lang w:eastAsia="pt-PT"/>
        </w:rPr>
        <w:t>An</w:t>
      </w:r>
      <w:proofErr w:type="spellEnd"/>
      <w:r w:rsidRPr="00C87D5B">
        <w:rPr>
          <w:rFonts w:ascii="Times New Roman" w:hAnsi="Times New Roman"/>
          <w:i/>
          <w:sz w:val="24"/>
          <w:szCs w:val="24"/>
          <w:lang w:eastAsia="pt-PT"/>
        </w:rPr>
        <w:t xml:space="preserve">. </w:t>
      </w:r>
      <w:proofErr w:type="spellStart"/>
      <w:r w:rsidRPr="00C87D5B">
        <w:rPr>
          <w:rFonts w:ascii="Times New Roman" w:hAnsi="Times New Roman"/>
          <w:i/>
          <w:sz w:val="24"/>
          <w:szCs w:val="24"/>
          <w:lang w:eastAsia="pt-PT"/>
        </w:rPr>
        <w:t>gambiae</w:t>
      </w:r>
      <w:proofErr w:type="spellEnd"/>
      <w:r w:rsidRPr="00C87D5B">
        <w:rPr>
          <w:rFonts w:ascii="Times New Roman" w:hAnsi="Times New Roman"/>
          <w:sz w:val="24"/>
          <w:szCs w:val="24"/>
          <w:lang w:eastAsia="pt-PT"/>
        </w:rPr>
        <w:t xml:space="preserve"> </w:t>
      </w:r>
      <w:r w:rsidR="00B1642A">
        <w:rPr>
          <w:rFonts w:ascii="Times New Roman" w:hAnsi="Times New Roman"/>
          <w:sz w:val="24"/>
          <w:szCs w:val="24"/>
          <w:lang w:eastAsia="pt-PT"/>
        </w:rPr>
        <w:fldChar w:fldCharType="begin" w:fldLock="1"/>
      </w:r>
      <w:r w:rsidR="0004451A">
        <w:rPr>
          <w:rFonts w:ascii="Times New Roman" w:hAnsi="Times New Roman"/>
          <w:sz w:val="24"/>
          <w:szCs w:val="24"/>
          <w:lang w:eastAsia="pt-PT"/>
        </w:rPr>
        <w:instrText>ADDIN CSL_CITATION {"citationItems":[{"id":"ITEM-1","itemData":{"author":[{"dropping-particle":"","family":"Awolola, T.S.; Oduola, O.A.; Strode , C. Koekemoer, L.L.; Brooke, B.; Ranson","given":"H.","non-dropping-particle":"","parse-names":false,"suffix":""}],"container-title":"Transactions of The Royal Society of Tropical Medicine and Hygiene","id":"ITEM-1","issue":"11","issued":{"date-parts":[["2009"]]},"page":"1139–1145","title":"Evidence of multiple pyrethroid resistance mechanisms in the malaria vector Anopheles gambiae sensu stricto from Nigeria","type":"article-journal","volume":"103"},"uris":["http://www.mendeley.com/documents/?uuid=ba4b5505-1ab0-4bc7-a371-010b1ed27f69"]}],"mendeley":{"formattedCitation":"(Awolola, T.S.; Oduola, O.A.; Strode , C. Koekemoer, L.L.; Brooke, B.; Ranson 2009)","manualFormatting":"( Vontas et al. 2007; Awolola et al, 2009","plainTextFormattedCitation":"(Awolola, T.S.; Oduola, O.A.; Strode , C. Koekemoer, L.L.; Brooke, B.; Ranson 2009)","previouslyFormattedCitation":"(Awolola, T.S.; Oduola, O.A.; Strode , C. Koekemoer, L.L.; Brooke, B.; Ranson 2009)"},"properties":{"noteIndex":0},"schema":"https://github.com/citation-style-language/schema/raw/master/csl-citation.json"}</w:instrText>
      </w:r>
      <w:r w:rsidR="00B1642A">
        <w:rPr>
          <w:rFonts w:ascii="Times New Roman" w:hAnsi="Times New Roman"/>
          <w:sz w:val="24"/>
          <w:szCs w:val="24"/>
          <w:lang w:eastAsia="pt-PT"/>
        </w:rPr>
        <w:fldChar w:fldCharType="separate"/>
      </w:r>
      <w:r w:rsidR="00B1642A" w:rsidRPr="00B1642A">
        <w:rPr>
          <w:rFonts w:ascii="Times New Roman" w:hAnsi="Times New Roman"/>
          <w:noProof/>
          <w:sz w:val="24"/>
          <w:szCs w:val="24"/>
          <w:lang w:eastAsia="pt-PT"/>
        </w:rPr>
        <w:t>(</w:t>
      </w:r>
      <w:r w:rsidR="00410AE8" w:rsidRPr="00410AE8">
        <w:rPr>
          <w:rFonts w:ascii="Times New Roman" w:hAnsi="Times New Roman"/>
          <w:noProof/>
          <w:sz w:val="24"/>
          <w:szCs w:val="24"/>
          <w:lang w:eastAsia="pt-PT"/>
        </w:rPr>
        <w:t xml:space="preserve"> </w:t>
      </w:r>
      <w:r w:rsidR="00410AE8" w:rsidRPr="00B1642A">
        <w:rPr>
          <w:rFonts w:ascii="Times New Roman" w:hAnsi="Times New Roman"/>
          <w:noProof/>
          <w:sz w:val="24"/>
          <w:szCs w:val="24"/>
          <w:lang w:eastAsia="pt-PT"/>
        </w:rPr>
        <w:t xml:space="preserve">Vontas </w:t>
      </w:r>
      <w:r w:rsidR="00410AE8" w:rsidRPr="00410AE8">
        <w:rPr>
          <w:rFonts w:ascii="Times New Roman" w:hAnsi="Times New Roman"/>
          <w:i/>
          <w:noProof/>
          <w:sz w:val="24"/>
          <w:szCs w:val="24"/>
          <w:lang w:eastAsia="pt-PT"/>
        </w:rPr>
        <w:t>et al.</w:t>
      </w:r>
      <w:r w:rsidR="00410AE8" w:rsidRPr="00B1642A">
        <w:rPr>
          <w:rFonts w:ascii="Times New Roman" w:hAnsi="Times New Roman"/>
          <w:noProof/>
          <w:sz w:val="24"/>
          <w:szCs w:val="24"/>
          <w:lang w:eastAsia="pt-PT"/>
        </w:rPr>
        <w:t xml:space="preserve"> 2007</w:t>
      </w:r>
      <w:r w:rsidR="00410AE8">
        <w:rPr>
          <w:rFonts w:ascii="Times New Roman" w:hAnsi="Times New Roman"/>
          <w:noProof/>
          <w:sz w:val="24"/>
          <w:szCs w:val="24"/>
          <w:lang w:eastAsia="pt-PT"/>
        </w:rPr>
        <w:t xml:space="preserve">; </w:t>
      </w:r>
      <w:r w:rsidR="00B1642A" w:rsidRPr="00B1642A">
        <w:rPr>
          <w:rFonts w:ascii="Times New Roman" w:hAnsi="Times New Roman"/>
          <w:noProof/>
          <w:sz w:val="24"/>
          <w:szCs w:val="24"/>
          <w:lang w:eastAsia="pt-PT"/>
        </w:rPr>
        <w:t>Awolola</w:t>
      </w:r>
      <w:r w:rsidR="00B1642A">
        <w:rPr>
          <w:rFonts w:ascii="Times New Roman" w:hAnsi="Times New Roman"/>
          <w:noProof/>
          <w:sz w:val="24"/>
          <w:szCs w:val="24"/>
          <w:lang w:eastAsia="pt-PT"/>
        </w:rPr>
        <w:t xml:space="preserve"> </w:t>
      </w:r>
      <w:r w:rsidR="00B1642A" w:rsidRPr="00410AE8">
        <w:rPr>
          <w:rFonts w:ascii="Times New Roman" w:hAnsi="Times New Roman"/>
          <w:i/>
          <w:noProof/>
          <w:sz w:val="24"/>
          <w:szCs w:val="24"/>
          <w:lang w:eastAsia="pt-PT"/>
        </w:rPr>
        <w:t>et al,</w:t>
      </w:r>
      <w:r w:rsidR="00B1642A" w:rsidRPr="00B1642A">
        <w:rPr>
          <w:rFonts w:ascii="Times New Roman" w:hAnsi="Times New Roman"/>
          <w:noProof/>
          <w:sz w:val="24"/>
          <w:szCs w:val="24"/>
          <w:lang w:eastAsia="pt-PT"/>
        </w:rPr>
        <w:t xml:space="preserve"> 2009</w:t>
      </w:r>
      <w:r w:rsidR="00B1642A">
        <w:rPr>
          <w:rFonts w:ascii="Times New Roman" w:hAnsi="Times New Roman"/>
          <w:sz w:val="24"/>
          <w:szCs w:val="24"/>
          <w:lang w:eastAsia="pt-PT"/>
        </w:rPr>
        <w:fldChar w:fldCharType="end"/>
      </w:r>
      <w:r w:rsidRPr="00C87D5B">
        <w:rPr>
          <w:rFonts w:ascii="Times New Roman" w:hAnsi="Times New Roman"/>
          <w:sz w:val="24"/>
          <w:szCs w:val="24"/>
          <w:lang w:eastAsia="pt-PT"/>
        </w:rPr>
        <w:t xml:space="preserve">; </w:t>
      </w:r>
      <w:r w:rsidR="00B1642A">
        <w:rPr>
          <w:rFonts w:ascii="Times New Roman" w:hAnsi="Times New Roman"/>
          <w:sz w:val="24"/>
          <w:szCs w:val="24"/>
          <w:lang w:eastAsia="pt-PT"/>
        </w:rPr>
        <w:fldChar w:fldCharType="begin" w:fldLock="1"/>
      </w:r>
      <w:r w:rsidR="0004451A">
        <w:rPr>
          <w:rFonts w:ascii="Times New Roman" w:hAnsi="Times New Roman"/>
          <w:sz w:val="24"/>
          <w:szCs w:val="24"/>
          <w:lang w:eastAsia="pt-PT"/>
        </w:rPr>
        <w:instrText>ADDIN CSL_CITATION {"citationItems":[{"id":"ITEM-1","itemData":{"DOI":"10.1111/j.1948-7134.2010.00077.x","ISBN":"1081-1710 (Print)\\r1081-1710 (Linking)","ISSN":"10811710","PMID":"20618667","abstract":"Aedes aegypti mosquitoes are resistant to various insecticides, including pyrethroids, throughout Thailand. We previously reported that Ae. aegypti from Mae Wong district, Nakhon Sawan Province in north-central Thailand, were resistant to insecticides, including pyrethroids (deltamethrin and permethrin), organophosphates and carbamates, and that high levels of detoxification enzymes were present. In the present study we used the method of suppression by subtractive hybridization to determine differential expression of genes in Mae Wong Ae. aegypti that survived the exposure to increasing doses (approximately 1.5-2x10(-5) M) of deltamethrin beyond the diagnostic dose compared to unexposed mosquitoes. Screening of 350 cDNA clones from the suppression subtractive library by cDNA array hybridization revealed that 58 clones were over-expressed in the mosquito that survived high dose deltamethrin. The over-expressed cDNA insert sequences corresponded to 11 functional genes, five hypothetical protein genes, and five sequences of unknown function that could be located on the supercontig of the Ae. aegypti genome. The functional genes are those coding for cuticular proteins, muscle proteins, proteins related to controlling the release of synaptic vesicles, and other genes such as heat shock protein and small subunit ribosomal RNA. Over-expression of tomosyn and myosin light chain kinase genes was verified using a semi-quantitative reverse transcription-polymerase chain reaction (RT-PCR), confirming their increased expression in response to deltamethrin exposure in insecticide-resistant Ae. aegypti.","author":[{"dropping-particle":"","family":"Lertkiatmongkol","given":"Panida","non-dropping-particle":"","parse-names":false,"suffix":""},{"dropping-particle":"","family":"Pethuan","given":"Sirikun","non-dropping-particle":"","parse-names":false,"suffix":""},{"dropping-particle":"","family":"Jirakanjanakit","given":"Nuananong","non-dropping-particle":"","parse-names":false,"suffix":""},{"dropping-particle":"","family":"Rongnoparut","given":"Pornpimol","non-dropping-particle":"","parse-names":false,"suffix":""}],"container-title":"Journal of Vector Ecology","id":"ITEM-1","issue":"1","issued":{"date-parts":[["2010"]]},"page":"197-203","title":"Transcription analysis of differentially expressed genes in insecticide-resistant Aedes aegypti mosquitoes after deltamethrin exposure","type":"article-journal","volume":"35"},"uris":["http://www.mendeley.com/documents/?uuid=0969c011-368c-406c-85ae-6e378ff28838"]},{"id":"ITEM-2","itemData":{"DOI":"10.1371/journal.pntd.0005799","ISBN":"1111111111","ISSN":"19352735","PMID":"28742096","abstract":"Background","author":[{"dropping-particle":"","family":"Seixas","given":"Gonçalo","non-dropping-particle":"","parse-names":false,"suffix":""},{"dropping-particle":"","family":"Grigoraki","given":"Linda","non-dropping-particle":"","parse-names":false,"suffix":""},{"dropping-particle":"","family":"Weetman","given":"David","non-dropping-particle":"","parse-names":false,"suffix":""},{"dropping-particle":"","family":"Vicente","given":"José Luís","non-dropping-particle":"","parse-names":false,"suffix":""},{"dropping-particle":"","family":"Silva","given":"Ana Clara","non-dropping-particle":"","parse-names":false,"suffix":""},{"dropping-particle":"","family":"Pinto","given":"João","non-dropping-particle":"","parse-names":false,"suffix":""},{"dropping-particle":"","family":"Vontas","given":"John","non-dropping-particle":"","parse-names":false,"suffix":""},{"dropping-particle":"","family":"Sousa","given":"Carla Alexandra","non-dropping-particle":"","parse-names":false,"suffix":""}],"container-title":"PLoS Neglected Tropical Diseases","id":"ITEM-2","issue":"7","issued":{"date-parts":[["2017"]]},"page":"1-16","title":"Insecticide resistance is mediated by multiple mechanisms in recently introduced Aedes aegypti from Madeira Island (Portugal)","type":"article-journal","volume":"11"},"uris":["http://www.mendeley.com/documents/?uuid=542c4bd7-a6cf-4053-9513-146b24f0970e"]},{"id":"ITEM-3","itemData":{"DOI":"10.1111/j.1365-2583.2007.00728.x","ISBN":"0000001465","ISSN":"09621075","PMID":"17433071","abstract":"A large scale microarray (20k MMC1) from the African malaria vector Anopheles gambiae was used to monitor gene expression in insecticide resistant and susceptible strains of the Asian mosquito Anopheles stephensi. Heterologous hybridization at slightly reduced stringency yielded approximately 7000 significant signals. Thirty-six putative genes were differentially transcribed between the pyrethroid-resistant (DUB-R) and the susceptible (BEECH) strains. The expression profiles of selected transcripts were verified by real-time PCR. A gene putatively involved in the thickening of the adult cuticle showed the most striking up-regulation in DUB-R. A more specialized microarray containing 231 An. gambiae genes putatively involved in insecticide detoxification was used to further analyse classical insecticide resistance genes. Three glutathione S-transferase (GST) transcripts, one esterase and a cytochrome P450 were up-regulated in the resistant strain, while two peroxidases were down-regulated.","author":[{"dropping-particle":"","family":"Vontas","given":"J.","non-dropping-particle":"","parse-names":false,"suffix":""},{"dropping-particle":"","family":"David","given":"J. P.","non-dropping-particle":"","parse-names":false,"suffix":""},{"dropping-particle":"","family":"Nikou","given":"D.","non-dropping-particle":"","parse-names":false,"suffix":""},{"dropping-particle":"","family":"Hemingway","given":"J.","non-dropping-particle":"","parse-names":false,"suffix":""},{"dropping-particle":"","family":"Christophides","given":"G. K.","non-dropping-particle":"","parse-names":false,"suffix":""},{"dropping-particle":"","family":"Louis","given":"C.","non-dropping-particle":"","parse-names":false,"suffix":""},{"dropping-particle":"","family":"Ranson","given":"H.","non-dropping-particle":"","parse-names":false,"suffix":""}],"container-title":"Insect Molecular Biology","id":"ITEM-3","issue":"3","issued":{"date-parts":[["2007"]]},"page":"315-324","title":"Transcriptional analysis of insecticide resistance in Anopheles stephensi using cross-species microarray hybridization","type":"article-journal","volume":"16"},"uris":["http://www.mendeley.com/documents/?uuid=c6814b56-532e-43cb-8aa5-2240f759feeb"]}],"mendeley":{"formattedCitation":"(Lertkiatmongkol et al. 2010; Seixas et al. 2017; Vontas et al. 2007)","manualFormatting":"Lertkiatmongkol et al. 2010; Seixas et al. 2017;)","plainTextFormattedCitation":"(Lertkiatmongkol et al. 2010; Seixas et al. 2017; Vontas et al. 2007)","previouslyFormattedCitation":"(Lertkiatmongkol et al. 2010; Seixas et al. 2017; Vontas et al. 2007)"},"properties":{"noteIndex":0},"schema":"https://github.com/citation-style-language/schema/raw/master/csl-citation.json"}</w:instrText>
      </w:r>
      <w:r w:rsidR="00B1642A">
        <w:rPr>
          <w:rFonts w:ascii="Times New Roman" w:hAnsi="Times New Roman"/>
          <w:sz w:val="24"/>
          <w:szCs w:val="24"/>
          <w:lang w:eastAsia="pt-PT"/>
        </w:rPr>
        <w:fldChar w:fldCharType="separate"/>
      </w:r>
      <w:r w:rsidR="00B1642A" w:rsidRPr="00B1642A">
        <w:rPr>
          <w:rFonts w:ascii="Times New Roman" w:hAnsi="Times New Roman"/>
          <w:noProof/>
          <w:sz w:val="24"/>
          <w:szCs w:val="24"/>
          <w:lang w:eastAsia="pt-PT"/>
        </w:rPr>
        <w:t xml:space="preserve">Lertkiatmongkol </w:t>
      </w:r>
      <w:r w:rsidR="00B1642A" w:rsidRPr="00410AE8">
        <w:rPr>
          <w:rFonts w:ascii="Times New Roman" w:hAnsi="Times New Roman"/>
          <w:i/>
          <w:noProof/>
          <w:sz w:val="24"/>
          <w:szCs w:val="24"/>
          <w:lang w:eastAsia="pt-PT"/>
        </w:rPr>
        <w:t>et al.</w:t>
      </w:r>
      <w:r w:rsidR="00B1642A" w:rsidRPr="00B1642A">
        <w:rPr>
          <w:rFonts w:ascii="Times New Roman" w:hAnsi="Times New Roman"/>
          <w:noProof/>
          <w:sz w:val="24"/>
          <w:szCs w:val="24"/>
          <w:lang w:eastAsia="pt-PT"/>
        </w:rPr>
        <w:t xml:space="preserve"> 2010; Seixas </w:t>
      </w:r>
      <w:r w:rsidR="00B1642A" w:rsidRPr="00410AE8">
        <w:rPr>
          <w:rFonts w:ascii="Times New Roman" w:hAnsi="Times New Roman"/>
          <w:i/>
          <w:noProof/>
          <w:sz w:val="24"/>
          <w:szCs w:val="24"/>
          <w:lang w:eastAsia="pt-PT"/>
        </w:rPr>
        <w:t xml:space="preserve">et al. </w:t>
      </w:r>
      <w:r w:rsidR="00B1642A" w:rsidRPr="00B1642A">
        <w:rPr>
          <w:rFonts w:ascii="Times New Roman" w:hAnsi="Times New Roman"/>
          <w:noProof/>
          <w:sz w:val="24"/>
          <w:szCs w:val="24"/>
          <w:lang w:eastAsia="pt-PT"/>
        </w:rPr>
        <w:t>2017;)</w:t>
      </w:r>
      <w:r w:rsidR="00B1642A">
        <w:rPr>
          <w:rFonts w:ascii="Times New Roman" w:hAnsi="Times New Roman"/>
          <w:sz w:val="24"/>
          <w:szCs w:val="24"/>
          <w:lang w:eastAsia="pt-PT"/>
        </w:rPr>
        <w:fldChar w:fldCharType="end"/>
      </w:r>
      <w:r w:rsidRPr="00C87D5B">
        <w:rPr>
          <w:rFonts w:ascii="Times New Roman" w:hAnsi="Times New Roman"/>
          <w:sz w:val="24"/>
          <w:szCs w:val="24"/>
          <w:lang w:eastAsia="pt-PT"/>
        </w:rPr>
        <w:t xml:space="preserve">. </w:t>
      </w:r>
    </w:p>
    <w:p w14:paraId="2082EF96" w14:textId="77777777" w:rsidR="00060B3A" w:rsidRPr="00CA3D98" w:rsidRDefault="00060B3A" w:rsidP="00275C1F">
      <w:pPr>
        <w:autoSpaceDE w:val="0"/>
        <w:autoSpaceDN w:val="0"/>
        <w:adjustRightInd w:val="0"/>
        <w:spacing w:after="0" w:line="360" w:lineRule="auto"/>
        <w:jc w:val="both"/>
        <w:rPr>
          <w:rFonts w:ascii="Times New Roman" w:hAnsi="Times New Roman"/>
          <w:sz w:val="24"/>
          <w:szCs w:val="24"/>
          <w:lang w:eastAsia="pt-PT"/>
        </w:rPr>
      </w:pPr>
    </w:p>
    <w:p w14:paraId="5A2E1679" w14:textId="77777777" w:rsidR="00475B5E" w:rsidRDefault="00275C1F" w:rsidP="00482352">
      <w:pPr>
        <w:pStyle w:val="Subttulo"/>
        <w:numPr>
          <w:ilvl w:val="2"/>
          <w:numId w:val="18"/>
        </w:numPr>
        <w:spacing w:line="360" w:lineRule="auto"/>
        <w:jc w:val="both"/>
        <w:rPr>
          <w:rFonts w:ascii="Times New Roman" w:hAnsi="Times New Roman"/>
        </w:rPr>
      </w:pPr>
      <w:bookmarkStart w:id="92" w:name="_Toc1590580"/>
      <w:r w:rsidRPr="00C87D5B">
        <w:rPr>
          <w:rFonts w:ascii="Times New Roman" w:hAnsi="Times New Roman"/>
          <w:b/>
        </w:rPr>
        <w:t xml:space="preserve">Ação das </w:t>
      </w:r>
      <w:r w:rsidRPr="00475B5E">
        <w:rPr>
          <w:rFonts w:ascii="Times New Roman" w:hAnsi="Times New Roman"/>
          <w:b/>
        </w:rPr>
        <w:t xml:space="preserve">enzimas </w:t>
      </w:r>
      <w:r w:rsidR="00475B5E" w:rsidRPr="00475B5E">
        <w:rPr>
          <w:rFonts w:ascii="Times New Roman" w:hAnsi="Times New Roman"/>
          <w:b/>
        </w:rPr>
        <w:t>desintoxicantes</w:t>
      </w:r>
      <w:bookmarkEnd w:id="92"/>
      <w:r w:rsidR="00475B5E" w:rsidRPr="00C87D5B">
        <w:rPr>
          <w:rFonts w:ascii="Times New Roman" w:hAnsi="Times New Roman"/>
        </w:rPr>
        <w:t xml:space="preserve"> </w:t>
      </w:r>
    </w:p>
    <w:p w14:paraId="3520F6A6" w14:textId="24C4B3F1" w:rsidR="00275C1F" w:rsidRPr="00475B5E" w:rsidRDefault="00275C1F" w:rsidP="00475B5E">
      <w:pPr>
        <w:spacing w:line="360" w:lineRule="auto"/>
        <w:jc w:val="both"/>
        <w:rPr>
          <w:rFonts w:ascii="Times New Roman" w:hAnsi="Times New Roman"/>
          <w:sz w:val="24"/>
          <w:szCs w:val="24"/>
        </w:rPr>
      </w:pPr>
      <w:r w:rsidRPr="00475B5E">
        <w:rPr>
          <w:rFonts w:ascii="Times New Roman" w:hAnsi="Times New Roman"/>
          <w:sz w:val="24"/>
          <w:szCs w:val="24"/>
        </w:rPr>
        <w:t xml:space="preserve">A resistência associada a ação das enzimas </w:t>
      </w:r>
      <w:r w:rsidR="00475B5E" w:rsidRPr="00475B5E">
        <w:rPr>
          <w:rFonts w:ascii="Times New Roman" w:hAnsi="Times New Roman"/>
          <w:sz w:val="24"/>
          <w:szCs w:val="24"/>
        </w:rPr>
        <w:t xml:space="preserve">desintoxicantes </w:t>
      </w:r>
      <w:r w:rsidR="007E4533" w:rsidRPr="00475B5E">
        <w:rPr>
          <w:rFonts w:ascii="Times New Roman" w:hAnsi="Times New Roman"/>
          <w:sz w:val="24"/>
          <w:szCs w:val="24"/>
        </w:rPr>
        <w:t xml:space="preserve">resulta </w:t>
      </w:r>
      <w:r w:rsidR="00D532F2" w:rsidRPr="00475B5E">
        <w:rPr>
          <w:rFonts w:ascii="Times New Roman" w:hAnsi="Times New Roman"/>
          <w:sz w:val="24"/>
          <w:szCs w:val="24"/>
        </w:rPr>
        <w:t>do aumento</w:t>
      </w:r>
      <w:r w:rsidRPr="00475B5E">
        <w:rPr>
          <w:rFonts w:ascii="Times New Roman" w:hAnsi="Times New Roman"/>
          <w:sz w:val="24"/>
          <w:szCs w:val="24"/>
        </w:rPr>
        <w:t xml:space="preserve"> da </w:t>
      </w:r>
      <w:r w:rsidR="007E4533" w:rsidRPr="00475B5E">
        <w:rPr>
          <w:rFonts w:ascii="Times New Roman" w:hAnsi="Times New Roman"/>
          <w:sz w:val="24"/>
          <w:szCs w:val="24"/>
        </w:rPr>
        <w:t xml:space="preserve">sua </w:t>
      </w:r>
      <w:r w:rsidRPr="00475B5E">
        <w:rPr>
          <w:rFonts w:ascii="Times New Roman" w:hAnsi="Times New Roman"/>
          <w:sz w:val="24"/>
          <w:szCs w:val="24"/>
        </w:rPr>
        <w:t xml:space="preserve">atividade que faz com que os inseticidas sejam </w:t>
      </w:r>
      <w:r w:rsidR="007E4533" w:rsidRPr="00475B5E">
        <w:rPr>
          <w:rFonts w:ascii="Times New Roman" w:hAnsi="Times New Roman"/>
          <w:sz w:val="24"/>
          <w:szCs w:val="24"/>
        </w:rPr>
        <w:t xml:space="preserve">degradados em compostos não </w:t>
      </w:r>
      <w:r w:rsidR="00D532F2" w:rsidRPr="00475B5E">
        <w:rPr>
          <w:rFonts w:ascii="Times New Roman" w:hAnsi="Times New Roman"/>
          <w:sz w:val="24"/>
          <w:szCs w:val="24"/>
        </w:rPr>
        <w:t>tóxicos ou</w:t>
      </w:r>
      <w:r w:rsidRPr="00475B5E">
        <w:rPr>
          <w:rFonts w:ascii="Times New Roman" w:hAnsi="Times New Roman"/>
          <w:sz w:val="24"/>
          <w:szCs w:val="24"/>
        </w:rPr>
        <w:t xml:space="preserve"> sequestrados antes de chegarem no sítio alvo. </w:t>
      </w:r>
      <w:r w:rsidR="007E4533" w:rsidRPr="00475B5E">
        <w:rPr>
          <w:rFonts w:ascii="Times New Roman" w:hAnsi="Times New Roman"/>
          <w:sz w:val="24"/>
          <w:szCs w:val="24"/>
        </w:rPr>
        <w:t>Este tipo de mecanismo é</w:t>
      </w:r>
      <w:r w:rsidRPr="00475B5E">
        <w:rPr>
          <w:rFonts w:ascii="Times New Roman" w:hAnsi="Times New Roman"/>
          <w:sz w:val="24"/>
          <w:szCs w:val="24"/>
        </w:rPr>
        <w:t xml:space="preserve"> </w:t>
      </w:r>
      <w:r w:rsidR="007E4533" w:rsidRPr="00475B5E">
        <w:rPr>
          <w:rFonts w:ascii="Times New Roman" w:hAnsi="Times New Roman"/>
          <w:sz w:val="24"/>
          <w:szCs w:val="24"/>
        </w:rPr>
        <w:t xml:space="preserve">vulgarmente </w:t>
      </w:r>
      <w:r w:rsidR="00D532F2" w:rsidRPr="00475B5E">
        <w:rPr>
          <w:rFonts w:ascii="Times New Roman" w:hAnsi="Times New Roman"/>
          <w:sz w:val="24"/>
          <w:szCs w:val="24"/>
        </w:rPr>
        <w:t>designado como</w:t>
      </w:r>
      <w:r w:rsidRPr="00475B5E">
        <w:rPr>
          <w:rFonts w:ascii="Times New Roman" w:hAnsi="Times New Roman"/>
          <w:sz w:val="24"/>
          <w:szCs w:val="24"/>
        </w:rPr>
        <w:t xml:space="preserve"> resistência metabólica. As enzimas responsáveis por es</w:t>
      </w:r>
      <w:r w:rsidR="007E4533" w:rsidRPr="00475B5E">
        <w:rPr>
          <w:rFonts w:ascii="Times New Roman" w:hAnsi="Times New Roman"/>
          <w:sz w:val="24"/>
          <w:szCs w:val="24"/>
        </w:rPr>
        <w:t>te</w:t>
      </w:r>
      <w:r w:rsidRPr="00475B5E">
        <w:rPr>
          <w:rFonts w:ascii="Times New Roman" w:hAnsi="Times New Roman"/>
          <w:sz w:val="24"/>
          <w:szCs w:val="24"/>
        </w:rPr>
        <w:t xml:space="preserve"> mecanismo de </w:t>
      </w:r>
      <w:r w:rsidR="007E4533" w:rsidRPr="00475B5E">
        <w:rPr>
          <w:rFonts w:ascii="Times New Roman" w:hAnsi="Times New Roman"/>
          <w:sz w:val="24"/>
          <w:szCs w:val="24"/>
        </w:rPr>
        <w:t>resistência</w:t>
      </w:r>
      <w:r w:rsidRPr="00475B5E">
        <w:rPr>
          <w:rFonts w:ascii="Times New Roman" w:hAnsi="Times New Roman"/>
          <w:sz w:val="24"/>
          <w:szCs w:val="24"/>
        </w:rPr>
        <w:t xml:space="preserve"> pertencem principalmente ao</w:t>
      </w:r>
      <w:r w:rsidR="007E4533" w:rsidRPr="00475B5E">
        <w:rPr>
          <w:rFonts w:ascii="Times New Roman" w:hAnsi="Times New Roman"/>
          <w:sz w:val="24"/>
          <w:szCs w:val="24"/>
        </w:rPr>
        <w:t>s</w:t>
      </w:r>
      <w:r w:rsidRPr="00475B5E">
        <w:rPr>
          <w:rFonts w:ascii="Times New Roman" w:hAnsi="Times New Roman"/>
          <w:sz w:val="24"/>
          <w:szCs w:val="24"/>
        </w:rPr>
        <w:t xml:space="preserve"> grupo</w:t>
      </w:r>
      <w:r w:rsidR="007E4533" w:rsidRPr="00475B5E">
        <w:rPr>
          <w:rFonts w:ascii="Times New Roman" w:hAnsi="Times New Roman"/>
          <w:sz w:val="24"/>
          <w:szCs w:val="24"/>
        </w:rPr>
        <w:t>s</w:t>
      </w:r>
      <w:r w:rsidRPr="00475B5E">
        <w:rPr>
          <w:rFonts w:ascii="Times New Roman" w:hAnsi="Times New Roman"/>
          <w:sz w:val="24"/>
          <w:szCs w:val="24"/>
        </w:rPr>
        <w:t xml:space="preserve"> das </w:t>
      </w:r>
      <w:proofErr w:type="spellStart"/>
      <w:r w:rsidRPr="00475B5E">
        <w:rPr>
          <w:rFonts w:ascii="Times New Roman" w:hAnsi="Times New Roman"/>
          <w:sz w:val="24"/>
          <w:szCs w:val="24"/>
        </w:rPr>
        <w:t>monoxigenases</w:t>
      </w:r>
      <w:proofErr w:type="spellEnd"/>
      <w:r w:rsidRPr="00475B5E">
        <w:rPr>
          <w:rFonts w:ascii="Times New Roman" w:hAnsi="Times New Roman"/>
          <w:sz w:val="24"/>
          <w:szCs w:val="24"/>
        </w:rPr>
        <w:t xml:space="preserve"> citocromos P450, </w:t>
      </w:r>
      <w:r w:rsidR="007E4533" w:rsidRPr="00475B5E">
        <w:rPr>
          <w:rFonts w:ascii="Times New Roman" w:hAnsi="Times New Roman"/>
          <w:sz w:val="24"/>
          <w:szCs w:val="24"/>
        </w:rPr>
        <w:t>d</w:t>
      </w:r>
      <w:r w:rsidRPr="00475B5E">
        <w:rPr>
          <w:rFonts w:ascii="Times New Roman" w:hAnsi="Times New Roman"/>
          <w:sz w:val="24"/>
          <w:szCs w:val="24"/>
        </w:rPr>
        <w:t xml:space="preserve">as </w:t>
      </w:r>
      <w:proofErr w:type="spellStart"/>
      <w:r w:rsidRPr="00475B5E">
        <w:rPr>
          <w:rFonts w:ascii="Times New Roman" w:hAnsi="Times New Roman"/>
          <w:sz w:val="24"/>
          <w:szCs w:val="24"/>
        </w:rPr>
        <w:t>esterases</w:t>
      </w:r>
      <w:proofErr w:type="spellEnd"/>
      <w:r w:rsidRPr="00475B5E">
        <w:rPr>
          <w:rFonts w:ascii="Times New Roman" w:hAnsi="Times New Roman"/>
          <w:sz w:val="24"/>
          <w:szCs w:val="24"/>
        </w:rPr>
        <w:t xml:space="preserve"> e </w:t>
      </w:r>
      <w:r w:rsidR="00D532F2" w:rsidRPr="00475B5E">
        <w:rPr>
          <w:rFonts w:ascii="Times New Roman" w:hAnsi="Times New Roman"/>
          <w:sz w:val="24"/>
          <w:szCs w:val="24"/>
        </w:rPr>
        <w:t xml:space="preserve">do </w:t>
      </w:r>
      <w:proofErr w:type="spellStart"/>
      <w:r w:rsidR="00D532F2" w:rsidRPr="00475B5E">
        <w:rPr>
          <w:rFonts w:ascii="Times New Roman" w:hAnsi="Times New Roman"/>
          <w:sz w:val="24"/>
          <w:szCs w:val="24"/>
        </w:rPr>
        <w:t>glutatião</w:t>
      </w:r>
      <w:proofErr w:type="spellEnd"/>
      <w:r w:rsidRPr="00475B5E">
        <w:rPr>
          <w:rFonts w:ascii="Times New Roman" w:hAnsi="Times New Roman"/>
          <w:sz w:val="24"/>
          <w:szCs w:val="24"/>
        </w:rPr>
        <w:t xml:space="preserve"> S-transferases (</w:t>
      </w:r>
      <w:proofErr w:type="spellStart"/>
      <w:r w:rsidRPr="00475B5E">
        <w:rPr>
          <w:rFonts w:ascii="Times New Roman" w:hAnsi="Times New Roman"/>
          <w:sz w:val="24"/>
          <w:szCs w:val="24"/>
        </w:rPr>
        <w:t>GSTs</w:t>
      </w:r>
      <w:proofErr w:type="spellEnd"/>
      <w:r w:rsidRPr="00475B5E">
        <w:rPr>
          <w:rFonts w:ascii="Times New Roman" w:hAnsi="Times New Roman"/>
          <w:sz w:val="24"/>
          <w:szCs w:val="24"/>
        </w:rPr>
        <w:t xml:space="preserve">) </w:t>
      </w:r>
      <w:r w:rsidR="00060B3A" w:rsidRPr="00475B5E">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{"citationItems":[{"id":"ITEM-1","itemData":{"DOI":"10.1371/journal.pone.0102746","ISBN":"1932-6203","ISSN":"19326203","PMID":"25047125","abstract":"BACKGROUND: Pyrethroid insecticides, especially permethrin and deltamethrin, have been used extensively worldwide for mosquito control. However, insecticide resistance can spread through a population very rapidly under strong selection pressure from insecticide use. The upregulation of aldehyde dehydrogenase (ALDH) has been reported upon pyrethroid treatment. In Aedes aegypti, the increase in ALDH activity against the hydrolytic product of pyrethroid has been observed in DDT/permethrin-resistant strains. The objective of this study was to identify the role of individual ALDHs involved in pyrethroid metabolism.\\n\\nMETHODOLOGY/PRINCIPAL FINDINGS: Three ALDHs were identified; two of these, ALDH9948 and ALDH14080, were upregulated in terms of both mRNA and protein levels in a DDT/pyrethroid-resistant strain of Ae. aegypti. Recombinant ALDH9948 and ALDH14080 exhibited oxidase activities to catalyse the oxidation of a permethrin intermediate, phenoxybenzyl aldehyde (PBald), to phenoxybenzoic acid (PBacid).\\n\\nCONCLUSIONS/SIGNIFICANCE: ALDHs have been identified in association with permethrin resistance in Ae. aegypti. Characterisation of recombinant ALDHs confirmed the role of this protein in pyrethroid metabolism. Understanding the biochemical and molecular mechanisms of pyrethroid resistance provides information for improving vector control strategies.","author":[{"dropping-particle":"","family":"Lumjuan","given":"Nongkran","non-dropping-particle":"","parse-names":false,"suffix":""},{"dropping-particle":"","family":"Wicheer","given":"Jureeporn","non-dropping-particle":"","parse-names":false,"suffix":""},{"dropping-particle":"","family":"Leelapat","given":"Posri","non-dropping-particle":"","parse-names":false,"suffix":""},{"dropping-particle":"","family":"Choochote","given":"Wej","non-dropping-particle":"","parse-names":false,"suffix":""},{"dropping-particle":"","family":"Somboon","given":"Pradya","non-dropping-particle":"","parse-names":false,"suffix":""}],"container-title":"PLoS ONE","id":"ITEM-1","issue":"7","issued":{"date-parts":[["2014"]]},"page":"1-8","title":"Identification and characterisation of Aedes aegypti aldehyde dehydrogenases involved in pyrethroid metabolism","type":"article-journal","volume":"9"},"uris":["http://www.mendeley.com/documents/?uuid=60188551-4051-4628-b874-6462f60e3fb4"]},{"id":"ITEM-2","itemData":{"DOI":"10.1016/j.actatropica.2016.06.019","ISBN":"0001-706X","ISSN":"18736254","PMID":"27325294","abstract":"In Thailand, control of dengue outbreaks is currently attained by the use of space sprays, particularly thermal fogging using pyrethroids, with the aim of killing infected Aedes mosquito vectors in epidemic areas. However, the principal dengue vector, Aedes aegypti, is resistant to pyrethroids conferred mainly by mutations in the voltage-gated sodium channel gene, F1534C and V1016G, termed knockdown resistance (kdr). The objectives of this study were to determine the temporal frequencies of F1534C and V1016G in Ae. aegypti populations in relation to pyrethroid resistance in Chiang Mai city, and to evaluate the impact of the mutations on the efficacy of thermal fogging with the pyrethroid deltamethrin. Larvae and pupae were collected from several areas around Chiang Mai city during 2011–2015 and reared to adulthood for bioassays for deltamethrin susceptibility. These revealed no trend of increasing deltamethrin resistance during the study period (mortality 58.0-69.5%, average 62.8%). This corresponded to no overall change in the frequencies of the C1534 allele (0.55–0.66, average 0.62) and G1016 allele (0.34–0.45, average 0.38), determined using allele specific amplification. Only three genotypes of kdr mutations were detected: C1534 homozygous (VV/CC); G1016/C1534 double heterozygous (VG/FC); and G1016 homozygous (GG/FF) indicating that the F1534C and V1016G mutations occurred on separate haplotypic backgrounds and a lack of recombination between them to date. The F1 progeny females were used to evaluate the efficacy of thermal fogging spray with Damthrin-SP®(deltamethrin + S-bioallethrin + piperonyl butoxide) using a caged mosquito bioassay. The thermal fogging spray killed 100% and 61.3% of caged mosquito bioassay placed indoors and outdoors, respectively. The outdoor spray had greater killing effect on C1534 homozygous and had partially effect on double heterozygous mosquitoes, but did not kill any G1016 homozygous mutants living outdoors. As this selection pressure would be expected to have led to an increase in frequency of the G1016 allele, it is likely that the relatively stable kdr mutation allele frequencies observed here result from balancing selection, in the form of overdominance for VG/FC genotypes and/or the effects of fluctuating environments that vary in insecticide exposure.","author":[{"dropping-particle":"","family":"Plernsub","given":"Suriya","non-dropping-particle":"","parse-names":false,"suffix":""},{"dropping-particle":"","family":"Saingamsook","given":"Jassada","non-dropping-particle":"","parse-names":false,"suffix":""},{"dropping-particle":"","family":"Yanola","given":"Jintana","non-dropping-particle":"","parse-names":false,"suffix":""},{"dropping-particle":"","family":"Lumjuan","given":"Nongkran","non-dropping-particle":"","parse-names":false,"suffix":""},{"dropping-particle":"","family":"Tippawangkosol","given":"Pongsri","non-dropping-particle":"","parse-names":false,"suffix":""},{"dropping-particle":"","family":"Walton","given":"Catherine","non-dropping-particle":"","parse-names":false,"suffix":""},{"dropping-particle":"","family":"Somboon","given":"Pradya","non-dropping-particle":"","parse-names":false,"suffix":""}],"container-title":"Acta Tropica","id":"ITEM-2","issued":{"date-parts":[["2016"]]},"page":"125-132","publisher":"Elsevier B.V.","title":"Temporal frequency of knockdown resistance mutations, F1534C and V1016G, in Aedes aegypti in Chiang Mai city, Thailand and the impact of the mutations on the efficiency of thermal fogging spray with pyrethroids","type":"article-journal","volume":"162"},"uris":["http://www.mendeley.com/documents/?uuid=3467a25e-889e-4ca7-b14f-444b5a11e806"]}],"mendeley":{"formattedCitation":"(Lumjuan et al. 2014; Plernsub, Saingamsook, Yanola, Lumjuan, Tippawangkosol, Walton, et al. 2016)","manualFormatting":"(Lumjuan et al. 2014; Plernsub et al. 2016)","plainTextFormattedCitation":"(Lumjuan et al. 2014; Plernsub, Saingamsook, Yanola, Lumjuan, Tippawangkosol, Walton, et al. 2016)","previouslyFormattedCitation":"(Lumjuan et al. 2014; Plernsub, Saingamsook, Yanola, Lumjuan, Tippawangkosol, Walton, et al. 2016)"},"properties":{"noteIndex":0},"schema":"https://github.com/citation-style-language/schema/raw/master/csl-citation.json"}</w:instrText>
      </w:r>
      <w:r w:rsidR="00060B3A" w:rsidRPr="00475B5E">
        <w:rPr>
          <w:rFonts w:ascii="Times New Roman" w:hAnsi="Times New Roman"/>
          <w:sz w:val="24"/>
          <w:szCs w:val="24"/>
        </w:rPr>
        <w:fldChar w:fldCharType="separate"/>
      </w:r>
      <w:r w:rsidR="00060B3A" w:rsidRPr="00475B5E">
        <w:rPr>
          <w:rFonts w:ascii="Times New Roman" w:hAnsi="Times New Roman"/>
          <w:noProof/>
          <w:sz w:val="24"/>
          <w:szCs w:val="24"/>
        </w:rPr>
        <w:t xml:space="preserve">(Lumjuan </w:t>
      </w:r>
      <w:r w:rsidR="00060B3A" w:rsidRPr="00410AE8">
        <w:rPr>
          <w:rFonts w:ascii="Times New Roman" w:hAnsi="Times New Roman"/>
          <w:i/>
          <w:noProof/>
          <w:sz w:val="24"/>
          <w:szCs w:val="24"/>
        </w:rPr>
        <w:t xml:space="preserve">et al. </w:t>
      </w:r>
      <w:r w:rsidR="00060B3A" w:rsidRPr="00475B5E">
        <w:rPr>
          <w:rFonts w:ascii="Times New Roman" w:hAnsi="Times New Roman"/>
          <w:noProof/>
          <w:sz w:val="24"/>
          <w:szCs w:val="24"/>
        </w:rPr>
        <w:t xml:space="preserve">2014; Plernsub </w:t>
      </w:r>
      <w:r w:rsidR="00060B3A" w:rsidRPr="00410AE8">
        <w:rPr>
          <w:rFonts w:ascii="Times New Roman" w:hAnsi="Times New Roman"/>
          <w:i/>
          <w:noProof/>
          <w:sz w:val="24"/>
          <w:szCs w:val="24"/>
        </w:rPr>
        <w:t xml:space="preserve">et al. </w:t>
      </w:r>
      <w:r w:rsidR="00060B3A" w:rsidRPr="00475B5E">
        <w:rPr>
          <w:rFonts w:ascii="Times New Roman" w:hAnsi="Times New Roman"/>
          <w:noProof/>
          <w:sz w:val="24"/>
          <w:szCs w:val="24"/>
        </w:rPr>
        <w:t>2016)</w:t>
      </w:r>
      <w:r w:rsidR="00060B3A" w:rsidRPr="00475B5E">
        <w:rPr>
          <w:rFonts w:ascii="Times New Roman" w:hAnsi="Times New Roman"/>
          <w:sz w:val="24"/>
          <w:szCs w:val="24"/>
        </w:rPr>
        <w:fldChar w:fldCharType="end"/>
      </w:r>
      <w:r w:rsidRPr="00475B5E">
        <w:rPr>
          <w:rFonts w:ascii="Times New Roman" w:hAnsi="Times New Roman"/>
          <w:sz w:val="24"/>
          <w:szCs w:val="24"/>
        </w:rPr>
        <w:t>.</w:t>
      </w:r>
    </w:p>
    <w:p w14:paraId="4CA31E36" w14:textId="256956DC" w:rsidR="00DE778A" w:rsidRPr="002B7397" w:rsidRDefault="00D532F2" w:rsidP="00475B5E">
      <w:pPr>
        <w:spacing w:line="360" w:lineRule="auto"/>
        <w:jc w:val="both"/>
        <w:rPr>
          <w:rFonts w:ascii="Times New Roman" w:hAnsi="Times New Roman"/>
          <w:sz w:val="24"/>
          <w:szCs w:val="24"/>
        </w:rPr>
      </w:pPr>
      <w:r w:rsidRPr="00475B5E">
        <w:rPr>
          <w:rFonts w:ascii="Times New Roman" w:hAnsi="Times New Roman"/>
          <w:sz w:val="24"/>
          <w:szCs w:val="24"/>
        </w:rPr>
        <w:t>As enzimas</w:t>
      </w:r>
      <w:r w:rsidR="00275C1F" w:rsidRPr="00475B5E">
        <w:rPr>
          <w:rFonts w:ascii="Times New Roman" w:hAnsi="Times New Roman"/>
          <w:sz w:val="24"/>
          <w:szCs w:val="24"/>
        </w:rPr>
        <w:t xml:space="preserve"> </w:t>
      </w:r>
      <w:proofErr w:type="spellStart"/>
      <w:r w:rsidR="00275C1F" w:rsidRPr="00475B5E">
        <w:rPr>
          <w:rFonts w:ascii="Times New Roman" w:hAnsi="Times New Roman"/>
          <w:sz w:val="24"/>
          <w:szCs w:val="24"/>
        </w:rPr>
        <w:t>monoxigenases</w:t>
      </w:r>
      <w:proofErr w:type="spellEnd"/>
      <w:r w:rsidR="00275C1F" w:rsidRPr="00475B5E">
        <w:rPr>
          <w:rFonts w:ascii="Times New Roman" w:hAnsi="Times New Roman"/>
          <w:sz w:val="24"/>
          <w:szCs w:val="24"/>
        </w:rPr>
        <w:t xml:space="preserve"> citocromos P450 estão presentes tanto em mamíferos como em insetos e tem funções na síntese de moléculas endógenas e na defesa contra </w:t>
      </w:r>
      <w:r w:rsidR="007E4533" w:rsidRPr="00475B5E">
        <w:rPr>
          <w:rFonts w:ascii="Times New Roman" w:hAnsi="Times New Roman"/>
          <w:sz w:val="24"/>
          <w:szCs w:val="24"/>
        </w:rPr>
        <w:t xml:space="preserve">agentes </w:t>
      </w:r>
      <w:proofErr w:type="spellStart"/>
      <w:r w:rsidR="00275C1F" w:rsidRPr="00475B5E">
        <w:rPr>
          <w:rFonts w:ascii="Times New Roman" w:hAnsi="Times New Roman"/>
          <w:sz w:val="24"/>
          <w:szCs w:val="24"/>
        </w:rPr>
        <w:t>xenobióticos</w:t>
      </w:r>
      <w:proofErr w:type="spellEnd"/>
      <w:r w:rsidR="00275C1F" w:rsidRPr="00475B5E">
        <w:rPr>
          <w:rFonts w:ascii="Times New Roman" w:hAnsi="Times New Roman"/>
          <w:sz w:val="24"/>
          <w:szCs w:val="24"/>
        </w:rPr>
        <w:t xml:space="preserve">. </w:t>
      </w:r>
      <w:r w:rsidR="007E4533" w:rsidRPr="00475B5E">
        <w:rPr>
          <w:rFonts w:ascii="Times New Roman" w:hAnsi="Times New Roman"/>
          <w:sz w:val="24"/>
          <w:szCs w:val="24"/>
        </w:rPr>
        <w:t>D</w:t>
      </w:r>
      <w:r w:rsidR="00275C1F" w:rsidRPr="00475B5E">
        <w:rPr>
          <w:rFonts w:ascii="Times New Roman" w:hAnsi="Times New Roman"/>
          <w:sz w:val="24"/>
          <w:szCs w:val="24"/>
        </w:rPr>
        <w:t xml:space="preserve">evido a sua diversidade genética e </w:t>
      </w:r>
      <w:r w:rsidRPr="00475B5E">
        <w:rPr>
          <w:rFonts w:ascii="Times New Roman" w:hAnsi="Times New Roman"/>
          <w:sz w:val="24"/>
          <w:szCs w:val="24"/>
        </w:rPr>
        <w:t>estruturais estas enzimas</w:t>
      </w:r>
      <w:r w:rsidR="007E4533" w:rsidRPr="00475B5E">
        <w:rPr>
          <w:rFonts w:ascii="Times New Roman" w:hAnsi="Times New Roman"/>
          <w:sz w:val="24"/>
          <w:szCs w:val="24"/>
        </w:rPr>
        <w:t xml:space="preserve"> apresentam diversas funções</w:t>
      </w:r>
      <w:r w:rsidR="00275C1F" w:rsidRPr="00475B5E">
        <w:rPr>
          <w:rFonts w:ascii="Times New Roman" w:hAnsi="Times New Roman"/>
          <w:sz w:val="24"/>
          <w:szCs w:val="24"/>
        </w:rPr>
        <w:t>. Nos insetos estas enzimas encontram-se distribuídas em vários tecidos nomeadamente tubos de</w:t>
      </w:r>
      <w:r w:rsidR="007E4533" w:rsidRPr="00475B5E">
        <w:rPr>
          <w:rFonts w:ascii="Times New Roman" w:hAnsi="Times New Roman"/>
          <w:sz w:val="24"/>
          <w:szCs w:val="24"/>
        </w:rPr>
        <w:t xml:space="preserve"> </w:t>
      </w:r>
      <w:proofErr w:type="spellStart"/>
      <w:r w:rsidR="007E4533" w:rsidRPr="002B7397">
        <w:rPr>
          <w:rFonts w:ascii="Times New Roman" w:hAnsi="Times New Roman"/>
          <w:sz w:val="24"/>
          <w:szCs w:val="24"/>
        </w:rPr>
        <w:t>Malpighi</w:t>
      </w:r>
      <w:proofErr w:type="spellEnd"/>
      <w:r w:rsidR="00275C1F" w:rsidRPr="002B7397">
        <w:rPr>
          <w:rFonts w:ascii="Times New Roman" w:hAnsi="Times New Roman"/>
          <w:sz w:val="24"/>
          <w:szCs w:val="24"/>
        </w:rPr>
        <w:t xml:space="preserve"> (</w:t>
      </w:r>
      <w:proofErr w:type="spellStart"/>
      <w:r w:rsidR="00275C1F" w:rsidRPr="002B7397">
        <w:rPr>
          <w:rFonts w:ascii="Times New Roman" w:hAnsi="Times New Roman"/>
          <w:sz w:val="24"/>
          <w:szCs w:val="24"/>
          <w:shd w:val="clear" w:color="auto" w:fill="FFFFFF"/>
        </w:rPr>
        <w:t>Inceoglu</w:t>
      </w:r>
      <w:proofErr w:type="spellEnd"/>
      <w:r w:rsidR="00275C1F" w:rsidRPr="002B7397">
        <w:rPr>
          <w:rFonts w:ascii="Times New Roman" w:hAnsi="Times New Roman"/>
          <w:sz w:val="24"/>
          <w:szCs w:val="24"/>
        </w:rPr>
        <w:t xml:space="preserve"> </w:t>
      </w:r>
      <w:proofErr w:type="spellStart"/>
      <w:r w:rsidR="00275C1F" w:rsidRPr="002B7397">
        <w:rPr>
          <w:rFonts w:ascii="Times New Roman" w:hAnsi="Times New Roman"/>
          <w:i/>
          <w:sz w:val="24"/>
          <w:szCs w:val="24"/>
        </w:rPr>
        <w:t>et</w:t>
      </w:r>
      <w:proofErr w:type="spellEnd"/>
      <w:r w:rsidR="00275C1F" w:rsidRPr="002B7397">
        <w:rPr>
          <w:rFonts w:ascii="Times New Roman" w:hAnsi="Times New Roman"/>
          <w:i/>
          <w:sz w:val="24"/>
          <w:szCs w:val="24"/>
        </w:rPr>
        <w:t xml:space="preserve"> al.</w:t>
      </w:r>
      <w:r w:rsidR="00275C1F" w:rsidRPr="002B7397">
        <w:rPr>
          <w:rFonts w:ascii="Times New Roman" w:hAnsi="Times New Roman"/>
          <w:sz w:val="24"/>
          <w:szCs w:val="24"/>
        </w:rPr>
        <w:t>, 2009).</w:t>
      </w:r>
      <w:r w:rsidR="00542830" w:rsidRPr="002B7397">
        <w:rPr>
          <w:rFonts w:ascii="Times New Roman" w:hAnsi="Times New Roman"/>
          <w:sz w:val="24"/>
          <w:szCs w:val="24"/>
        </w:rPr>
        <w:t xml:space="preserve"> </w:t>
      </w:r>
      <w:r w:rsidR="00275C1F" w:rsidRPr="002B7397">
        <w:rPr>
          <w:rFonts w:ascii="Times New Roman" w:hAnsi="Times New Roman"/>
          <w:sz w:val="24"/>
          <w:szCs w:val="24"/>
        </w:rPr>
        <w:t xml:space="preserve">A elevada expressão dos genes desta família de enzima é a principal causa da resistência dos mosquitos aos </w:t>
      </w:r>
      <w:proofErr w:type="spellStart"/>
      <w:r w:rsidR="00275C1F" w:rsidRPr="002B7397">
        <w:rPr>
          <w:rFonts w:ascii="Times New Roman" w:hAnsi="Times New Roman"/>
          <w:sz w:val="24"/>
          <w:szCs w:val="24"/>
        </w:rPr>
        <w:t>piretroides</w:t>
      </w:r>
      <w:proofErr w:type="spellEnd"/>
      <w:r w:rsidR="00275C1F" w:rsidRPr="002B7397">
        <w:rPr>
          <w:rFonts w:ascii="Times New Roman" w:hAnsi="Times New Roman"/>
          <w:sz w:val="24"/>
          <w:szCs w:val="24"/>
        </w:rPr>
        <w:t xml:space="preserve">, </w:t>
      </w:r>
      <w:proofErr w:type="spellStart"/>
      <w:r w:rsidR="00275C1F" w:rsidRPr="002B7397">
        <w:rPr>
          <w:rFonts w:ascii="Times New Roman" w:hAnsi="Times New Roman"/>
          <w:sz w:val="24"/>
          <w:szCs w:val="24"/>
        </w:rPr>
        <w:t>carbamatos</w:t>
      </w:r>
      <w:proofErr w:type="spellEnd"/>
      <w:r w:rsidR="00275C1F" w:rsidRPr="002B7397">
        <w:rPr>
          <w:rFonts w:ascii="Times New Roman" w:hAnsi="Times New Roman"/>
          <w:sz w:val="24"/>
          <w:szCs w:val="24"/>
        </w:rPr>
        <w:t xml:space="preserve"> e organofosfatos </w:t>
      </w:r>
      <w:r w:rsidR="00DE778A" w:rsidRPr="002B7397">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{"citationItems":[{"id":"ITEM-1","itemData":{"DOI":"10.1371/journal.pntd.0005302","ISBN":"1111111111","ISSN":"19352735","PMID":"28114328","abstract":"Background","author":[{"dropping-particle":"","family":"Ishak","given":"Intan H.","non-dropping-particle":"","parse-names":false,"suffix":""},{"dropping-particle":"","family":"Kamgang","given":"Basile","non-dropping-particle":"","parse-names":false,"suffix":""},{"dropping-particle":"","family":"Ibrahim","given":"Sulaiman S.","non-dropping-particle":"","parse-names":false,"suffix":""},{"dropping-particle":"","family":"Riveron","given":"Jacob M.","non-dropping-particle":"","parse-names":false,"suffix":""},{"dropping-particle":"","family":"Irving","given":"Helen","non-dropping-particle":"","parse-names":false,"suffix":""},{"dropping-particle":"","family":"Wondji","given":"Charles S.","non-dropping-particle":"","parse-names":false,"suffix":""}],"container-title":"PLoS Neglected Tropical Diseases","id":"ITEM-1","issue":"1","issued":{"date-parts":[["2017"]]},"page":"1-20","title":"Pyrethroid Resistance in Malaysian Populations of Dengue Vector Aedes aegypti Is Mediated by CYP9 Family of Cytochrome P450 Genes","type":"article-journal","volume":"11"},"uris":["http://www.mendeley.com/documents/?uuid=6d03e1b6-a372-4f33-a8a2-80bcac9439b8"]}],"mendeley":{"formattedCitation":"(Ishak et al. 2017)","plainTextFormattedCitation":"(Ishak et al. 2017)","previouslyFormattedCitation":"(Ishak et al. 2017)"},"properties":{"noteIndex":0},"schema":"https://github.com/citation-style-language/schema/raw/master/csl-citation.json"}</w:instrText>
      </w:r>
      <w:r w:rsidR="00DE778A" w:rsidRPr="002B7397">
        <w:rPr>
          <w:rFonts w:ascii="Times New Roman" w:hAnsi="Times New Roman"/>
          <w:sz w:val="24"/>
          <w:szCs w:val="24"/>
        </w:rPr>
        <w:fldChar w:fldCharType="separate"/>
      </w:r>
      <w:r w:rsidR="00DE778A" w:rsidRPr="002B7397">
        <w:rPr>
          <w:rFonts w:ascii="Times New Roman" w:hAnsi="Times New Roman"/>
          <w:noProof/>
          <w:sz w:val="24"/>
          <w:szCs w:val="24"/>
        </w:rPr>
        <w:t xml:space="preserve">(Ishak </w:t>
      </w:r>
      <w:r w:rsidR="00DE778A" w:rsidRPr="002B7397">
        <w:rPr>
          <w:rFonts w:ascii="Times New Roman" w:hAnsi="Times New Roman"/>
          <w:i/>
          <w:noProof/>
          <w:sz w:val="24"/>
          <w:szCs w:val="24"/>
        </w:rPr>
        <w:t>et al.</w:t>
      </w:r>
      <w:r w:rsidR="00DE778A" w:rsidRPr="002B7397">
        <w:rPr>
          <w:rFonts w:ascii="Times New Roman" w:hAnsi="Times New Roman"/>
          <w:noProof/>
          <w:sz w:val="24"/>
          <w:szCs w:val="24"/>
        </w:rPr>
        <w:t xml:space="preserve"> 2017)</w:t>
      </w:r>
      <w:r w:rsidR="00DE778A" w:rsidRPr="002B7397">
        <w:rPr>
          <w:rFonts w:ascii="Times New Roman" w:hAnsi="Times New Roman"/>
          <w:sz w:val="24"/>
          <w:szCs w:val="24"/>
        </w:rPr>
        <w:fldChar w:fldCharType="end"/>
      </w:r>
      <w:r w:rsidR="00DE778A" w:rsidRPr="002B7397">
        <w:rPr>
          <w:rFonts w:ascii="Times New Roman" w:hAnsi="Times New Roman"/>
          <w:sz w:val="24"/>
          <w:szCs w:val="24"/>
        </w:rPr>
        <w:t>.</w:t>
      </w:r>
    </w:p>
    <w:p w14:paraId="28CAEAA4" w14:textId="08DB5DCA" w:rsidR="00275C1F" w:rsidRPr="00475B5E" w:rsidRDefault="00275C1F" w:rsidP="00475B5E">
      <w:pPr>
        <w:spacing w:line="360" w:lineRule="auto"/>
        <w:jc w:val="both"/>
        <w:rPr>
          <w:rFonts w:ascii="Times New Roman" w:hAnsi="Times New Roman"/>
          <w:sz w:val="24"/>
          <w:szCs w:val="24"/>
        </w:rPr>
      </w:pPr>
      <w:r w:rsidRPr="002B7397">
        <w:rPr>
          <w:rFonts w:ascii="Times New Roman" w:hAnsi="Times New Roman"/>
          <w:sz w:val="24"/>
          <w:szCs w:val="24"/>
        </w:rPr>
        <w:t xml:space="preserve">As </w:t>
      </w:r>
      <w:proofErr w:type="spellStart"/>
      <w:r w:rsidRPr="002B7397">
        <w:rPr>
          <w:rFonts w:ascii="Times New Roman" w:hAnsi="Times New Roman"/>
          <w:sz w:val="24"/>
          <w:szCs w:val="24"/>
        </w:rPr>
        <w:t>esterases</w:t>
      </w:r>
      <w:proofErr w:type="spellEnd"/>
      <w:r w:rsidRPr="002B7397">
        <w:rPr>
          <w:rFonts w:ascii="Times New Roman" w:hAnsi="Times New Roman"/>
          <w:sz w:val="24"/>
          <w:szCs w:val="24"/>
        </w:rPr>
        <w:t xml:space="preserve"> catalisam os grupos ésteres presentes em vários inseticidas através d</w:t>
      </w:r>
      <w:r w:rsidR="00542830" w:rsidRPr="002B7397">
        <w:rPr>
          <w:rFonts w:ascii="Times New Roman" w:hAnsi="Times New Roman"/>
          <w:sz w:val="24"/>
          <w:szCs w:val="24"/>
        </w:rPr>
        <w:t xml:space="preserve">e </w:t>
      </w:r>
      <w:r w:rsidR="00475B5E" w:rsidRPr="002B7397">
        <w:rPr>
          <w:rFonts w:ascii="Times New Roman" w:hAnsi="Times New Roman"/>
          <w:sz w:val="24"/>
          <w:szCs w:val="24"/>
        </w:rPr>
        <w:t>uma reação</w:t>
      </w:r>
      <w:r w:rsidRPr="002B7397">
        <w:rPr>
          <w:rFonts w:ascii="Times New Roman" w:hAnsi="Times New Roman"/>
          <w:sz w:val="24"/>
          <w:szCs w:val="24"/>
        </w:rPr>
        <w:t xml:space="preserve"> de hidrólise. Também são chamadas</w:t>
      </w:r>
      <w:r w:rsidRPr="00475B5E">
        <w:rPr>
          <w:rFonts w:ascii="Times New Roman" w:hAnsi="Times New Roman"/>
          <w:sz w:val="24"/>
          <w:szCs w:val="24"/>
        </w:rPr>
        <w:t xml:space="preserve"> de </w:t>
      </w:r>
      <w:proofErr w:type="spellStart"/>
      <w:r w:rsidR="00542830" w:rsidRPr="00475B5E">
        <w:rPr>
          <w:rFonts w:ascii="Times New Roman" w:hAnsi="Times New Roman"/>
          <w:sz w:val="24"/>
          <w:szCs w:val="24"/>
          <w:lang w:eastAsia="pt-PT"/>
        </w:rPr>
        <w:t>c</w:t>
      </w:r>
      <w:r w:rsidRPr="00475B5E">
        <w:rPr>
          <w:rFonts w:ascii="Times New Roman" w:hAnsi="Times New Roman"/>
          <w:sz w:val="24"/>
          <w:szCs w:val="24"/>
          <w:lang w:eastAsia="pt-PT"/>
        </w:rPr>
        <w:t>arboxilesterases</w:t>
      </w:r>
      <w:proofErr w:type="spellEnd"/>
      <w:r w:rsidRPr="00475B5E">
        <w:rPr>
          <w:rFonts w:ascii="Times New Roman" w:hAnsi="Times New Roman"/>
          <w:sz w:val="24"/>
          <w:szCs w:val="24"/>
          <w:lang w:eastAsia="pt-PT"/>
        </w:rPr>
        <w:t xml:space="preserve"> porque hidrolisam compostos que apresentam ésteres carboxílicos na sua estrutura (Braga e Vale, 2007). Níveis </w:t>
      </w:r>
      <w:r w:rsidR="00542830" w:rsidRPr="00475B5E">
        <w:rPr>
          <w:rFonts w:ascii="Times New Roman" w:hAnsi="Times New Roman"/>
          <w:sz w:val="24"/>
          <w:szCs w:val="24"/>
          <w:lang w:eastAsia="pt-PT"/>
        </w:rPr>
        <w:t xml:space="preserve">de atividade </w:t>
      </w:r>
      <w:r w:rsidRPr="00475B5E">
        <w:rPr>
          <w:rFonts w:ascii="Times New Roman" w:hAnsi="Times New Roman"/>
          <w:sz w:val="24"/>
          <w:szCs w:val="24"/>
          <w:lang w:eastAsia="pt-PT"/>
        </w:rPr>
        <w:t xml:space="preserve">elevados </w:t>
      </w:r>
      <w:r w:rsidR="00542830" w:rsidRPr="00475B5E">
        <w:rPr>
          <w:rFonts w:ascii="Times New Roman" w:hAnsi="Times New Roman"/>
          <w:sz w:val="24"/>
          <w:szCs w:val="24"/>
          <w:lang w:eastAsia="pt-PT"/>
        </w:rPr>
        <w:t>destas enzimas</w:t>
      </w:r>
      <w:r w:rsidRPr="00475B5E">
        <w:rPr>
          <w:rFonts w:ascii="Times New Roman" w:hAnsi="Times New Roman"/>
          <w:sz w:val="24"/>
          <w:szCs w:val="24"/>
          <w:lang w:eastAsia="pt-PT"/>
        </w:rPr>
        <w:t xml:space="preserve"> são responsáveis pela resistência dos mosquitos aos inseticidas da classe dos </w:t>
      </w:r>
      <w:proofErr w:type="spellStart"/>
      <w:r w:rsidRPr="00475B5E">
        <w:rPr>
          <w:rFonts w:ascii="Times New Roman" w:hAnsi="Times New Roman"/>
          <w:sz w:val="24"/>
          <w:szCs w:val="24"/>
          <w:lang w:eastAsia="pt-PT"/>
        </w:rPr>
        <w:t>organofosforados</w:t>
      </w:r>
      <w:proofErr w:type="spellEnd"/>
      <w:r w:rsidRPr="00475B5E">
        <w:rPr>
          <w:rFonts w:ascii="Times New Roman" w:hAnsi="Times New Roman"/>
          <w:sz w:val="24"/>
          <w:szCs w:val="24"/>
          <w:lang w:eastAsia="pt-PT"/>
        </w:rPr>
        <w:t xml:space="preserve">, </w:t>
      </w:r>
      <w:proofErr w:type="spellStart"/>
      <w:r w:rsidRPr="00475B5E">
        <w:rPr>
          <w:rFonts w:ascii="Times New Roman" w:hAnsi="Times New Roman"/>
          <w:sz w:val="24"/>
          <w:szCs w:val="24"/>
          <w:lang w:eastAsia="pt-PT"/>
        </w:rPr>
        <w:t>carbamatos</w:t>
      </w:r>
      <w:proofErr w:type="spellEnd"/>
      <w:r w:rsidRPr="00475B5E">
        <w:rPr>
          <w:rFonts w:ascii="Times New Roman" w:hAnsi="Times New Roman"/>
          <w:sz w:val="24"/>
          <w:szCs w:val="24"/>
          <w:lang w:eastAsia="pt-PT"/>
        </w:rPr>
        <w:t xml:space="preserve"> e piretróides </w:t>
      </w:r>
      <w:r w:rsidR="00970286" w:rsidRPr="00475B5E">
        <w:rPr>
          <w:rFonts w:ascii="Times New Roman" w:hAnsi="Times New Roman"/>
          <w:sz w:val="24"/>
          <w:szCs w:val="24"/>
          <w:lang w:eastAsia="pt-PT"/>
        </w:rPr>
        <w:fldChar w:fldCharType="begin" w:fldLock="1"/>
      </w:r>
      <w:r w:rsidR="0004451A">
        <w:rPr>
          <w:rFonts w:ascii="Times New Roman" w:hAnsi="Times New Roman"/>
          <w:sz w:val="24"/>
          <w:szCs w:val="24"/>
          <w:lang w:eastAsia="pt-PT"/>
        </w:rPr>
        <w:instrText>ADDIN CSL_CITATION {"citationItems":[{"id":"ITEM-1","itemData":{"DOI":"10.1371/journal.pone.0079928","ISBN":"1932-6203 (Electronic)\\r1932-6203 (Linking)","ISSN":"19326203","PMID":"24278220","abstract":"BACKGROUND: There has been no comprehensive study on biochemical characterization of insecticide resistance mechanisms in field populations of Malaysian Culex quinquefasciatus. To fill this void in the literature, a nationwide investigation was performed to quantify the enzyme activities, thereby attempting to characterize the potential resistance mechanisms in Cx. quinquefasciatus in residential areas in Malaysia.\\n\\nMETHODOLOGY/PRINCIPAL FINDINGS: Culex quinquefasciatus from 14 residential areas across 13 states and one federal territory were subjected to esterases, mixed function oxidases, glutathione-S-transferase and insensitive acetylcholinesterase assays. Enzyme assays revealed that α-esterases and β-esterases were elevated in 13 populations and 12 populations, respectively. Nine populations demonstrated elevated levels of mixed function oxidases and glutathione-S-transferase. Acetylcholinesterase was insensitive to propoxur in all 14 populations. Activity of α-esterases associated with malathion resistance was found in the present study. In addition, an association between the activity of α-esterases and β-esterases was also demonstrated.\\n\\nCONCLUSIONS/SIGNIFICANCE: The present study has characterized the potential biochemical mechanisms in contributing towards insecticide resistance in Cx. quinquefasciatus field populations in Malaysia. Identification of mechanisms underlying the insecticide resistance will be beneficial in developing effective mosquito control programs in Malaysia.","author":[{"dropping-particle":"","family":"Low","given":"Van Lun","non-dropping-particle":"","parse-names":false,"suffix":""},{"dropping-particle":"","family":"Chen","given":"Chee Dhang Chin Fong","non-dropping-particle":"","parse-names":false,"suffix":""},{"dropping-particle":"","family":"Lee","given":"Han Lim","non-dropping-particle":"","parse-names":false,"suffix":""},{"dropping-particle":"","family":"Tan","given":"Tiong Kai","non-dropping-particle":"","parse-names":false,"suffix":""},{"dropping-particle":"","family":"Chen","given":"Chee Dhang Chin Fong","non-dropping-particle":"","parse-names":false,"suffix":""},{"dropping-particle":"","family":"Leong","given":"Cherng Shii","non-dropping-particle":"","parse-names":false,"suffix":""},{"dropping-particle":"","family":"Lim","given":"Yvonne Ai Lian","non-dropping-particle":"","parse-names":false,"suffix":""},{"dropping-particle":"","family":"Lim","given":"Phaik Eem","non-dropping-particle":"","parse-names":false,"suffix":""},{"dropping-particle":"","family":"Norma-Rashid","given":"Yusoff","non-dropping-particle":"","parse-names":false,"suffix":""},{"dropping-particle":"","family":"Sofian-Azirun","given":"Mohd","non-dropping-particle":"","parse-names":false,"suffix":""}],"container-title":"PLoS ONE","id":"ITEM-1","issue":"11","issued":{"date-parts":[["2013"]]},"page":"1-8","title":"Enzymatic characterization of insecticide resistance mechanisms in field populations of Malaysian Culex quinquefasciatus say (Diptera: Culicidae)","type":"article-journal","volume":"8"},"uris":["http://www.mendeley.com/documents/?uuid=4e97d25b-299d-4537-8f76-c5f620559ff4"]}],"mendeley":{"formattedCitation":"(Low et al. 2013)","plainTextFormattedCitation":"(Low et al. 2013)","previouslyFormattedCitation":"(Low et al. 2013)"},"properties":{"noteIndex":0},"schema":"https://github.com/citation-style-language/schema/raw/master/csl-citation.json"}</w:instrText>
      </w:r>
      <w:r w:rsidR="00970286" w:rsidRPr="00475B5E">
        <w:rPr>
          <w:rFonts w:ascii="Times New Roman" w:hAnsi="Times New Roman"/>
          <w:sz w:val="24"/>
          <w:szCs w:val="24"/>
          <w:lang w:eastAsia="pt-PT"/>
        </w:rPr>
        <w:fldChar w:fldCharType="separate"/>
      </w:r>
      <w:r w:rsidR="00970286" w:rsidRPr="00475B5E">
        <w:rPr>
          <w:rFonts w:ascii="Times New Roman" w:hAnsi="Times New Roman"/>
          <w:noProof/>
          <w:sz w:val="24"/>
          <w:szCs w:val="24"/>
          <w:lang w:eastAsia="pt-PT"/>
        </w:rPr>
        <w:t xml:space="preserve">(Low </w:t>
      </w:r>
      <w:r w:rsidR="00970286" w:rsidRPr="00410AE8">
        <w:rPr>
          <w:rFonts w:ascii="Times New Roman" w:hAnsi="Times New Roman"/>
          <w:i/>
          <w:noProof/>
          <w:sz w:val="24"/>
          <w:szCs w:val="24"/>
          <w:lang w:eastAsia="pt-PT"/>
        </w:rPr>
        <w:t>et al.</w:t>
      </w:r>
      <w:r w:rsidR="00970286" w:rsidRPr="00475B5E">
        <w:rPr>
          <w:rFonts w:ascii="Times New Roman" w:hAnsi="Times New Roman"/>
          <w:noProof/>
          <w:sz w:val="24"/>
          <w:szCs w:val="24"/>
          <w:lang w:eastAsia="pt-PT"/>
        </w:rPr>
        <w:t xml:space="preserve"> 2013)</w:t>
      </w:r>
      <w:r w:rsidR="00970286" w:rsidRPr="00475B5E">
        <w:rPr>
          <w:rFonts w:ascii="Times New Roman" w:hAnsi="Times New Roman"/>
          <w:sz w:val="24"/>
          <w:szCs w:val="24"/>
          <w:lang w:eastAsia="pt-PT"/>
        </w:rPr>
        <w:fldChar w:fldCharType="end"/>
      </w:r>
      <w:r w:rsidRPr="00475B5E">
        <w:rPr>
          <w:rFonts w:ascii="Times New Roman" w:hAnsi="Times New Roman"/>
          <w:sz w:val="24"/>
          <w:szCs w:val="24"/>
        </w:rPr>
        <w:t xml:space="preserve">. </w:t>
      </w:r>
    </w:p>
    <w:p w14:paraId="0B985412" w14:textId="30520018" w:rsidR="00275C1F" w:rsidRPr="00475B5E" w:rsidRDefault="00275C1F" w:rsidP="00475B5E">
      <w:pPr>
        <w:spacing w:line="360" w:lineRule="auto"/>
        <w:jc w:val="both"/>
        <w:rPr>
          <w:rFonts w:ascii="Times New Roman" w:hAnsi="Times New Roman"/>
          <w:sz w:val="24"/>
          <w:szCs w:val="24"/>
        </w:rPr>
      </w:pPr>
      <w:r w:rsidRPr="00475B5E">
        <w:rPr>
          <w:rFonts w:ascii="Times New Roman" w:hAnsi="Times New Roman"/>
          <w:sz w:val="24"/>
          <w:szCs w:val="24"/>
        </w:rPr>
        <w:lastRenderedPageBreak/>
        <w:t xml:space="preserve">As enzimas do grupo </w:t>
      </w:r>
      <w:proofErr w:type="spellStart"/>
      <w:r w:rsidR="0078293B" w:rsidRPr="00475B5E">
        <w:rPr>
          <w:rFonts w:ascii="Times New Roman" w:hAnsi="Times New Roman"/>
          <w:sz w:val="24"/>
          <w:szCs w:val="24"/>
        </w:rPr>
        <w:t>glutatião</w:t>
      </w:r>
      <w:proofErr w:type="spellEnd"/>
      <w:r w:rsidR="0078293B" w:rsidRPr="00475B5E">
        <w:rPr>
          <w:rFonts w:ascii="Times New Roman" w:hAnsi="Times New Roman"/>
          <w:sz w:val="24"/>
          <w:szCs w:val="24"/>
        </w:rPr>
        <w:t xml:space="preserve"> </w:t>
      </w:r>
      <w:r w:rsidRPr="00475B5E">
        <w:rPr>
          <w:rFonts w:ascii="Times New Roman" w:hAnsi="Times New Roman"/>
          <w:sz w:val="24"/>
          <w:szCs w:val="24"/>
        </w:rPr>
        <w:t>S-transferases (</w:t>
      </w:r>
      <w:proofErr w:type="spellStart"/>
      <w:r w:rsidRPr="00475B5E">
        <w:rPr>
          <w:rFonts w:ascii="Times New Roman" w:hAnsi="Times New Roman"/>
          <w:sz w:val="24"/>
          <w:szCs w:val="24"/>
        </w:rPr>
        <w:t>GSTs</w:t>
      </w:r>
      <w:proofErr w:type="spellEnd"/>
      <w:r w:rsidRPr="00475B5E">
        <w:rPr>
          <w:rFonts w:ascii="Times New Roman" w:hAnsi="Times New Roman"/>
          <w:sz w:val="24"/>
          <w:szCs w:val="24"/>
        </w:rPr>
        <w:t xml:space="preserve">) têm multifunções e são capazes de </w:t>
      </w:r>
      <w:proofErr w:type="spellStart"/>
      <w:r w:rsidRPr="00475B5E">
        <w:rPr>
          <w:rFonts w:ascii="Times New Roman" w:hAnsi="Times New Roman"/>
          <w:sz w:val="24"/>
          <w:szCs w:val="24"/>
        </w:rPr>
        <w:t>detoxificar</w:t>
      </w:r>
      <w:proofErr w:type="spellEnd"/>
      <w:r w:rsidRPr="00475B5E">
        <w:rPr>
          <w:rFonts w:ascii="Times New Roman" w:hAnsi="Times New Roman"/>
          <w:sz w:val="24"/>
          <w:szCs w:val="24"/>
        </w:rPr>
        <w:t xml:space="preserve"> grande número de </w:t>
      </w:r>
      <w:proofErr w:type="spellStart"/>
      <w:r w:rsidRPr="00475B5E">
        <w:rPr>
          <w:rFonts w:ascii="Times New Roman" w:hAnsi="Times New Roman"/>
          <w:sz w:val="24"/>
          <w:szCs w:val="24"/>
        </w:rPr>
        <w:t>xenobióticos</w:t>
      </w:r>
      <w:proofErr w:type="spellEnd"/>
      <w:r w:rsidRPr="00475B5E">
        <w:rPr>
          <w:rFonts w:ascii="Times New Roman" w:hAnsi="Times New Roman"/>
          <w:sz w:val="24"/>
          <w:szCs w:val="24"/>
        </w:rPr>
        <w:t xml:space="preserve"> </w:t>
      </w:r>
      <w:r w:rsidR="00AF0816" w:rsidRPr="00475B5E">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{"citationItems":[{"id":"ITEM-1","itemData":{"DOI":"10.1038/s41389-017-0025-3","ISSN":"21579024","PMID":"29362397","abstract":"Glutathione transferase classical GSH conjugation activity plays a critical role in cellular detoxification against xenobiotics and noxious compounds as well as against oxidative stress. However, this feature is also exploited by cancer cells to acquire drug resistance and improve their survival. As a result, various members of the family were found overexpressed in a number of different cancers. Moreover several GST polymorphisms, ranging from null phenotypes to point mutations, were detected in members of the family and found to correlate with the onset of neuro-degenerative diseases. In the last decades, a great deal of research aimed at clarifying the role played by GSTs in drug resistance, at developing inhibitors to counteract this activity but also at exploiting GSTs for prodrugs specific activation in cancer cells. Here we summarize some of the most important achievements reached in this lively area of research.","author":[{"dropping-particle":"","family":"Allocati","given":"Nerino","non-dropping-particle":"","parse-names":false,"suffix":""},{"dropping-particle":"","family":"Masulli","given":"Michele","non-dropping-particle":"","parse-names":false,"suffix":""},{"dropping-particle":"","family":"Ilio","given":"Carmine","non-dropping-particle":"Di","parse-names":false,"suffix":""},{"dropping-particle":"","family":"Federici","given":"Luca","non-dropping-particle":"","parse-names":false,"suffix":""}],"container-title":"Oncogenesis","id":"ITEM-1","issue":"1","issued":{"date-parts":[["2018"]]},"publisher":"Springer US","title":"Glutathione transferases: Substrates, inihibitors and pro-drugs in cancer and neurodegenerative diseases","type":"article-journal","volume":"7"},"uris":["http://www.mendeley.com/documents/?uuid=e40abf18-7c67-45aa-8414-25bef14bee03"]},{"id":"ITEM-2","itemData":{"DOI":"10.1371/journal.pone.0048085","ISSN":"19326203","PMID":"22792398","abstract":"Glutathione conjugation reactions are one of the principal mechanisms that plants utilize to detoxify xenobiotics. The induction by four herbicides (2,4-D, atrazine, metolachlor and primisulfuron) and a herbicide safener (dichlormid) on the expression of three genes, ZmGST27, ZmGT1 and ZmMRP1, encoding respectively a glutathione-S-transferase, a glutathione transporter and an ATP-binding cassette (ABC) transporter was studied in maize. The results demonstrate that the inducing effect on gene expression varies with both chemicals and genes. The expression of ZmGST27 and ZmMRP1 was up-regulated by all five compounds, whereas that of ZmGT1 was increased by atrazine, metolachlor, primisulfuron and dichlormid, but not by 2,4-D. For all chemicals, the inducing effect was first detected on ZmGST27. The finding that ZmGT1 is activated alongside ZmGST27 and ZmMRP1 suggests that glutathione transporters are an important component in the xenobiotic detoxification system of plants.","author":[{"dropping-particle":"","family":"Pang","given":"Sen","non-dropping-particle":"","parse-names":false,"suffix":""},{"dropping-particle":"","family":"Ran","given":"Zhaojin","non-dropping-particle":"","parse-names":false,"suffix":""},{"dropping-particle":"","family":"Liu","given":"Zhiqian","non-dropping-particle":"","parse-names":false,"suffix":""},{"dropping-particle":"","family":"Song","given":"Xiaoyu","non-dropping-particle":"","parse-names":false,"suffix":""},{"dropping-particle":"","family":"Duan","given":"Liusheng","non-dropping-particle":"","parse-names":false,"suffix":""},{"dropping-particle":"","family":"Li","given":"Xuefeng","non-dropping-particle":"","parse-names":false,"suffix":""},{"dropping-particle":"","family":"Wang","given":"Chengju","non-dropping-particle":"","parse-names":false,"suffix":""}],"container-title":"PLoS ONE","id":"ITEM-2","issue":"10","issued":{"date-parts":[["2012"]]},"page":"1-5","title":"Enantioselective Induction of a Glutathione-S-Transferase, a Glutathione Transporter and an ABC Transporter in Maize by Metolachlor and Its (S)-Isomer","type":"article-journal","volume":"7"},"uris":["http://www.mendeley.com/documents/?uuid=ee513a71-123c-40c8-a2c5-48299678beb5"]}],"mendeley":{"formattedCitation":"(Allocati et al. 2018; Pang et al. 2012)","manualFormatting":"( Pang et al. 2012; Allocati et al. 2018)","plainTextFormattedCitation":"(Allocati et al. 2018; Pang et al. 2012)","previouslyFormattedCitation":"(Allocati et al. 2018; Pang et al. 2012)"},"properties":{"noteIndex":0},"schema":"https://github.com/citation-style-language/schema/raw/master/csl-citation.json"}</w:instrText>
      </w:r>
      <w:r w:rsidR="00AF0816" w:rsidRPr="00475B5E">
        <w:rPr>
          <w:rFonts w:ascii="Times New Roman" w:hAnsi="Times New Roman"/>
          <w:sz w:val="24"/>
          <w:szCs w:val="24"/>
        </w:rPr>
        <w:fldChar w:fldCharType="separate"/>
      </w:r>
      <w:r w:rsidR="00AF0816" w:rsidRPr="007F6C58">
        <w:rPr>
          <w:rFonts w:ascii="Times New Roman" w:hAnsi="Times New Roman"/>
          <w:noProof/>
          <w:sz w:val="24"/>
          <w:szCs w:val="24"/>
        </w:rPr>
        <w:t>(</w:t>
      </w:r>
      <w:r w:rsidR="00410AE8" w:rsidRPr="007F6C58">
        <w:rPr>
          <w:rFonts w:ascii="Times New Roman" w:hAnsi="Times New Roman"/>
          <w:noProof/>
          <w:sz w:val="24"/>
          <w:szCs w:val="24"/>
        </w:rPr>
        <w:t xml:space="preserve"> Pang </w:t>
      </w:r>
      <w:r w:rsidR="00410AE8" w:rsidRPr="007F6C58">
        <w:rPr>
          <w:rFonts w:ascii="Times New Roman" w:hAnsi="Times New Roman"/>
          <w:i/>
          <w:noProof/>
          <w:sz w:val="24"/>
          <w:szCs w:val="24"/>
        </w:rPr>
        <w:t>et al.</w:t>
      </w:r>
      <w:r w:rsidR="00410AE8" w:rsidRPr="007F6C58">
        <w:rPr>
          <w:rFonts w:ascii="Times New Roman" w:hAnsi="Times New Roman"/>
          <w:noProof/>
          <w:sz w:val="24"/>
          <w:szCs w:val="24"/>
        </w:rPr>
        <w:t xml:space="preserve"> 2012; </w:t>
      </w:r>
      <w:r w:rsidR="00AF0816" w:rsidRPr="007F6C58">
        <w:rPr>
          <w:rFonts w:ascii="Times New Roman" w:hAnsi="Times New Roman"/>
          <w:noProof/>
          <w:sz w:val="24"/>
          <w:szCs w:val="24"/>
        </w:rPr>
        <w:t xml:space="preserve">Allocati </w:t>
      </w:r>
      <w:r w:rsidR="00AF0816" w:rsidRPr="007F6C58">
        <w:rPr>
          <w:rFonts w:ascii="Times New Roman" w:hAnsi="Times New Roman"/>
          <w:i/>
          <w:noProof/>
          <w:sz w:val="24"/>
          <w:szCs w:val="24"/>
        </w:rPr>
        <w:t>et al.</w:t>
      </w:r>
      <w:r w:rsidR="00410AE8" w:rsidRPr="007F6C58">
        <w:rPr>
          <w:rFonts w:ascii="Times New Roman" w:hAnsi="Times New Roman"/>
          <w:noProof/>
          <w:sz w:val="24"/>
          <w:szCs w:val="24"/>
        </w:rPr>
        <w:t xml:space="preserve"> 2018</w:t>
      </w:r>
      <w:r w:rsidR="00AF0816" w:rsidRPr="007F6C58">
        <w:rPr>
          <w:rFonts w:ascii="Times New Roman" w:hAnsi="Times New Roman"/>
          <w:noProof/>
          <w:sz w:val="24"/>
          <w:szCs w:val="24"/>
        </w:rPr>
        <w:t>)</w:t>
      </w:r>
      <w:r w:rsidR="00AF0816" w:rsidRPr="00475B5E">
        <w:rPr>
          <w:rFonts w:ascii="Times New Roman" w:hAnsi="Times New Roman"/>
          <w:sz w:val="24"/>
          <w:szCs w:val="24"/>
        </w:rPr>
        <w:fldChar w:fldCharType="end"/>
      </w:r>
      <w:r w:rsidRPr="007F6C58">
        <w:rPr>
          <w:rFonts w:ascii="Times New Roman" w:hAnsi="Times New Roman"/>
          <w:sz w:val="24"/>
          <w:szCs w:val="24"/>
        </w:rPr>
        <w:t xml:space="preserve">. </w:t>
      </w:r>
      <w:r w:rsidRPr="00475B5E">
        <w:rPr>
          <w:rFonts w:ascii="Times New Roman" w:hAnsi="Times New Roman"/>
          <w:sz w:val="24"/>
          <w:szCs w:val="24"/>
        </w:rPr>
        <w:t xml:space="preserve">Este grupo de enzimas também está envolvimento na resistência dos mosquitos a </w:t>
      </w:r>
      <w:proofErr w:type="spellStart"/>
      <w:r w:rsidRPr="00475B5E">
        <w:rPr>
          <w:rFonts w:ascii="Times New Roman" w:hAnsi="Times New Roman"/>
          <w:sz w:val="24"/>
          <w:szCs w:val="24"/>
        </w:rPr>
        <w:t>organofosforados</w:t>
      </w:r>
      <w:proofErr w:type="spellEnd"/>
      <w:r w:rsidRPr="00475B5E">
        <w:rPr>
          <w:rFonts w:ascii="Times New Roman" w:hAnsi="Times New Roman"/>
          <w:sz w:val="24"/>
          <w:szCs w:val="24"/>
        </w:rPr>
        <w:t xml:space="preserve">, </w:t>
      </w:r>
      <w:proofErr w:type="spellStart"/>
      <w:r w:rsidRPr="00475B5E">
        <w:rPr>
          <w:rFonts w:ascii="Times New Roman" w:hAnsi="Times New Roman"/>
          <w:sz w:val="24"/>
          <w:szCs w:val="24"/>
        </w:rPr>
        <w:t>organoclorados</w:t>
      </w:r>
      <w:proofErr w:type="spellEnd"/>
      <w:r w:rsidRPr="00475B5E">
        <w:rPr>
          <w:rFonts w:ascii="Times New Roman" w:hAnsi="Times New Roman"/>
          <w:sz w:val="24"/>
          <w:szCs w:val="24"/>
        </w:rPr>
        <w:t xml:space="preserve"> e piretróides </w:t>
      </w:r>
      <w:r w:rsidRPr="00475B5E">
        <w:rPr>
          <w:rFonts w:ascii="Times New Roman" w:hAnsi="Times New Roman"/>
          <w:sz w:val="24"/>
          <w:szCs w:val="24"/>
          <w:lang w:eastAsia="pt-PT"/>
        </w:rPr>
        <w:t>(</w:t>
      </w:r>
      <w:proofErr w:type="spellStart"/>
      <w:r w:rsidRPr="00475B5E">
        <w:rPr>
          <w:rFonts w:ascii="Times New Roman" w:hAnsi="Times New Roman"/>
          <w:sz w:val="24"/>
          <w:szCs w:val="24"/>
          <w:shd w:val="clear" w:color="auto" w:fill="FFFFFF"/>
        </w:rPr>
        <w:t>Low</w:t>
      </w:r>
      <w:proofErr w:type="spellEnd"/>
      <w:r w:rsidRPr="00475B5E">
        <w:rPr>
          <w:rFonts w:ascii="Times New Roman" w:hAnsi="Times New Roman"/>
          <w:sz w:val="24"/>
          <w:szCs w:val="24"/>
        </w:rPr>
        <w:t xml:space="preserve"> </w:t>
      </w:r>
      <w:proofErr w:type="spellStart"/>
      <w:r w:rsidRPr="00475B5E">
        <w:rPr>
          <w:rFonts w:ascii="Times New Roman" w:hAnsi="Times New Roman"/>
          <w:i/>
          <w:sz w:val="24"/>
          <w:szCs w:val="24"/>
        </w:rPr>
        <w:t>et</w:t>
      </w:r>
      <w:proofErr w:type="spellEnd"/>
      <w:r w:rsidRPr="00475B5E">
        <w:rPr>
          <w:rFonts w:ascii="Times New Roman" w:hAnsi="Times New Roman"/>
          <w:i/>
          <w:sz w:val="24"/>
          <w:szCs w:val="24"/>
        </w:rPr>
        <w:t xml:space="preserve"> al.</w:t>
      </w:r>
      <w:r w:rsidRPr="00475B5E">
        <w:rPr>
          <w:rFonts w:ascii="Times New Roman" w:hAnsi="Times New Roman"/>
          <w:sz w:val="24"/>
          <w:szCs w:val="24"/>
        </w:rPr>
        <w:t xml:space="preserve">, 2013). </w:t>
      </w:r>
    </w:p>
    <w:p w14:paraId="6DDDFCBF" w14:textId="77777777" w:rsidR="00275C1F" w:rsidRPr="00C87D5B" w:rsidRDefault="00275C1F" w:rsidP="00482352">
      <w:pPr>
        <w:pStyle w:val="Subttulo"/>
        <w:numPr>
          <w:ilvl w:val="2"/>
          <w:numId w:val="19"/>
        </w:numPr>
        <w:spacing w:line="360" w:lineRule="auto"/>
        <w:jc w:val="both"/>
        <w:rPr>
          <w:rFonts w:ascii="Times New Roman" w:hAnsi="Times New Roman"/>
          <w:b/>
        </w:rPr>
      </w:pPr>
      <w:bookmarkStart w:id="93" w:name="_Toc1590581"/>
      <w:r w:rsidRPr="00C87D5B">
        <w:rPr>
          <w:rFonts w:ascii="Times New Roman" w:hAnsi="Times New Roman"/>
          <w:b/>
        </w:rPr>
        <w:t>Alteração do sítio alvo</w:t>
      </w:r>
      <w:bookmarkEnd w:id="93"/>
    </w:p>
    <w:p w14:paraId="78360CCA" w14:textId="2F496209" w:rsidR="00275C1F" w:rsidRPr="002B7397" w:rsidRDefault="00275C1F" w:rsidP="00275C1F">
      <w:pPr>
        <w:spacing w:line="360" w:lineRule="auto"/>
        <w:jc w:val="both"/>
        <w:rPr>
          <w:rFonts w:ascii="Times New Roman" w:hAnsi="Times New Roman"/>
          <w:sz w:val="24"/>
          <w:szCs w:val="24"/>
        </w:rPr>
      </w:pPr>
      <w:r w:rsidRPr="00C87D5B">
        <w:rPr>
          <w:rFonts w:ascii="Times New Roman" w:hAnsi="Times New Roman"/>
          <w:sz w:val="24"/>
          <w:szCs w:val="24"/>
        </w:rPr>
        <w:t xml:space="preserve">O mecanismo de resistência aos inseticidas mais importante a seguir a ação das enzimas </w:t>
      </w:r>
      <w:r w:rsidR="00475B5E" w:rsidRPr="00475B5E">
        <w:rPr>
          <w:rFonts w:ascii="Times New Roman" w:hAnsi="Times New Roman"/>
          <w:sz w:val="24"/>
          <w:szCs w:val="24"/>
        </w:rPr>
        <w:t>desintoxicantes</w:t>
      </w:r>
      <w:r w:rsidRPr="00C87D5B">
        <w:rPr>
          <w:rFonts w:ascii="Times New Roman" w:hAnsi="Times New Roman"/>
          <w:sz w:val="24"/>
          <w:szCs w:val="24"/>
        </w:rPr>
        <w:t xml:space="preserve"> é o mecanismo d</w:t>
      </w:r>
      <w:r w:rsidR="0078293B">
        <w:rPr>
          <w:rFonts w:ascii="Times New Roman" w:hAnsi="Times New Roman"/>
          <w:sz w:val="24"/>
          <w:szCs w:val="24"/>
        </w:rPr>
        <w:t>e</w:t>
      </w:r>
      <w:r w:rsidRPr="00C87D5B">
        <w:rPr>
          <w:rFonts w:ascii="Times New Roman" w:hAnsi="Times New Roman"/>
          <w:sz w:val="24"/>
          <w:szCs w:val="24"/>
        </w:rPr>
        <w:t xml:space="preserve"> alteração do</w:t>
      </w:r>
      <w:r w:rsidR="00954C41">
        <w:rPr>
          <w:rFonts w:ascii="Times New Roman" w:hAnsi="Times New Roman"/>
          <w:sz w:val="24"/>
          <w:szCs w:val="24"/>
        </w:rPr>
        <w:t xml:space="preserve"> sítio</w:t>
      </w:r>
      <w:r w:rsidR="00475B5E">
        <w:rPr>
          <w:rFonts w:ascii="Times New Roman" w:hAnsi="Times New Roman"/>
          <w:sz w:val="24"/>
          <w:szCs w:val="24"/>
        </w:rPr>
        <w:t xml:space="preserve"> alvo.</w:t>
      </w:r>
      <w:r w:rsidR="006244F8">
        <w:rPr>
          <w:rFonts w:ascii="Times New Roman" w:hAnsi="Times New Roman"/>
          <w:sz w:val="24"/>
          <w:szCs w:val="24"/>
        </w:rPr>
        <w:t xml:space="preserve"> E</w:t>
      </w:r>
      <w:r w:rsidR="0078293B">
        <w:rPr>
          <w:rFonts w:ascii="Times New Roman" w:hAnsi="Times New Roman"/>
          <w:sz w:val="24"/>
          <w:szCs w:val="24"/>
        </w:rPr>
        <w:t xml:space="preserve">ste tipo de </w:t>
      </w:r>
      <w:r w:rsidR="0002385F">
        <w:rPr>
          <w:rFonts w:ascii="Times New Roman" w:hAnsi="Times New Roman"/>
          <w:sz w:val="24"/>
          <w:szCs w:val="24"/>
        </w:rPr>
        <w:t xml:space="preserve">resistência ocorre </w:t>
      </w:r>
      <w:r w:rsidR="0078293B">
        <w:rPr>
          <w:rFonts w:ascii="Times New Roman" w:hAnsi="Times New Roman"/>
          <w:sz w:val="24"/>
          <w:szCs w:val="24"/>
        </w:rPr>
        <w:t xml:space="preserve">em mutações pontuais nos genes que codificam proteínas associadas aos sítios ativos onde atuam </w:t>
      </w:r>
      <w:r w:rsidR="0002385F">
        <w:rPr>
          <w:rFonts w:ascii="Times New Roman" w:hAnsi="Times New Roman"/>
          <w:sz w:val="24"/>
          <w:szCs w:val="24"/>
        </w:rPr>
        <w:t xml:space="preserve">os </w:t>
      </w:r>
      <w:r w:rsidR="00267DB6">
        <w:rPr>
          <w:rFonts w:ascii="Times New Roman" w:hAnsi="Times New Roman"/>
          <w:sz w:val="24"/>
          <w:szCs w:val="24"/>
        </w:rPr>
        <w:t>inseticidas.</w:t>
      </w:r>
      <w:r w:rsidR="00267DB6" w:rsidRPr="00C87D5B">
        <w:rPr>
          <w:rFonts w:ascii="Times New Roman" w:hAnsi="Times New Roman"/>
          <w:sz w:val="24"/>
          <w:szCs w:val="24"/>
        </w:rPr>
        <w:t xml:space="preserve"> </w:t>
      </w:r>
      <w:r w:rsidR="006244F8">
        <w:rPr>
          <w:rFonts w:ascii="Times New Roman" w:hAnsi="Times New Roman"/>
          <w:sz w:val="24"/>
          <w:szCs w:val="24"/>
        </w:rPr>
        <w:t>D</w:t>
      </w:r>
      <w:r w:rsidR="006244F8" w:rsidRPr="00C87D5B">
        <w:rPr>
          <w:rFonts w:ascii="Times New Roman" w:hAnsi="Times New Roman"/>
          <w:sz w:val="24"/>
          <w:szCs w:val="24"/>
        </w:rPr>
        <w:t xml:space="preserve">evido as alterações na sequência de aminoácidos destas proteínas recetoras </w:t>
      </w:r>
      <w:r w:rsidRPr="00C87D5B">
        <w:rPr>
          <w:rFonts w:ascii="Times New Roman" w:hAnsi="Times New Roman"/>
          <w:sz w:val="24"/>
          <w:szCs w:val="24"/>
        </w:rPr>
        <w:t xml:space="preserve">o inseticida não se consegue ligar ao seu sítio de </w:t>
      </w:r>
      <w:r w:rsidR="006244F8" w:rsidRPr="00C87D5B">
        <w:rPr>
          <w:rFonts w:ascii="Times New Roman" w:hAnsi="Times New Roman"/>
          <w:sz w:val="24"/>
          <w:szCs w:val="24"/>
        </w:rPr>
        <w:t>a</w:t>
      </w:r>
      <w:r w:rsidR="006244F8">
        <w:rPr>
          <w:rFonts w:ascii="Times New Roman" w:hAnsi="Times New Roman"/>
          <w:sz w:val="24"/>
          <w:szCs w:val="24"/>
        </w:rPr>
        <w:t xml:space="preserve">tivo e exercer a sua função </w:t>
      </w:r>
      <w:r w:rsidRPr="00C87D5B">
        <w:rPr>
          <w:rFonts w:ascii="Times New Roman" w:hAnsi="Times New Roman"/>
          <w:sz w:val="24"/>
          <w:szCs w:val="24"/>
          <w:lang w:eastAsia="pt-PT"/>
        </w:rPr>
        <w:t>(</w:t>
      </w:r>
      <w:proofErr w:type="spellStart"/>
      <w:r w:rsidR="0068644C" w:rsidRPr="002B7397">
        <w:rPr>
          <w:rFonts w:ascii="Times New Roman" w:hAnsi="Times New Roman"/>
          <w:sz w:val="24"/>
          <w:szCs w:val="24"/>
          <w:lang w:eastAsia="pt-PT"/>
        </w:rPr>
        <w:fldChar w:fldCharType="begin" w:fldLock="1"/>
      </w:r>
      <w:r w:rsidR="0004451A">
        <w:rPr>
          <w:rFonts w:ascii="Times New Roman" w:hAnsi="Times New Roman"/>
          <w:sz w:val="24"/>
          <w:szCs w:val="24"/>
          <w:lang w:eastAsia="pt-PT"/>
        </w:rPr>
        <w:instrText>ADDIN CSL_CITATION {"citationItems":[{"id":"ITEM-1","itemData":{"DOI":"10.1016/0169-4758(93)90141-2","ISBN":"0169-4758","ISSN":"01694758","PMID":"15463747","abstract":"A lot has been learned about insecticide resistance in the past 40 years. The problem is more extensive and widespread than could have been predicted. In this review, Richard Roush discusses the genetics and management of resistance to insecticides (especially as related to arthropod vectors of human and animal diseases), with the objective of suggesting future directions. © 1993.","author":[{"dropping-particle":"","family":"Roush","given":"R. T.","non-dropping-particle":"","parse-names":false,"suffix":""}],"container-title":"Parasitology Today","id":"ITEM-1","issue":"5","issued":{"date-parts":[["1993"]]},"page":"174-179","title":"Occurrence, genetics and management of insecticide resistance","type":"article-journal","volume":"9"},"uris":["http://www.mendeley.com/documents/?uuid=894b316a-679f-4d36-bbfc-1691872e8286"]}],"mendeley":{"formattedCitation":"(Roush 1993)","manualFormatting":"Roush 1993; Brogdon e Mcallister, 1998)","plainTextFormattedCitation":"(Roush 1993)","previouslyFormattedCitation":"(Roush 1993)"},"properties":{"noteIndex":0},"schema":"https://github.com/citation-style-language/schema/raw/master/csl-citation.json"}</w:instrText>
      </w:r>
      <w:r w:rsidR="0068644C" w:rsidRPr="002B7397">
        <w:rPr>
          <w:rFonts w:ascii="Times New Roman" w:hAnsi="Times New Roman"/>
          <w:sz w:val="24"/>
          <w:szCs w:val="24"/>
          <w:lang w:eastAsia="pt-PT"/>
        </w:rPr>
        <w:fldChar w:fldCharType="separate"/>
      </w:r>
      <w:r w:rsidR="0068644C" w:rsidRPr="002B7397">
        <w:rPr>
          <w:rFonts w:ascii="Times New Roman" w:hAnsi="Times New Roman"/>
          <w:noProof/>
          <w:sz w:val="24"/>
          <w:szCs w:val="24"/>
          <w:lang w:eastAsia="pt-PT"/>
        </w:rPr>
        <w:t>Roush</w:t>
      </w:r>
      <w:proofErr w:type="spellEnd"/>
      <w:r w:rsidR="0068644C" w:rsidRPr="002B7397">
        <w:rPr>
          <w:rFonts w:ascii="Times New Roman" w:hAnsi="Times New Roman"/>
          <w:noProof/>
          <w:sz w:val="24"/>
          <w:szCs w:val="24"/>
          <w:lang w:eastAsia="pt-PT"/>
        </w:rPr>
        <w:t xml:space="preserve"> 1993</w:t>
      </w:r>
      <w:r w:rsidR="00C522B1" w:rsidRPr="002B7397">
        <w:rPr>
          <w:rFonts w:ascii="Times New Roman" w:hAnsi="Times New Roman"/>
          <w:noProof/>
          <w:sz w:val="24"/>
          <w:szCs w:val="24"/>
          <w:lang w:eastAsia="pt-PT"/>
        </w:rPr>
        <w:t xml:space="preserve">; </w:t>
      </w:r>
      <w:r w:rsidR="00410AE8" w:rsidRPr="002B7397">
        <w:rPr>
          <w:rFonts w:ascii="Times New Roman" w:hAnsi="Times New Roman"/>
          <w:noProof/>
          <w:sz w:val="24"/>
          <w:szCs w:val="24"/>
          <w:lang w:eastAsia="pt-PT"/>
        </w:rPr>
        <w:t>Brogdon e Mcallister, 1998</w:t>
      </w:r>
      <w:r w:rsidR="0068644C" w:rsidRPr="002B7397">
        <w:rPr>
          <w:rFonts w:ascii="Times New Roman" w:hAnsi="Times New Roman"/>
          <w:noProof/>
          <w:sz w:val="24"/>
          <w:szCs w:val="24"/>
          <w:lang w:eastAsia="pt-PT"/>
        </w:rPr>
        <w:t>)</w:t>
      </w:r>
      <w:r w:rsidR="0068644C" w:rsidRPr="002B7397">
        <w:rPr>
          <w:rFonts w:ascii="Times New Roman" w:hAnsi="Times New Roman"/>
          <w:sz w:val="24"/>
          <w:szCs w:val="24"/>
          <w:lang w:eastAsia="pt-PT"/>
        </w:rPr>
        <w:fldChar w:fldCharType="end"/>
      </w:r>
      <w:r w:rsidRPr="002B7397">
        <w:rPr>
          <w:rFonts w:ascii="Times New Roman" w:hAnsi="Times New Roman"/>
          <w:sz w:val="24"/>
          <w:szCs w:val="24"/>
        </w:rPr>
        <w:t>.</w:t>
      </w:r>
    </w:p>
    <w:p w14:paraId="4C95A6AE" w14:textId="3EB156E9" w:rsidR="00275C1F" w:rsidRPr="002B7397" w:rsidRDefault="00275C1F" w:rsidP="00275C1F">
      <w:pPr>
        <w:spacing w:line="360" w:lineRule="auto"/>
        <w:jc w:val="both"/>
        <w:rPr>
          <w:rFonts w:ascii="Times New Roman" w:hAnsi="Times New Roman"/>
          <w:bCs/>
          <w:sz w:val="24"/>
          <w:szCs w:val="24"/>
          <w:lang w:eastAsia="pt-PT"/>
        </w:rPr>
      </w:pPr>
      <w:proofErr w:type="spellStart"/>
      <w:r w:rsidRPr="002B7397">
        <w:rPr>
          <w:rFonts w:ascii="Times New Roman" w:hAnsi="Times New Roman"/>
          <w:bCs/>
          <w:sz w:val="24"/>
          <w:szCs w:val="24"/>
          <w:lang w:eastAsia="pt-PT"/>
        </w:rPr>
        <w:t>Acetilcolinesterase</w:t>
      </w:r>
      <w:proofErr w:type="spellEnd"/>
      <w:r w:rsidRPr="002B7397">
        <w:rPr>
          <w:rFonts w:ascii="Times New Roman" w:hAnsi="Times New Roman"/>
          <w:bCs/>
          <w:sz w:val="24"/>
          <w:szCs w:val="24"/>
          <w:lang w:eastAsia="pt-PT"/>
        </w:rPr>
        <w:t xml:space="preserve"> (</w:t>
      </w:r>
      <w:proofErr w:type="spellStart"/>
      <w:r w:rsidRPr="002B7397">
        <w:rPr>
          <w:rFonts w:ascii="Times New Roman" w:hAnsi="Times New Roman"/>
          <w:bCs/>
          <w:sz w:val="24"/>
          <w:szCs w:val="24"/>
          <w:lang w:eastAsia="pt-PT"/>
        </w:rPr>
        <w:t>AChE</w:t>
      </w:r>
      <w:proofErr w:type="spellEnd"/>
      <w:r w:rsidRPr="002B7397">
        <w:rPr>
          <w:rFonts w:ascii="Times New Roman" w:hAnsi="Times New Roman"/>
          <w:bCs/>
          <w:sz w:val="24"/>
          <w:szCs w:val="24"/>
          <w:lang w:eastAsia="pt-PT"/>
        </w:rPr>
        <w:t xml:space="preserve">) é a enzima responsável pela degradação de acetilcolina em colina. Os </w:t>
      </w:r>
      <w:proofErr w:type="spellStart"/>
      <w:r w:rsidRPr="002B7397">
        <w:rPr>
          <w:rFonts w:ascii="Times New Roman" w:hAnsi="Times New Roman"/>
          <w:bCs/>
          <w:sz w:val="24"/>
          <w:szCs w:val="24"/>
          <w:lang w:eastAsia="pt-PT"/>
        </w:rPr>
        <w:t>organofosforados</w:t>
      </w:r>
      <w:proofErr w:type="spellEnd"/>
      <w:r w:rsidRPr="002B7397">
        <w:rPr>
          <w:rFonts w:ascii="Times New Roman" w:hAnsi="Times New Roman"/>
          <w:bCs/>
          <w:sz w:val="24"/>
          <w:szCs w:val="24"/>
          <w:lang w:eastAsia="pt-PT"/>
        </w:rPr>
        <w:t xml:space="preserve"> e </w:t>
      </w:r>
      <w:proofErr w:type="spellStart"/>
      <w:r w:rsidRPr="002B7397">
        <w:rPr>
          <w:rFonts w:ascii="Times New Roman" w:hAnsi="Times New Roman"/>
          <w:bCs/>
          <w:sz w:val="24"/>
          <w:szCs w:val="24"/>
          <w:lang w:eastAsia="pt-PT"/>
        </w:rPr>
        <w:t>carbamatos</w:t>
      </w:r>
      <w:proofErr w:type="spellEnd"/>
      <w:r w:rsidRPr="002B7397">
        <w:rPr>
          <w:rFonts w:ascii="Times New Roman" w:hAnsi="Times New Roman"/>
          <w:bCs/>
          <w:sz w:val="24"/>
          <w:szCs w:val="24"/>
          <w:lang w:eastAsia="pt-PT"/>
        </w:rPr>
        <w:t xml:space="preserve"> atuam inibindo a </w:t>
      </w:r>
      <w:proofErr w:type="spellStart"/>
      <w:r w:rsidRPr="002B7397">
        <w:rPr>
          <w:rFonts w:ascii="Times New Roman" w:hAnsi="Times New Roman"/>
          <w:bCs/>
          <w:sz w:val="24"/>
          <w:szCs w:val="24"/>
          <w:lang w:eastAsia="pt-PT"/>
        </w:rPr>
        <w:t>AChE</w:t>
      </w:r>
      <w:proofErr w:type="spellEnd"/>
      <w:r w:rsidRPr="002B7397">
        <w:rPr>
          <w:rFonts w:ascii="Times New Roman" w:hAnsi="Times New Roman"/>
          <w:bCs/>
          <w:sz w:val="24"/>
          <w:szCs w:val="24"/>
          <w:lang w:eastAsia="pt-PT"/>
        </w:rPr>
        <w:t>, fazendo com que a acetilcolina permaneça na fenda sináptica</w:t>
      </w:r>
      <w:r w:rsidR="006244F8" w:rsidRPr="002B7397">
        <w:rPr>
          <w:rFonts w:ascii="Times New Roman" w:hAnsi="Times New Roman"/>
          <w:bCs/>
          <w:sz w:val="24"/>
          <w:szCs w:val="24"/>
          <w:lang w:eastAsia="pt-PT"/>
        </w:rPr>
        <w:t>,</w:t>
      </w:r>
      <w:r w:rsidRPr="002B7397">
        <w:rPr>
          <w:rFonts w:ascii="Times New Roman" w:hAnsi="Times New Roman"/>
          <w:bCs/>
          <w:sz w:val="24"/>
          <w:szCs w:val="24"/>
          <w:lang w:eastAsia="pt-PT"/>
        </w:rPr>
        <w:t xml:space="preserve"> </w:t>
      </w:r>
      <w:r w:rsidR="0078293B" w:rsidRPr="002B7397">
        <w:rPr>
          <w:rFonts w:ascii="Times New Roman" w:hAnsi="Times New Roman"/>
          <w:bCs/>
          <w:sz w:val="24"/>
          <w:szCs w:val="24"/>
          <w:lang w:eastAsia="pt-PT"/>
        </w:rPr>
        <w:t xml:space="preserve">impedindo a cessação </w:t>
      </w:r>
      <w:r w:rsidR="0002385F" w:rsidRPr="002B7397">
        <w:rPr>
          <w:rFonts w:ascii="Times New Roman" w:hAnsi="Times New Roman"/>
          <w:bCs/>
          <w:sz w:val="24"/>
          <w:szCs w:val="24"/>
          <w:lang w:eastAsia="pt-PT"/>
        </w:rPr>
        <w:t>do impulso</w:t>
      </w:r>
      <w:r w:rsidRPr="002B7397">
        <w:rPr>
          <w:rFonts w:ascii="Times New Roman" w:hAnsi="Times New Roman"/>
          <w:bCs/>
          <w:sz w:val="24"/>
          <w:szCs w:val="24"/>
          <w:lang w:eastAsia="pt-PT"/>
        </w:rPr>
        <w:t xml:space="preserve"> </w:t>
      </w:r>
      <w:r w:rsidR="0078293B" w:rsidRPr="002B7397">
        <w:rPr>
          <w:rFonts w:ascii="Times New Roman" w:hAnsi="Times New Roman"/>
          <w:bCs/>
          <w:sz w:val="24"/>
          <w:szCs w:val="24"/>
          <w:lang w:eastAsia="pt-PT"/>
        </w:rPr>
        <w:t xml:space="preserve">nervoso </w:t>
      </w:r>
      <w:r w:rsidR="006244F8" w:rsidRPr="002B7397">
        <w:rPr>
          <w:rFonts w:ascii="Times New Roman" w:hAnsi="Times New Roman"/>
          <w:bCs/>
          <w:sz w:val="24"/>
          <w:szCs w:val="24"/>
          <w:lang w:eastAsia="pt-PT"/>
        </w:rPr>
        <w:t xml:space="preserve">e levando </w:t>
      </w:r>
      <w:r w:rsidR="0078293B" w:rsidRPr="002B7397">
        <w:rPr>
          <w:rFonts w:ascii="Times New Roman" w:hAnsi="Times New Roman"/>
          <w:bCs/>
          <w:sz w:val="24"/>
          <w:szCs w:val="24"/>
          <w:lang w:eastAsia="pt-PT"/>
        </w:rPr>
        <w:t>consequentemente à morte do inseto</w:t>
      </w:r>
      <w:r w:rsidR="006244F8" w:rsidRPr="002B7397">
        <w:rPr>
          <w:rFonts w:ascii="Times New Roman" w:hAnsi="Times New Roman"/>
          <w:bCs/>
          <w:sz w:val="24"/>
          <w:szCs w:val="24"/>
          <w:lang w:eastAsia="pt-PT"/>
        </w:rPr>
        <w:t xml:space="preserve"> </w:t>
      </w:r>
      <w:r w:rsidR="00CC1513" w:rsidRPr="002B7397">
        <w:rPr>
          <w:rFonts w:ascii="Times New Roman" w:hAnsi="Times New Roman"/>
          <w:bCs/>
          <w:sz w:val="24"/>
          <w:szCs w:val="24"/>
          <w:lang w:eastAsia="pt-PT"/>
        </w:rPr>
        <w:fldChar w:fldCharType="begin" w:fldLock="1"/>
      </w:r>
      <w:r w:rsidR="0004451A">
        <w:rPr>
          <w:rFonts w:ascii="Times New Roman" w:hAnsi="Times New Roman"/>
          <w:bCs/>
          <w:sz w:val="24"/>
          <w:szCs w:val="24"/>
          <w:lang w:eastAsia="pt-PT"/>
        </w:rPr>
        <w:instrText>ADDIN CSL_CITATION {"citationItems":[{"id":"ITEM-1","itemData":{"DOI":"10.1539/joh.16-0107-OA","ISBN":"1341-9145","ISSN":"13489585","PMID":"28077823","abstract":"OBJECTIVES This study aims to determine (1) total dialkylphosphate (ΣDAP) levels, occupational knowledge and practice, DNA damage, AChE activity, and health symptoms in rice, corn, and double-crop farmers; (2) the association of health symptoms with ΣDAP levels, occupational knowledge and practice, DNA damage, and AChE activity in farmers; and (3) the prevalence of health symptoms between farmers and non-farmers. METHODS A cross-sectional study was conducted by interviewing as well as analyzing urine and blood samples during July to August 2014. RESULTS There were no differences in ΣDAP levels, AChE activity, and occupational knowledge and practice scores among all farmer groups. In terms of health symptoms related to ΣDAP, AChE activity, DNA damage, and occupational knowledge and practice, pesticide-related symptoms were determined, including breathlessness, chest pain, dry throat, numbness, muscle weakness, cramp, headache, dizziness, eye irritation, white/red rash, and white/red pimple, which were classified as respiratory, muscle, nervous, and epithelial symptoms. A remarkable finding was that farmers had a significantly higher prevalence of muscle weakness (odds ratio (OR)=3.79) and numbness (OR=3.45) as compared with non-farmers. CONCLUSION Our findings, therefore, suggest that a long-term low-level exposure to organophosphates (OPs) may be associated with an increasing prevalence of muscle symptoms. However, a further cohort study incorporating sensitive health outcomes and measurement of multiple pesticides monitoring on a larger scale is warranted.","author":[{"dropping-particle":"","family":"Hongsibsong","given":"Surat","non-dropping-particle":"","parse-names":false,"suffix":""},{"dropping-particle":"","family":"Sittitoon","given":"Nalin","non-dropping-particle":"","parse-names":false,"suffix":""},{"dropping-particle":"","family":"Sapbamrer","given":"Ratana","non-dropping-particle":"","parse-names":false,"suffix":""}],"container-title":"Journal of Occupational Health","id":"ITEM-1","issue":"2","issued":{"date-parts":[["2017"]]},"page":"165-176","title":"Association of health symptoms with low-level exposure to organophosphates, DNA damage, AChE activity, and occupational knowledge and practice among rice, corn, and double-crop farmers","type":"article-journal","volume":"59"},"uris":["http://www.mendeley.com/documents/?uuid=9e3939b1-fbcf-4516-ac18-1f83dbc7ba90"]}],"mendeley":{"formattedCitation":"(Hongsibsong, Sittitoon, e Sapbamrer 2017)","manualFormatting":"(Katz et al., 2015; Hongsibsong et al, 2017","plainTextFormattedCitation":"(Hongsibsong, Sittitoon, e Sapbamrer 2017)","previouslyFormattedCitation":"(Hongsibsong, Sittitoon, e Sapbamrer 2017)"},"properties":{"noteIndex":0},"schema":"https://github.com/citation-style-language/schema/raw/master/csl-citation.json"}</w:instrText>
      </w:r>
      <w:r w:rsidR="00CC1513" w:rsidRPr="002B7397">
        <w:rPr>
          <w:rFonts w:ascii="Times New Roman" w:hAnsi="Times New Roman"/>
          <w:bCs/>
          <w:sz w:val="24"/>
          <w:szCs w:val="24"/>
          <w:lang w:eastAsia="pt-PT"/>
        </w:rPr>
        <w:fldChar w:fldCharType="separate"/>
      </w:r>
      <w:r w:rsidR="00C522B1" w:rsidRPr="002B7397">
        <w:rPr>
          <w:rFonts w:ascii="Times New Roman" w:hAnsi="Times New Roman"/>
          <w:bCs/>
          <w:noProof/>
          <w:sz w:val="24"/>
          <w:szCs w:val="24"/>
          <w:lang w:eastAsia="pt-PT"/>
        </w:rPr>
        <w:t>(</w:t>
      </w:r>
      <w:r w:rsidR="00C522B1" w:rsidRPr="002B7397">
        <w:rPr>
          <w:rFonts w:ascii="Times New Roman" w:hAnsi="Times New Roman"/>
          <w:noProof/>
          <w:color w:val="000000"/>
          <w:sz w:val="24"/>
          <w:szCs w:val="24"/>
          <w:shd w:val="clear" w:color="auto" w:fill="FFFFFF"/>
        </w:rPr>
        <w:t xml:space="preserve">Katz </w:t>
      </w:r>
      <w:r w:rsidR="00C522B1" w:rsidRPr="002B7397">
        <w:rPr>
          <w:rFonts w:ascii="Times New Roman" w:hAnsi="Times New Roman"/>
          <w:i/>
          <w:noProof/>
          <w:color w:val="000000"/>
          <w:sz w:val="24"/>
          <w:szCs w:val="24"/>
          <w:shd w:val="clear" w:color="auto" w:fill="FFFFFF"/>
        </w:rPr>
        <w:t>et al.</w:t>
      </w:r>
      <w:r w:rsidR="00C522B1" w:rsidRPr="002B7397">
        <w:rPr>
          <w:rFonts w:ascii="Times New Roman" w:hAnsi="Times New Roman"/>
          <w:noProof/>
          <w:color w:val="000000"/>
          <w:sz w:val="24"/>
          <w:szCs w:val="24"/>
          <w:shd w:val="clear" w:color="auto" w:fill="FFFFFF"/>
        </w:rPr>
        <w:t xml:space="preserve">, 2015; </w:t>
      </w:r>
      <w:r w:rsidR="00CC1513" w:rsidRPr="002B7397">
        <w:rPr>
          <w:rFonts w:ascii="Times New Roman" w:hAnsi="Times New Roman"/>
          <w:bCs/>
          <w:noProof/>
          <w:sz w:val="24"/>
          <w:szCs w:val="24"/>
          <w:lang w:eastAsia="pt-PT"/>
        </w:rPr>
        <w:t xml:space="preserve">Hongsibsong </w:t>
      </w:r>
      <w:r w:rsidR="00CC1513" w:rsidRPr="002B7397">
        <w:rPr>
          <w:rFonts w:ascii="Times New Roman" w:hAnsi="Times New Roman"/>
          <w:bCs/>
          <w:i/>
          <w:noProof/>
          <w:sz w:val="24"/>
          <w:szCs w:val="24"/>
          <w:lang w:eastAsia="pt-PT"/>
        </w:rPr>
        <w:t>et al,</w:t>
      </w:r>
      <w:r w:rsidR="00CC1513" w:rsidRPr="002B7397">
        <w:rPr>
          <w:rFonts w:ascii="Times New Roman" w:hAnsi="Times New Roman"/>
          <w:bCs/>
          <w:noProof/>
          <w:sz w:val="24"/>
          <w:szCs w:val="24"/>
          <w:lang w:eastAsia="pt-PT"/>
        </w:rPr>
        <w:t xml:space="preserve"> 2017</w:t>
      </w:r>
      <w:r w:rsidR="00CC1513" w:rsidRPr="002B7397">
        <w:rPr>
          <w:rFonts w:ascii="Times New Roman" w:hAnsi="Times New Roman"/>
          <w:bCs/>
          <w:sz w:val="24"/>
          <w:szCs w:val="24"/>
          <w:lang w:eastAsia="pt-PT"/>
        </w:rPr>
        <w:fldChar w:fldCharType="end"/>
      </w:r>
      <w:r w:rsidRPr="002B7397">
        <w:rPr>
          <w:rFonts w:ascii="Times New Roman" w:hAnsi="Times New Roman"/>
          <w:bCs/>
          <w:sz w:val="24"/>
          <w:szCs w:val="24"/>
          <w:lang w:eastAsia="pt-PT"/>
        </w:rPr>
        <w:t xml:space="preserve">). </w:t>
      </w:r>
    </w:p>
    <w:p w14:paraId="24284072" w14:textId="53260F1D" w:rsidR="00275C1F" w:rsidRPr="00C87D5B" w:rsidRDefault="00275C1F" w:rsidP="00275C1F">
      <w:pPr>
        <w:autoSpaceDE w:val="0"/>
        <w:autoSpaceDN w:val="0"/>
        <w:adjustRightInd w:val="0"/>
        <w:spacing w:after="0" w:line="360" w:lineRule="auto"/>
        <w:jc w:val="both"/>
        <w:rPr>
          <w:rFonts w:ascii="Times New Roman" w:hAnsi="Times New Roman"/>
          <w:sz w:val="24"/>
          <w:szCs w:val="24"/>
        </w:rPr>
      </w:pPr>
      <w:r w:rsidRPr="002B7397">
        <w:rPr>
          <w:rFonts w:ascii="Times New Roman" w:hAnsi="Times New Roman"/>
          <w:sz w:val="24"/>
          <w:szCs w:val="24"/>
        </w:rPr>
        <w:t xml:space="preserve">Outro mecanismo de </w:t>
      </w:r>
      <w:r w:rsidR="009F33CF" w:rsidRPr="002B7397">
        <w:rPr>
          <w:rFonts w:ascii="Times New Roman" w:hAnsi="Times New Roman"/>
          <w:sz w:val="24"/>
          <w:szCs w:val="24"/>
        </w:rPr>
        <w:t>resistência</w:t>
      </w:r>
      <w:r w:rsidR="006244F8" w:rsidRPr="002B7397">
        <w:rPr>
          <w:rFonts w:ascii="Times New Roman" w:hAnsi="Times New Roman"/>
          <w:sz w:val="24"/>
          <w:szCs w:val="24"/>
        </w:rPr>
        <w:t xml:space="preserve"> </w:t>
      </w:r>
      <w:r w:rsidR="00954C41">
        <w:rPr>
          <w:rFonts w:ascii="Times New Roman" w:hAnsi="Times New Roman"/>
          <w:sz w:val="24"/>
          <w:szCs w:val="24"/>
        </w:rPr>
        <w:t>sitio</w:t>
      </w:r>
      <w:r w:rsidR="006244F8" w:rsidRPr="002B7397">
        <w:rPr>
          <w:rFonts w:ascii="Times New Roman" w:hAnsi="Times New Roman"/>
          <w:sz w:val="24"/>
          <w:szCs w:val="24"/>
        </w:rPr>
        <w:t>-alvo</w:t>
      </w:r>
      <w:r w:rsidRPr="002B7397">
        <w:rPr>
          <w:rFonts w:ascii="Times New Roman" w:hAnsi="Times New Roman"/>
          <w:sz w:val="24"/>
          <w:szCs w:val="24"/>
        </w:rPr>
        <w:t xml:space="preserve"> são </w:t>
      </w:r>
      <w:r w:rsidR="007E5869" w:rsidRPr="002B7397">
        <w:rPr>
          <w:rFonts w:ascii="Times New Roman" w:hAnsi="Times New Roman"/>
          <w:sz w:val="24"/>
          <w:szCs w:val="24"/>
        </w:rPr>
        <w:t xml:space="preserve">as alterações </w:t>
      </w:r>
      <w:r w:rsidR="006244F8" w:rsidRPr="002B7397">
        <w:rPr>
          <w:rFonts w:ascii="Times New Roman" w:hAnsi="Times New Roman"/>
          <w:sz w:val="24"/>
          <w:szCs w:val="24"/>
        </w:rPr>
        <w:t xml:space="preserve">que podem ocorrer no </w:t>
      </w:r>
      <w:r w:rsidRPr="002B7397">
        <w:rPr>
          <w:rFonts w:ascii="Times New Roman" w:hAnsi="Times New Roman"/>
          <w:sz w:val="24"/>
          <w:szCs w:val="24"/>
        </w:rPr>
        <w:t>cana</w:t>
      </w:r>
      <w:r w:rsidR="007E5869" w:rsidRPr="002B7397">
        <w:rPr>
          <w:rFonts w:ascii="Times New Roman" w:hAnsi="Times New Roman"/>
          <w:sz w:val="24"/>
          <w:szCs w:val="24"/>
        </w:rPr>
        <w:t>l</w:t>
      </w:r>
      <w:r w:rsidRPr="002B7397">
        <w:rPr>
          <w:rFonts w:ascii="Times New Roman" w:hAnsi="Times New Roman"/>
          <w:sz w:val="24"/>
          <w:szCs w:val="24"/>
        </w:rPr>
        <w:t xml:space="preserve"> de sódio</w:t>
      </w:r>
      <w:r w:rsidR="006244F8" w:rsidRPr="002B7397">
        <w:rPr>
          <w:rFonts w:ascii="Times New Roman" w:hAnsi="Times New Roman"/>
          <w:sz w:val="24"/>
          <w:szCs w:val="24"/>
        </w:rPr>
        <w:t xml:space="preserve"> em consequência de mutações pontuais.</w:t>
      </w:r>
      <w:r w:rsidRPr="002B7397">
        <w:rPr>
          <w:rFonts w:ascii="Times New Roman" w:hAnsi="Times New Roman"/>
          <w:sz w:val="24"/>
          <w:szCs w:val="24"/>
        </w:rPr>
        <w:t xml:space="preserve"> Os canais de sódio são principais </w:t>
      </w:r>
      <w:r w:rsidR="00954C41">
        <w:rPr>
          <w:rFonts w:ascii="Times New Roman" w:hAnsi="Times New Roman"/>
          <w:sz w:val="24"/>
          <w:szCs w:val="24"/>
        </w:rPr>
        <w:t>sitio</w:t>
      </w:r>
      <w:r w:rsidR="006244F8" w:rsidRPr="002B7397">
        <w:rPr>
          <w:rFonts w:ascii="Times New Roman" w:hAnsi="Times New Roman"/>
          <w:sz w:val="24"/>
          <w:szCs w:val="24"/>
        </w:rPr>
        <w:t>-alvo</w:t>
      </w:r>
      <w:r w:rsidRPr="002B7397">
        <w:rPr>
          <w:rFonts w:ascii="Times New Roman" w:hAnsi="Times New Roman"/>
          <w:sz w:val="24"/>
          <w:szCs w:val="24"/>
        </w:rPr>
        <w:t xml:space="preserve"> de alguns </w:t>
      </w:r>
      <w:proofErr w:type="spellStart"/>
      <w:r w:rsidRPr="002B7397">
        <w:rPr>
          <w:rFonts w:ascii="Times New Roman" w:hAnsi="Times New Roman"/>
          <w:sz w:val="24"/>
          <w:szCs w:val="24"/>
        </w:rPr>
        <w:t>organoclorados</w:t>
      </w:r>
      <w:proofErr w:type="spellEnd"/>
      <w:r w:rsidR="007E5869" w:rsidRPr="002B7397">
        <w:rPr>
          <w:rFonts w:ascii="Times New Roman" w:hAnsi="Times New Roman"/>
          <w:sz w:val="24"/>
          <w:szCs w:val="24"/>
        </w:rPr>
        <w:t>,</w:t>
      </w:r>
      <w:r w:rsidRPr="002B7397">
        <w:rPr>
          <w:rFonts w:ascii="Times New Roman" w:hAnsi="Times New Roman"/>
          <w:sz w:val="24"/>
          <w:szCs w:val="24"/>
        </w:rPr>
        <w:t xml:space="preserve"> como é o caso de DDT</w:t>
      </w:r>
      <w:r w:rsidR="006244F8" w:rsidRPr="002B7397">
        <w:rPr>
          <w:rFonts w:ascii="Times New Roman" w:hAnsi="Times New Roman"/>
          <w:sz w:val="24"/>
          <w:szCs w:val="24"/>
        </w:rPr>
        <w:t>, e</w:t>
      </w:r>
      <w:r w:rsidRPr="002B7397">
        <w:rPr>
          <w:rFonts w:ascii="Times New Roman" w:hAnsi="Times New Roman"/>
          <w:sz w:val="24"/>
          <w:szCs w:val="24"/>
        </w:rPr>
        <w:t xml:space="preserve"> dos piretróides. Os inseticidas ligam</w:t>
      </w:r>
      <w:r w:rsidR="007E5869" w:rsidRPr="002B7397">
        <w:rPr>
          <w:rFonts w:ascii="Times New Roman" w:hAnsi="Times New Roman"/>
          <w:sz w:val="24"/>
          <w:szCs w:val="24"/>
        </w:rPr>
        <w:t>-se</w:t>
      </w:r>
      <w:r w:rsidRPr="002B7397">
        <w:rPr>
          <w:rFonts w:ascii="Times New Roman" w:hAnsi="Times New Roman"/>
          <w:sz w:val="24"/>
          <w:szCs w:val="24"/>
        </w:rPr>
        <w:t xml:space="preserve"> a esses canais mantendo-os abertos, </w:t>
      </w:r>
      <w:r w:rsidR="006244F8" w:rsidRPr="002B7397">
        <w:rPr>
          <w:rFonts w:ascii="Times New Roman" w:hAnsi="Times New Roman"/>
          <w:sz w:val="24"/>
          <w:szCs w:val="24"/>
        </w:rPr>
        <w:t xml:space="preserve">o que </w:t>
      </w:r>
      <w:r w:rsidRPr="002B7397">
        <w:rPr>
          <w:rFonts w:ascii="Times New Roman" w:hAnsi="Times New Roman"/>
          <w:sz w:val="24"/>
          <w:szCs w:val="24"/>
        </w:rPr>
        <w:t xml:space="preserve">faz com que haja propagação contínua do impulso nervoso, levando assim </w:t>
      </w:r>
      <w:r w:rsidR="006244F8" w:rsidRPr="002B7397">
        <w:rPr>
          <w:rFonts w:ascii="Times New Roman" w:hAnsi="Times New Roman"/>
          <w:sz w:val="24"/>
          <w:szCs w:val="24"/>
        </w:rPr>
        <w:t>à</w:t>
      </w:r>
      <w:r w:rsidRPr="002B7397">
        <w:rPr>
          <w:rFonts w:ascii="Times New Roman" w:hAnsi="Times New Roman"/>
          <w:sz w:val="24"/>
          <w:szCs w:val="24"/>
        </w:rPr>
        <w:t xml:space="preserve"> morte do inseto. A resistência a essas classes de inseticidas é devido a </w:t>
      </w:r>
      <w:r w:rsidRPr="002B7397">
        <w:rPr>
          <w:rFonts w:ascii="Times New Roman" w:hAnsi="Times New Roman"/>
          <w:sz w:val="24"/>
          <w:szCs w:val="24"/>
          <w:lang w:eastAsia="pt-PT"/>
        </w:rPr>
        <w:t>reduzida sensibilidade do canal de sódio a esses compostos</w:t>
      </w:r>
      <w:r w:rsidRPr="002B7397">
        <w:rPr>
          <w:rFonts w:ascii="Times New Roman" w:hAnsi="Times New Roman"/>
          <w:sz w:val="24"/>
          <w:szCs w:val="24"/>
        </w:rPr>
        <w:t xml:space="preserve"> (Kasai </w:t>
      </w:r>
      <w:proofErr w:type="spellStart"/>
      <w:r w:rsidRPr="002B7397">
        <w:rPr>
          <w:rFonts w:ascii="Times New Roman" w:hAnsi="Times New Roman"/>
          <w:i/>
          <w:sz w:val="24"/>
          <w:szCs w:val="24"/>
        </w:rPr>
        <w:t>et</w:t>
      </w:r>
      <w:proofErr w:type="spellEnd"/>
      <w:r w:rsidRPr="002B7397">
        <w:rPr>
          <w:rFonts w:ascii="Times New Roman" w:hAnsi="Times New Roman"/>
          <w:i/>
          <w:sz w:val="24"/>
          <w:szCs w:val="24"/>
        </w:rPr>
        <w:t xml:space="preserve"> al</w:t>
      </w:r>
      <w:r w:rsidRPr="002B7397">
        <w:rPr>
          <w:rFonts w:ascii="Times New Roman" w:hAnsi="Times New Roman"/>
          <w:sz w:val="24"/>
          <w:szCs w:val="24"/>
        </w:rPr>
        <w:t>., 2014</w:t>
      </w:r>
      <w:r w:rsidRPr="002B7397">
        <w:rPr>
          <w:rFonts w:ascii="Times New Roman" w:hAnsi="Times New Roman"/>
          <w:color w:val="000000"/>
          <w:sz w:val="24"/>
          <w:szCs w:val="24"/>
        </w:rPr>
        <w:t xml:space="preserve">; </w:t>
      </w:r>
      <w:r w:rsidR="00CC1513" w:rsidRPr="002B7397">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{"citationItems":[{"id":"ITEM-1","itemData":{"DOI":"10.1371/journal.pntd.0003332","ISSN":"1935-2735","abstract":"Background\nControl of Aedes aegypti, the mosquito vector of dengue, chikungunya and yellow fever, is a challenging task. Pyrethroid insecticides have emerged as a preferred choice for vector control but are threatened by the emergence of resistance. The present study reports a focus of pyrethroid resistance and presence of two kdr mutations—F1534C and a novel mutation T1520I, in Ae. aegypti from Delhi, India.\n\nMethodology/Principal Findings\nInsecticide susceptibility status of adult-female Ae. aegypti against DDT (4%), deltamethrin (0.05%) and permethrin (0.75%) was determined using WHO's standard insecticide susceptibility kit, which revealed resistance to DDT, deltamethrin and permethrin with corrected mortalities of 35%, 72% and 76% respectively. Mosquitoes were screened for the presence of kdr mutations including those reported earlier (I1011V/M, V1016G/I, F1534C, D1794Y and S989P), which revealed the presence of F1534C and a novel mutation T1520I. Highly specific PCR-RFLP assays were developed for genotyping of these two mutations. Genotyping using allele specific PCR and new PCR-RFLP assays revealed a high frequency of F1534C (0.41–0.79) and low frequency of novel mutation T1520I (0.13). The latter was observed to be tightly linked with F1534C and possibly serve as a compensatory mutation. A positive association of F1534C mutation with DDT and deltamethrin resistance in Ae. aegypti was established. However, F1534C-kdr did not show significant protection against permethrin.\n\nConclusions/Significance\nThe Aedes aegypti population of Delhi is resistant to DDT, deltamethrin and permethrin. Two kdr mutations, F1534C and a novel mutation T1520I, were identified in this population. This is the first report of kdr mutations being present in the Indian Ae. aegypti population. Highly specific PCR-RFLP assays were developed for discrimination of alleles at both kdr loci. A positive association of F1534C mutation with DDT and deltamethrin resistance was confirmed.","author":[{"dropping-particle":"","family":"Kushwah","given":"Raja Babu S.","non-dropping-particle":"","parse-names":false,"suffix":""},{"dropping-particle":"","family":"Dykes","given":"Cherry L.","non-dropping-particle":"","parse-names":false,"suffix":""},{"dropping-particle":"","family":"Kapoor","given":"Neera","non-dropping-particle":"","parse-names":false,"suffix":""},{"dropping-particle":"","family":"Adak","given":"Tridibes","non-dropping-particle":"","parse-names":false,"suffix":""},{"dropping-particle":"","family":"Singh","given":"Om P.","non-dropping-particle":"","parse-names":false,"suffix":""}],"container-title":"PLoS Neglected Tropical Diseases","id":"ITEM-1","issue":"1","issued":{"date-parts":[["2015"]]},"page":"e3332","title":"Pyrethroid-Resistance and Presence of Two Knockdown Resistance (kdr) Mutations, F1534C and a Novel Mutation T1520I, in Indian Aedes aegypti","type":"article-journal","volume":"9"},"uris":["http://www.mendeley.com/documents/?uuid=b1dc60e3-c71b-41db-b940-3f0b908b5f80"]}],"mendeley":{"formattedCitation":"(Kushwah et al. 2015)","manualFormatting":"Kushwah et al. 2015)","plainTextFormattedCitation":"(Kushwah et al. 2015)","previouslyFormattedCitation":"(Kushwah et al. 2015)"},"properties":{"noteIndex":0},"schema":"https://github.com/citation-style-language/schema/raw/master/csl-citation.json"}</w:instrText>
      </w:r>
      <w:r w:rsidR="00CC1513" w:rsidRPr="002B7397">
        <w:rPr>
          <w:rFonts w:ascii="Times New Roman" w:hAnsi="Times New Roman"/>
          <w:sz w:val="24"/>
          <w:szCs w:val="24"/>
        </w:rPr>
        <w:fldChar w:fldCharType="separate"/>
      </w:r>
      <w:r w:rsidR="00CC1513" w:rsidRPr="002B7397">
        <w:rPr>
          <w:rFonts w:ascii="Times New Roman" w:hAnsi="Times New Roman"/>
          <w:noProof/>
          <w:sz w:val="24"/>
          <w:szCs w:val="24"/>
        </w:rPr>
        <w:t xml:space="preserve">Kushwah </w:t>
      </w:r>
      <w:r w:rsidR="00CC1513" w:rsidRPr="002B7397">
        <w:rPr>
          <w:rFonts w:ascii="Times New Roman" w:hAnsi="Times New Roman"/>
          <w:i/>
          <w:noProof/>
          <w:sz w:val="24"/>
          <w:szCs w:val="24"/>
        </w:rPr>
        <w:t>et al</w:t>
      </w:r>
      <w:r w:rsidR="00CC1513" w:rsidRPr="002B7397">
        <w:rPr>
          <w:rFonts w:ascii="Times New Roman" w:hAnsi="Times New Roman"/>
          <w:noProof/>
          <w:sz w:val="24"/>
          <w:szCs w:val="24"/>
        </w:rPr>
        <w:t>. 2015)</w:t>
      </w:r>
      <w:r w:rsidR="00CC1513" w:rsidRPr="002B7397">
        <w:rPr>
          <w:rFonts w:ascii="Times New Roman" w:hAnsi="Times New Roman"/>
          <w:sz w:val="24"/>
          <w:szCs w:val="24"/>
        </w:rPr>
        <w:fldChar w:fldCharType="end"/>
      </w:r>
      <w:r w:rsidRPr="00C87D5B">
        <w:rPr>
          <w:rFonts w:ascii="Times New Roman" w:hAnsi="Times New Roman"/>
          <w:sz w:val="24"/>
          <w:szCs w:val="24"/>
        </w:rPr>
        <w:t>.</w:t>
      </w:r>
    </w:p>
    <w:p w14:paraId="373D2A15" w14:textId="45A0D2E5" w:rsidR="00275C1F" w:rsidRPr="00C87D5B" w:rsidRDefault="00275C1F" w:rsidP="00275C1F">
      <w:pPr>
        <w:autoSpaceDE w:val="0"/>
        <w:autoSpaceDN w:val="0"/>
        <w:adjustRightInd w:val="0"/>
        <w:spacing w:after="0" w:line="360" w:lineRule="auto"/>
        <w:jc w:val="both"/>
        <w:rPr>
          <w:rFonts w:ascii="Times New Roman" w:hAnsi="Times New Roman"/>
          <w:sz w:val="24"/>
          <w:szCs w:val="24"/>
        </w:rPr>
      </w:pPr>
      <w:r w:rsidRPr="00C87D5B">
        <w:rPr>
          <w:rFonts w:ascii="Times New Roman" w:hAnsi="Times New Roman"/>
          <w:sz w:val="24"/>
          <w:szCs w:val="24"/>
        </w:rPr>
        <w:t>O canal de sódio tem uma subunidade α constituída por quatro domínios homólogos internos (I – IV) e cada um está dividido em seis segmentos</w:t>
      </w:r>
      <w:r w:rsidR="006244F8">
        <w:rPr>
          <w:rFonts w:ascii="Times New Roman" w:hAnsi="Times New Roman"/>
          <w:sz w:val="24"/>
          <w:szCs w:val="24"/>
        </w:rPr>
        <w:t xml:space="preserve"> de</w:t>
      </w:r>
      <w:r w:rsidRPr="00C87D5B">
        <w:rPr>
          <w:rFonts w:ascii="Times New Roman" w:hAnsi="Times New Roman"/>
          <w:sz w:val="24"/>
          <w:szCs w:val="24"/>
        </w:rPr>
        <w:t xml:space="preserve"> α-hélice</w:t>
      </w:r>
      <w:r w:rsidR="006244F8">
        <w:rPr>
          <w:rFonts w:ascii="Times New Roman" w:hAnsi="Times New Roman"/>
          <w:sz w:val="24"/>
          <w:szCs w:val="24"/>
        </w:rPr>
        <w:t>s</w:t>
      </w:r>
      <w:r w:rsidRPr="00C87D5B">
        <w:rPr>
          <w:rFonts w:ascii="Times New Roman" w:hAnsi="Times New Roman"/>
          <w:sz w:val="24"/>
          <w:szCs w:val="24"/>
        </w:rPr>
        <w:t xml:space="preserve"> </w:t>
      </w:r>
      <w:proofErr w:type="spellStart"/>
      <w:r w:rsidRPr="00C87D5B">
        <w:rPr>
          <w:rFonts w:ascii="Times New Roman" w:hAnsi="Times New Roman"/>
          <w:sz w:val="24"/>
          <w:szCs w:val="24"/>
        </w:rPr>
        <w:t>transmembranar</w:t>
      </w:r>
      <w:r w:rsidR="006244F8">
        <w:rPr>
          <w:rFonts w:ascii="Times New Roman" w:hAnsi="Times New Roman"/>
          <w:sz w:val="24"/>
          <w:szCs w:val="24"/>
        </w:rPr>
        <w:t>es</w:t>
      </w:r>
      <w:proofErr w:type="spellEnd"/>
      <w:r w:rsidRPr="00C87D5B">
        <w:rPr>
          <w:rFonts w:ascii="Times New Roman" w:hAnsi="Times New Roman"/>
          <w:sz w:val="24"/>
          <w:szCs w:val="24"/>
        </w:rPr>
        <w:t xml:space="preserve"> (S1 – S6) </w:t>
      </w:r>
      <w:r w:rsidR="00AB1FE9">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{"citationItems":[{"id":"ITEM-1","itemData":{"DOI":"10.1016/j.ibmb.2014.03.012","ISBN":"1879-0240 (Electronic)\\r0965-1748 (Linking)","ISSN":"09651748","PMID":"24704279","abstract":"Voltage-gated sodium channels are essential for the initiation and propagation of the action potential in neurons and other excitable cells. Because of their critical roles in electrical signaling, sodium channels are targets of a variety of naturally occurring and synthetic neurotoxins, including several classes of insecticides. This review is intended to provide an update on the molecular biology of insect sodium channels and the molecular mechanism of pyrethroid resistance. Although mammalian and insect sodium channels share fundamental topological and functional properties, most insect species carry only one sodium channel gene, compared to multiple sodium channel genes found in each mammalian species. Recent studies showed that two posttranscriptional mechanisms, alternative splicing and RNA editing, are involved in generating functional diversity of sodium channels in insects. More than 50 sodium channel mutations have been identified to be responsible for or associated with knockdown resistance (kdr) to pyrethroids in various arthropod pests and disease vectors. Elucidation of molecular mechanism of kdr led to the identification of dual receptor sites of pyrethroids on insect sodium channels. Many of the kdr mutations appear to be located within or close to the two receptor sites. The accumulating knowledge of insect sodium channels and their interactions with insecticides provides a foundation for understanding the neurophysiology of sodium channels invivo and the development of new and safer insecticides for effective control of arthropod pests and human disease vectors. ?? 2014 Elsevier Ltd.","author":[{"dropping-particle":"","family":"Dong","given":"Ke","non-dropping-particle":"","parse-names":false,"suffix":""},{"dropping-particle":"","family":"Du","given":"Yuzhe","non-dropping-particle":"","parse-names":false,"suffix":""},{"dropping-particle":"","family":"Rinkevich","given":"Frank","non-dropping-particle":"","parse-names":false,"suffix":""},{"dropping-particle":"","family":"Nomura","given":"Yoshiko","non-dropping-particle":"","parse-names":false,"suffix":""},{"dropping-particle":"","family":"Xu","given":"Peng","non-dropping-particle":"","parse-names":false,"suffix":""},{"dropping-particle":"","family":"Wang","given":"Lingxin","non-dropping-particle":"","parse-names":false,"suffix":""},{"dropping-particle":"","family":"Silver","given":"Kristopher","non-dropping-particle":"","parse-names":false,"suffix":""},{"dropping-particle":"","family":"Zhorov","given":"Boris S.","non-dropping-particle":"","parse-names":false,"suffix":""}],"container-title":"Insect Biochemistry and Molecular Biology","id":"ITEM-1","issue":"1","issued":{"date-parts":[["2014"]]},"title":"Molecular biology of insect sodium channels and pyrethroid resistance","type":"article","volume":"50"},"uris":["http://www.mendeley.com/documents/?uuid=a51cc312-4766-3e06-b3ea-fb4817b52d9d"]}],"mendeley":{"formattedCitation":"(Dong et al. 2014)","plainTextFormattedCitation":"(Dong et al. 2014)","previouslyFormattedCitation":"(Dong et al. 2014)"},"properties":{"noteIndex":0},"schema":"https://github.com/citation-style-language/schema/raw/master/csl-citation.json"}</w:instrText>
      </w:r>
      <w:r w:rsidR="00AB1FE9">
        <w:rPr>
          <w:rFonts w:ascii="Times New Roman" w:hAnsi="Times New Roman"/>
          <w:sz w:val="24"/>
          <w:szCs w:val="24"/>
        </w:rPr>
        <w:fldChar w:fldCharType="separate"/>
      </w:r>
      <w:r w:rsidR="00AB1FE9" w:rsidRPr="00AB1FE9">
        <w:rPr>
          <w:rFonts w:ascii="Times New Roman" w:hAnsi="Times New Roman"/>
          <w:noProof/>
          <w:sz w:val="24"/>
          <w:szCs w:val="24"/>
        </w:rPr>
        <w:t xml:space="preserve">(Dong </w:t>
      </w:r>
      <w:r w:rsidR="00AB1FE9" w:rsidRPr="00C522B1">
        <w:rPr>
          <w:rFonts w:ascii="Times New Roman" w:hAnsi="Times New Roman"/>
          <w:i/>
          <w:noProof/>
          <w:sz w:val="24"/>
          <w:szCs w:val="24"/>
        </w:rPr>
        <w:t>et al.</w:t>
      </w:r>
      <w:r w:rsidR="00AB1FE9" w:rsidRPr="00AB1FE9">
        <w:rPr>
          <w:rFonts w:ascii="Times New Roman" w:hAnsi="Times New Roman"/>
          <w:noProof/>
          <w:sz w:val="24"/>
          <w:szCs w:val="24"/>
        </w:rPr>
        <w:t xml:space="preserve"> 2014)</w:t>
      </w:r>
      <w:r w:rsidR="00AB1FE9">
        <w:rPr>
          <w:rFonts w:ascii="Times New Roman" w:hAnsi="Times New Roman"/>
          <w:sz w:val="24"/>
          <w:szCs w:val="24"/>
        </w:rPr>
        <w:fldChar w:fldCharType="end"/>
      </w:r>
      <w:r w:rsidRPr="00C87D5B">
        <w:rPr>
          <w:rFonts w:ascii="Times New Roman" w:hAnsi="Times New Roman"/>
          <w:sz w:val="24"/>
          <w:szCs w:val="24"/>
        </w:rPr>
        <w:t xml:space="preserve">. </w:t>
      </w:r>
    </w:p>
    <w:p w14:paraId="40844B35" w14:textId="697DE233" w:rsidR="00275C1F" w:rsidRPr="00C87D5B" w:rsidRDefault="00275C1F" w:rsidP="00275C1F">
      <w:pPr>
        <w:autoSpaceDE w:val="0"/>
        <w:autoSpaceDN w:val="0"/>
        <w:adjustRightInd w:val="0"/>
        <w:spacing w:after="0" w:line="360" w:lineRule="auto"/>
        <w:jc w:val="both"/>
        <w:rPr>
          <w:rFonts w:ascii="Times New Roman" w:hAnsi="Times New Roman"/>
          <w:sz w:val="24"/>
          <w:szCs w:val="24"/>
        </w:rPr>
      </w:pPr>
      <w:r w:rsidRPr="00C87D5B">
        <w:rPr>
          <w:rFonts w:ascii="Times New Roman" w:hAnsi="Times New Roman"/>
          <w:sz w:val="24"/>
          <w:szCs w:val="24"/>
        </w:rPr>
        <w:t>Diversas mutações já foram descritas para o gene que codifica o canal de sódio</w:t>
      </w:r>
      <w:r w:rsidR="006244F8">
        <w:rPr>
          <w:rFonts w:ascii="Times New Roman" w:hAnsi="Times New Roman"/>
          <w:sz w:val="24"/>
          <w:szCs w:val="24"/>
        </w:rPr>
        <w:t xml:space="preserve"> e que aparentemente conferem resistência a inseticidas</w:t>
      </w:r>
      <w:r w:rsidRPr="00C87D5B">
        <w:rPr>
          <w:rFonts w:ascii="Times New Roman" w:hAnsi="Times New Roman"/>
          <w:sz w:val="24"/>
          <w:szCs w:val="24"/>
        </w:rPr>
        <w:t xml:space="preserve"> A mutação mais comum é a substituição de uma leucina por uma fenilalanina no </w:t>
      </w:r>
      <w:r w:rsidR="009F33CF">
        <w:rPr>
          <w:rFonts w:ascii="Times New Roman" w:hAnsi="Times New Roman"/>
          <w:sz w:val="24"/>
          <w:szCs w:val="24"/>
        </w:rPr>
        <w:t>codão</w:t>
      </w:r>
      <w:r w:rsidRPr="00C87D5B">
        <w:rPr>
          <w:rFonts w:ascii="Times New Roman" w:hAnsi="Times New Roman"/>
          <w:sz w:val="24"/>
          <w:szCs w:val="24"/>
        </w:rPr>
        <w:t xml:space="preserve"> 1014, designada por L1014F</w:t>
      </w:r>
      <w:r w:rsidR="006244F8">
        <w:rPr>
          <w:rFonts w:ascii="Times New Roman" w:hAnsi="Times New Roman"/>
          <w:sz w:val="24"/>
          <w:szCs w:val="24"/>
        </w:rPr>
        <w:t>.</w:t>
      </w:r>
      <w:r w:rsidRPr="00C87D5B">
        <w:rPr>
          <w:rFonts w:ascii="Times New Roman" w:hAnsi="Times New Roman"/>
          <w:sz w:val="24"/>
          <w:szCs w:val="24"/>
        </w:rPr>
        <w:t xml:space="preserve"> </w:t>
      </w:r>
      <w:r w:rsidR="006244F8">
        <w:rPr>
          <w:rFonts w:ascii="Times New Roman" w:hAnsi="Times New Roman"/>
          <w:sz w:val="24"/>
          <w:szCs w:val="24"/>
        </w:rPr>
        <w:t>Esta mutação</w:t>
      </w:r>
      <w:r w:rsidRPr="00C87D5B">
        <w:rPr>
          <w:rFonts w:ascii="Times New Roman" w:hAnsi="Times New Roman"/>
          <w:sz w:val="24"/>
          <w:szCs w:val="24"/>
        </w:rPr>
        <w:t xml:space="preserve"> foi descrita pela primeira vez em </w:t>
      </w:r>
      <w:r w:rsidRPr="00C87D5B">
        <w:rPr>
          <w:rFonts w:ascii="Times New Roman" w:hAnsi="Times New Roman"/>
          <w:i/>
          <w:sz w:val="24"/>
          <w:szCs w:val="24"/>
        </w:rPr>
        <w:t xml:space="preserve">Musca domestica </w:t>
      </w:r>
      <w:r w:rsidRPr="00C87D5B">
        <w:rPr>
          <w:rFonts w:ascii="Times New Roman" w:hAnsi="Times New Roman"/>
          <w:sz w:val="24"/>
          <w:szCs w:val="24"/>
        </w:rPr>
        <w:t xml:space="preserve">em </w:t>
      </w:r>
      <w:r w:rsidR="006244F8">
        <w:rPr>
          <w:rFonts w:ascii="Times New Roman" w:hAnsi="Times New Roman"/>
          <w:sz w:val="24"/>
          <w:szCs w:val="24"/>
        </w:rPr>
        <w:t xml:space="preserve">associação à sua resistência </w:t>
      </w:r>
      <w:r w:rsidRPr="00C87D5B">
        <w:rPr>
          <w:rFonts w:ascii="Times New Roman" w:hAnsi="Times New Roman"/>
          <w:sz w:val="24"/>
          <w:szCs w:val="24"/>
        </w:rPr>
        <w:t>ao DDT (</w:t>
      </w:r>
      <w:r w:rsidR="00200D3B">
        <w:rPr>
          <w:rFonts w:ascii="Times New Roman" w:hAnsi="Times New Roman"/>
          <w:sz w:val="24"/>
          <w:szCs w:val="24"/>
        </w:rPr>
        <w:t>Figura</w:t>
      </w:r>
      <w:r w:rsidRPr="00C87D5B">
        <w:rPr>
          <w:rFonts w:ascii="Times New Roman" w:hAnsi="Times New Roman"/>
          <w:sz w:val="24"/>
          <w:szCs w:val="24"/>
        </w:rPr>
        <w:t xml:space="preserve"> 12) </w:t>
      </w:r>
      <w:r w:rsidR="004C47B3">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{"citationItems":[{"id":"ITEM-1","itemData":{"DOI":"10.1186/1756-3305-7-369","ISSN":"17563305","PMID":"25128988","abstract":"BACKGROUND: Pesticide resistance due to sodium channel point mutations has been well documented in many mosquito species. METHODS: We tested the resistance of six, wild, Chinese populations of the mosquito Culex pipiens quinquefasciatus to deltamethrin and cyhalothrin. The full length of the sodium channel gene was cloned and sequenced from a pooled sample of mosquitoes from each population. RESULTS: Seven amino acid alterations were found (V250M, R436K, M943V, I973T, L1035F, L1035S and E1901D). Correlation between the frequencies of these mutations and the level of pesticide resistance (LC50) associated with them indicates that those at position L1035 (corresponding to position L1014F in the house fly, Musca domestica; GenBank Accession No.: X96668) are associated with resistance to deltamethrin and cyhalothrin. The frequency of the L1035F mutation was significantly correlated with resistance to deltamethrin (R2 = 0.536, P = 0.049) and cyhalothrin (R2 = 0.626, P = 0.030), and the combined frequency of the L1035F and L1035S mutations was significantly correlated with resistance to both deltamethrin (R2 = 0.661, P = 0.025), and cyhalothrin (R2 = 0.803, P = 0.008). None of the other mutations were correlated with either deltamethrin or cyhalothrin resistance. Interestingly, an HWE test indicated significant linkage between the M943V and I973T mutations (P &lt; 0.01), but further research is required to determine the biological significance of this linkage. CONCLUSIONS: Identifying these mutations may be of practical benefit to the development of pesticide resistance management programs.","author":[{"dropping-particle":"","family":"Zhao","given":"Minghui","non-dropping-particle":"","parse-names":false,"suffix":""},{"dropping-particle":"","family":"Dong","given":"Yande","non-dropping-particle":"","parse-names":false,"suffix":""},{"dropping-particle":"","family":"Ran","given":"Xin","non-dropping-particle":"","parse-names":false,"suffix":""},{"dropping-particle":"","family":"Guo","given":"Xiaoxia","non-dropping-particle":"","parse-names":false,"suffix":""},{"dropping-particle":"","family":"Xing","given":"Dan","non-dropping-particle":"","parse-names":false,"suffix":""},{"dropping-particle":"","family":"Zhang","given":"Yingmei","non-dropping-particle":"","parse-names":false,"suffix":""},{"dropping-particle":"","family":"Yan","given":"Ting","non-dropping-particle":"","parse-names":false,"suffix":""},{"dropping-particle":"","family":"Zhu","given":"Xiaojuan","non-dropping-particle":"","parse-names":false,"suffix":""},{"dropping-particle":"","family":"Su","given":"Jianxin","non-dropping-particle":"","parse-names":false,"suffix":""},{"dropping-particle":"","family":"Zhang","given":"Hengduan","non-dropping-particle":"","parse-names":false,"suffix":""},{"dropping-particle":"","family":"Wang","given":"Gang","non-dropping-particle":"","parse-names":false,"suffix":""},{"dropping-particle":"","family":"Hou","given":"Wenjun","non-dropping-particle":"","parse-names":false,"suffix":""},{"dropping-particle":"","family":"Wu","given":"Zhiming","non-dropping-particle":"","parse-names":false,"suffix":""},{"dropping-particle":"","family":"Li","given":"Chunxiao","non-dropping-particle":"","parse-names":false,"suffix":""},{"dropping-particle":"","family":"Zhao","given":"Tongyan","non-dropping-particle":"","parse-names":false,"suffix":""}],"container-title":"Parasites and Vectors","id":"ITEM-1","issue":"1","issued":{"date-parts":[["2014"]]},"page":"1-10","title":"Sodium channel point mutations associated with pyrethroid resistance in Chinese strains of Culex pipiens quinquefasciatus (Diptera: Culicidae)","type":"article-journal","volume":"7"},"uris":["http://www.mendeley.com/documents/?uuid=d5bc8085-3717-4192-b4b1-6a125f753d01"]}],"mendeley":{"formattedCitation":"(M. Zhao et al. 2014)","manualFormatting":"(Zhao et al. 2014)","plainTextFormattedCitation":"(M. Zhao et al. 2014)","previouslyFormattedCitation":"(M. Zhao et al. 2014)"},"properties":{"noteIndex":0},"schema":"https://github.com/citation-style-language/schema/raw/master/csl-citation.json"}</w:instrText>
      </w:r>
      <w:r w:rsidR="004C47B3">
        <w:rPr>
          <w:rFonts w:ascii="Times New Roman" w:hAnsi="Times New Roman"/>
          <w:sz w:val="24"/>
          <w:szCs w:val="24"/>
        </w:rPr>
        <w:fldChar w:fldCharType="separate"/>
      </w:r>
      <w:r w:rsidR="004C47B3" w:rsidRPr="004C47B3">
        <w:rPr>
          <w:rFonts w:ascii="Times New Roman" w:hAnsi="Times New Roman"/>
          <w:noProof/>
          <w:sz w:val="24"/>
          <w:szCs w:val="24"/>
        </w:rPr>
        <w:t xml:space="preserve">(Zhao </w:t>
      </w:r>
      <w:r w:rsidR="004C47B3" w:rsidRPr="00C522B1">
        <w:rPr>
          <w:rFonts w:ascii="Times New Roman" w:hAnsi="Times New Roman"/>
          <w:i/>
          <w:noProof/>
          <w:sz w:val="24"/>
          <w:szCs w:val="24"/>
        </w:rPr>
        <w:t xml:space="preserve">et al. </w:t>
      </w:r>
      <w:r w:rsidR="004C47B3" w:rsidRPr="004C47B3">
        <w:rPr>
          <w:rFonts w:ascii="Times New Roman" w:hAnsi="Times New Roman"/>
          <w:noProof/>
          <w:sz w:val="24"/>
          <w:szCs w:val="24"/>
        </w:rPr>
        <w:t>2014)</w:t>
      </w:r>
      <w:r w:rsidR="004C47B3">
        <w:rPr>
          <w:rFonts w:ascii="Times New Roman" w:hAnsi="Times New Roman"/>
          <w:sz w:val="24"/>
          <w:szCs w:val="24"/>
        </w:rPr>
        <w:fldChar w:fldCharType="end"/>
      </w:r>
      <w:r w:rsidRPr="00C87D5B">
        <w:rPr>
          <w:rFonts w:ascii="Times New Roman" w:hAnsi="Times New Roman"/>
          <w:sz w:val="24"/>
          <w:szCs w:val="24"/>
        </w:rPr>
        <w:t xml:space="preserve">. </w:t>
      </w:r>
    </w:p>
    <w:p w14:paraId="2E461974" w14:textId="77777777" w:rsidR="00275C1F" w:rsidRPr="00812BC1" w:rsidRDefault="00275C1F" w:rsidP="00812BC1">
      <w:pPr>
        <w:autoSpaceDE w:val="0"/>
        <w:autoSpaceDN w:val="0"/>
        <w:adjustRightInd w:val="0"/>
        <w:spacing w:after="0" w:line="360" w:lineRule="auto"/>
        <w:jc w:val="both"/>
        <w:rPr>
          <w:rFonts w:ascii="Times New Roman" w:hAnsi="Times New Roman"/>
          <w:sz w:val="24"/>
          <w:szCs w:val="24"/>
        </w:rPr>
      </w:pPr>
      <w:r w:rsidRPr="00C87D5B">
        <w:rPr>
          <w:rFonts w:ascii="Times New Roman" w:hAnsi="Times New Roman"/>
          <w:sz w:val="24"/>
          <w:szCs w:val="24"/>
        </w:rPr>
        <w:lastRenderedPageBreak/>
        <w:t xml:space="preserve">Quanto a localização das mutações no canal de sódio, </w:t>
      </w:r>
      <w:r w:rsidR="006244F8">
        <w:rPr>
          <w:rFonts w:ascii="Times New Roman" w:hAnsi="Times New Roman"/>
          <w:sz w:val="24"/>
          <w:szCs w:val="24"/>
        </w:rPr>
        <w:t xml:space="preserve">que estão associadas à resistência a </w:t>
      </w:r>
      <w:r w:rsidR="00C522B1">
        <w:rPr>
          <w:rFonts w:ascii="Times New Roman" w:hAnsi="Times New Roman"/>
          <w:sz w:val="24"/>
          <w:szCs w:val="24"/>
        </w:rPr>
        <w:t>inseticidas</w:t>
      </w:r>
      <w:r w:rsidR="006244F8">
        <w:rPr>
          <w:rFonts w:ascii="Times New Roman" w:hAnsi="Times New Roman"/>
          <w:sz w:val="24"/>
          <w:szCs w:val="24"/>
        </w:rPr>
        <w:t xml:space="preserve">, </w:t>
      </w:r>
      <w:r w:rsidRPr="00C87D5B">
        <w:rPr>
          <w:rFonts w:ascii="Times New Roman" w:hAnsi="Times New Roman"/>
          <w:sz w:val="24"/>
          <w:szCs w:val="24"/>
        </w:rPr>
        <w:t>est</w:t>
      </w:r>
      <w:r w:rsidR="006244F8">
        <w:rPr>
          <w:rFonts w:ascii="Times New Roman" w:hAnsi="Times New Roman"/>
          <w:sz w:val="24"/>
          <w:szCs w:val="24"/>
        </w:rPr>
        <w:t>a</w:t>
      </w:r>
      <w:r w:rsidRPr="00C87D5B">
        <w:rPr>
          <w:rFonts w:ascii="Times New Roman" w:hAnsi="Times New Roman"/>
          <w:sz w:val="24"/>
          <w:szCs w:val="24"/>
        </w:rPr>
        <w:t xml:space="preserve">s ocorrem essencialmente em três locais: nos domínios I, II e III, nos segmentos </w:t>
      </w:r>
      <w:proofErr w:type="spellStart"/>
      <w:r w:rsidRPr="00C87D5B">
        <w:rPr>
          <w:rFonts w:ascii="Times New Roman" w:hAnsi="Times New Roman"/>
          <w:sz w:val="24"/>
          <w:szCs w:val="24"/>
        </w:rPr>
        <w:t>transmembranares</w:t>
      </w:r>
      <w:proofErr w:type="spellEnd"/>
      <w:r w:rsidRPr="00C87D5B">
        <w:rPr>
          <w:rFonts w:ascii="Times New Roman" w:hAnsi="Times New Roman"/>
          <w:sz w:val="24"/>
          <w:szCs w:val="24"/>
        </w:rPr>
        <w:t xml:space="preserve"> S5 e S6</w:t>
      </w:r>
      <w:r w:rsidR="006244F8">
        <w:rPr>
          <w:rFonts w:ascii="Times New Roman" w:hAnsi="Times New Roman"/>
          <w:sz w:val="24"/>
          <w:szCs w:val="24"/>
        </w:rPr>
        <w:t>;</w:t>
      </w:r>
      <w:r w:rsidRPr="00C87D5B">
        <w:rPr>
          <w:rFonts w:ascii="Times New Roman" w:hAnsi="Times New Roman"/>
          <w:sz w:val="24"/>
          <w:szCs w:val="24"/>
        </w:rPr>
        <w:t xml:space="preserve"> numa pequena região intracelular entre os segmentos S4 e </w:t>
      </w:r>
      <w:r w:rsidR="0002385F" w:rsidRPr="00C87D5B">
        <w:rPr>
          <w:rFonts w:ascii="Times New Roman" w:hAnsi="Times New Roman"/>
          <w:sz w:val="24"/>
          <w:szCs w:val="24"/>
        </w:rPr>
        <w:t>S5;</w:t>
      </w:r>
      <w:r w:rsidRPr="00C87D5B">
        <w:rPr>
          <w:rFonts w:ascii="Times New Roman" w:hAnsi="Times New Roman"/>
          <w:sz w:val="24"/>
          <w:szCs w:val="24"/>
        </w:rPr>
        <w:t xml:space="preserve"> no início e no fim das ligações intracelulares que separam os do</w:t>
      </w:r>
      <w:r w:rsidR="00812BC1">
        <w:rPr>
          <w:rFonts w:ascii="Times New Roman" w:hAnsi="Times New Roman"/>
          <w:sz w:val="24"/>
          <w:szCs w:val="24"/>
        </w:rPr>
        <w:t xml:space="preserve">mínios homólogos (Dong, 2007). </w:t>
      </w:r>
      <w:r w:rsidR="00BB421B">
        <w:rPr>
          <w:rFonts w:ascii="Times New Roman" w:hAnsi="Times New Roman"/>
          <w:sz w:val="24"/>
          <w:szCs w:val="24"/>
        </w:rPr>
        <w:t>Estas mutações, quando presentes, evitam o efeito “</w:t>
      </w:r>
      <w:proofErr w:type="spellStart"/>
      <w:r w:rsidR="00BB421B">
        <w:rPr>
          <w:rFonts w:ascii="Times New Roman" w:hAnsi="Times New Roman"/>
          <w:sz w:val="24"/>
          <w:szCs w:val="24"/>
        </w:rPr>
        <w:t>knockdown</w:t>
      </w:r>
      <w:proofErr w:type="spellEnd"/>
      <w:r w:rsidR="00BB421B">
        <w:rPr>
          <w:rFonts w:ascii="Times New Roman" w:hAnsi="Times New Roman"/>
          <w:sz w:val="24"/>
          <w:szCs w:val="24"/>
        </w:rPr>
        <w:t xml:space="preserve">”, típico dos </w:t>
      </w:r>
      <w:proofErr w:type="spellStart"/>
      <w:r w:rsidR="00BB421B">
        <w:rPr>
          <w:rFonts w:ascii="Times New Roman" w:hAnsi="Times New Roman"/>
          <w:sz w:val="24"/>
          <w:szCs w:val="24"/>
        </w:rPr>
        <w:t>organoclorados</w:t>
      </w:r>
      <w:proofErr w:type="spellEnd"/>
      <w:r w:rsidR="00BB421B">
        <w:rPr>
          <w:rFonts w:ascii="Times New Roman" w:hAnsi="Times New Roman"/>
          <w:sz w:val="24"/>
          <w:szCs w:val="24"/>
        </w:rPr>
        <w:t xml:space="preserve"> e piretróides. Por esta razão são também designadas de mutações </w:t>
      </w:r>
      <w:proofErr w:type="spellStart"/>
      <w:r w:rsidR="00BB421B" w:rsidRPr="0002385F">
        <w:rPr>
          <w:rFonts w:ascii="Times New Roman" w:hAnsi="Times New Roman"/>
          <w:i/>
          <w:sz w:val="24"/>
          <w:szCs w:val="24"/>
        </w:rPr>
        <w:t>Kdr</w:t>
      </w:r>
      <w:proofErr w:type="spellEnd"/>
      <w:r w:rsidR="00BB421B" w:rsidRPr="0002385F">
        <w:rPr>
          <w:rFonts w:ascii="Times New Roman" w:hAnsi="Times New Roman"/>
          <w:i/>
          <w:sz w:val="24"/>
          <w:szCs w:val="24"/>
        </w:rPr>
        <w:t xml:space="preserve"> </w:t>
      </w:r>
      <w:r w:rsidR="00BB421B">
        <w:rPr>
          <w:rFonts w:ascii="Times New Roman" w:hAnsi="Times New Roman"/>
          <w:sz w:val="24"/>
          <w:szCs w:val="24"/>
        </w:rPr>
        <w:t>ou “</w:t>
      </w:r>
      <w:proofErr w:type="spellStart"/>
      <w:r w:rsidR="00BB421B">
        <w:rPr>
          <w:rFonts w:ascii="Times New Roman" w:hAnsi="Times New Roman"/>
          <w:sz w:val="24"/>
          <w:szCs w:val="24"/>
        </w:rPr>
        <w:t>knockdown</w:t>
      </w:r>
      <w:proofErr w:type="spellEnd"/>
      <w:r w:rsidR="00BB421B">
        <w:rPr>
          <w:rFonts w:ascii="Times New Roman" w:hAnsi="Times New Roman"/>
          <w:sz w:val="24"/>
          <w:szCs w:val="24"/>
        </w:rPr>
        <w:t xml:space="preserve"> </w:t>
      </w:r>
      <w:proofErr w:type="spellStart"/>
      <w:r w:rsidR="00BB421B">
        <w:rPr>
          <w:rFonts w:ascii="Times New Roman" w:hAnsi="Times New Roman"/>
          <w:sz w:val="24"/>
          <w:szCs w:val="24"/>
        </w:rPr>
        <w:t>resistance</w:t>
      </w:r>
      <w:proofErr w:type="spellEnd"/>
      <w:r w:rsidR="00BB421B">
        <w:rPr>
          <w:rFonts w:ascii="Times New Roman" w:hAnsi="Times New Roman"/>
          <w:sz w:val="24"/>
          <w:szCs w:val="24"/>
        </w:rPr>
        <w:t>”</w:t>
      </w:r>
    </w:p>
    <w:p w14:paraId="524B51E1" w14:textId="64813E26" w:rsidR="00812BC1" w:rsidRPr="00812BC1" w:rsidRDefault="00812BC1" w:rsidP="00812BC1">
      <w:pPr>
        <w:pStyle w:val="Legenda"/>
        <w:keepNext/>
        <w:jc w:val="center"/>
        <w:rPr>
          <w:rFonts w:ascii="Times New Roman" w:hAnsi="Times New Roman"/>
          <w:sz w:val="22"/>
        </w:rPr>
      </w:pPr>
      <w:bookmarkStart w:id="94" w:name="_Toc1588929"/>
      <w:r w:rsidRPr="00812BC1">
        <w:rPr>
          <w:rFonts w:ascii="Times New Roman" w:hAnsi="Times New Roman"/>
          <w:sz w:val="22"/>
        </w:rPr>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12</w:t>
      </w:r>
      <w:r w:rsidR="00DA055E">
        <w:rPr>
          <w:rFonts w:ascii="Times New Roman" w:hAnsi="Times New Roman"/>
          <w:sz w:val="22"/>
        </w:rPr>
        <w:fldChar w:fldCharType="end"/>
      </w:r>
      <w:r w:rsidRPr="00812BC1">
        <w:rPr>
          <w:rFonts w:ascii="Times New Roman" w:hAnsi="Times New Roman"/>
          <w:sz w:val="22"/>
        </w:rPr>
        <w:t>- Representação esquemática da proteína do canal de sódio e pontos de mutação em diferentes espécies de insetos.</w:t>
      </w:r>
      <w:bookmarkEnd w:id="94"/>
    </w:p>
    <w:p w14:paraId="2E90FD4E" w14:textId="23DA27AD" w:rsidR="00275C1F" w:rsidRPr="00C87D5B" w:rsidRDefault="002B7397" w:rsidP="00275C1F">
      <w:pPr>
        <w:autoSpaceDE w:val="0"/>
        <w:autoSpaceDN w:val="0"/>
        <w:adjustRightInd w:val="0"/>
        <w:spacing w:after="0" w:line="360" w:lineRule="auto"/>
        <w:jc w:val="center"/>
        <w:rPr>
          <w:rFonts w:ascii="Times New Roman" w:hAnsi="Times New Roman"/>
          <w:sz w:val="24"/>
          <w:szCs w:val="24"/>
        </w:rPr>
      </w:pPr>
      <w:r w:rsidRPr="00F17410">
        <w:rPr>
          <w:rFonts w:ascii="Times New Roman" w:hAnsi="Times New Roman"/>
          <w:noProof/>
          <w:sz w:val="24"/>
          <w:szCs w:val="24"/>
          <w:lang w:eastAsia="pt-PT"/>
        </w:rPr>
        <w:drawing>
          <wp:inline distT="0" distB="0" distL="0" distR="0" wp14:anchorId="2D272CCD" wp14:editId="50994ADF">
            <wp:extent cx="5038725" cy="2162175"/>
            <wp:effectExtent l="0" t="0" r="9525" b="9525"/>
            <wp:docPr id="33" name="Imagem 29" descr="Canal de sódio, dong,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9" descr="Canal de sódio, dong, 200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038725" cy="2162175"/>
                    </a:xfrm>
                    <a:prstGeom prst="rect">
                      <a:avLst/>
                    </a:prstGeom>
                    <a:noFill/>
                    <a:ln>
                      <a:noFill/>
                    </a:ln>
                  </pic:spPr>
                </pic:pic>
              </a:graphicData>
            </a:graphic>
          </wp:inline>
        </w:drawing>
      </w:r>
    </w:p>
    <w:p w14:paraId="0B5267A4" w14:textId="77777777" w:rsidR="00275C1F" w:rsidRPr="00812BC1" w:rsidRDefault="00275C1F" w:rsidP="00275C1F">
      <w:pPr>
        <w:autoSpaceDE w:val="0"/>
        <w:autoSpaceDN w:val="0"/>
        <w:adjustRightInd w:val="0"/>
        <w:spacing w:after="0" w:line="360" w:lineRule="auto"/>
        <w:jc w:val="center"/>
        <w:rPr>
          <w:rFonts w:ascii="Times New Roman" w:hAnsi="Times New Roman"/>
          <w:szCs w:val="24"/>
        </w:rPr>
      </w:pPr>
      <w:r w:rsidRPr="00812BC1">
        <w:rPr>
          <w:rFonts w:ascii="Times New Roman" w:hAnsi="Times New Roman"/>
          <w:b/>
          <w:szCs w:val="24"/>
        </w:rPr>
        <w:t xml:space="preserve">Fonte: </w:t>
      </w:r>
      <w:r w:rsidRPr="00812BC1">
        <w:rPr>
          <w:rFonts w:ascii="Times New Roman" w:hAnsi="Times New Roman"/>
          <w:szCs w:val="24"/>
        </w:rPr>
        <w:t>Dong, 2007</w:t>
      </w:r>
    </w:p>
    <w:p w14:paraId="735EAAEF" w14:textId="77777777" w:rsidR="00275C1F" w:rsidRPr="00C87D5B" w:rsidRDefault="00275C1F" w:rsidP="00275C1F">
      <w:pPr>
        <w:autoSpaceDE w:val="0"/>
        <w:autoSpaceDN w:val="0"/>
        <w:adjustRightInd w:val="0"/>
        <w:spacing w:after="0" w:line="360" w:lineRule="auto"/>
        <w:jc w:val="center"/>
        <w:rPr>
          <w:rFonts w:ascii="Times New Roman" w:hAnsi="Times New Roman"/>
          <w:sz w:val="24"/>
          <w:szCs w:val="24"/>
        </w:rPr>
      </w:pPr>
    </w:p>
    <w:p w14:paraId="11D0810C" w14:textId="77777777" w:rsidR="00275C1F" w:rsidRPr="00C87D5B" w:rsidRDefault="00275C1F" w:rsidP="00482352">
      <w:pPr>
        <w:pStyle w:val="Subttulo"/>
        <w:numPr>
          <w:ilvl w:val="2"/>
          <w:numId w:val="20"/>
        </w:numPr>
        <w:spacing w:line="360" w:lineRule="auto"/>
        <w:jc w:val="both"/>
        <w:rPr>
          <w:rFonts w:ascii="Times New Roman" w:hAnsi="Times New Roman"/>
          <w:b/>
          <w:i/>
        </w:rPr>
      </w:pPr>
      <w:bookmarkStart w:id="95" w:name="_Toc1590582"/>
      <w:r w:rsidRPr="00C87D5B">
        <w:rPr>
          <w:rFonts w:ascii="Times New Roman" w:hAnsi="Times New Roman"/>
          <w:b/>
        </w:rPr>
        <w:t xml:space="preserve">Mecanismos de resistência aos inseticidas no mosquito </w:t>
      </w:r>
      <w:r w:rsidRPr="00C87D5B">
        <w:rPr>
          <w:rFonts w:ascii="Times New Roman" w:hAnsi="Times New Roman"/>
          <w:b/>
          <w:i/>
        </w:rPr>
        <w:t>Ae. aegypti</w:t>
      </w:r>
      <w:bookmarkEnd w:id="95"/>
    </w:p>
    <w:p w14:paraId="06F36455" w14:textId="5A898D9E" w:rsidR="00275C1F" w:rsidRPr="00C87D5B"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sz w:val="24"/>
          <w:szCs w:val="24"/>
        </w:rPr>
        <w:t xml:space="preserve">Com base nas posições de </w:t>
      </w:r>
      <w:r w:rsidR="00BB421B" w:rsidRPr="00C87D5B">
        <w:rPr>
          <w:rFonts w:ascii="Times New Roman" w:hAnsi="Times New Roman"/>
          <w:sz w:val="24"/>
          <w:szCs w:val="24"/>
        </w:rPr>
        <w:t>mutaç</w:t>
      </w:r>
      <w:r w:rsidR="00BB421B">
        <w:rPr>
          <w:rFonts w:ascii="Times New Roman" w:hAnsi="Times New Roman"/>
          <w:sz w:val="24"/>
          <w:szCs w:val="24"/>
        </w:rPr>
        <w:t>ões</w:t>
      </w:r>
      <w:r w:rsidR="00BB421B" w:rsidRPr="00C87D5B">
        <w:rPr>
          <w:rFonts w:ascii="Times New Roman" w:hAnsi="Times New Roman"/>
          <w:sz w:val="24"/>
          <w:szCs w:val="24"/>
        </w:rPr>
        <w:t xml:space="preserve"> </w:t>
      </w:r>
      <w:r w:rsidRPr="00C87D5B">
        <w:rPr>
          <w:rFonts w:ascii="Times New Roman" w:hAnsi="Times New Roman"/>
          <w:sz w:val="24"/>
          <w:szCs w:val="24"/>
        </w:rPr>
        <w:t xml:space="preserve">do canal de sódio da </w:t>
      </w:r>
      <w:r w:rsidRPr="00C87D5B">
        <w:rPr>
          <w:rFonts w:ascii="Times New Roman" w:hAnsi="Times New Roman"/>
          <w:i/>
          <w:sz w:val="24"/>
          <w:szCs w:val="24"/>
        </w:rPr>
        <w:t xml:space="preserve">Musca </w:t>
      </w:r>
      <w:proofErr w:type="gramStart"/>
      <w:r w:rsidRPr="00C87D5B">
        <w:rPr>
          <w:rFonts w:ascii="Times New Roman" w:hAnsi="Times New Roman"/>
          <w:i/>
          <w:sz w:val="24"/>
          <w:szCs w:val="24"/>
        </w:rPr>
        <w:t>domestica</w:t>
      </w:r>
      <w:r w:rsidRPr="00C87D5B">
        <w:rPr>
          <w:rFonts w:ascii="Times New Roman" w:hAnsi="Times New Roman"/>
          <w:color w:val="000000"/>
          <w:sz w:val="24"/>
          <w:szCs w:val="24"/>
          <w:shd w:val="clear" w:color="auto" w:fill="FFFFFF"/>
        </w:rPr>
        <w:t> ,</w:t>
      </w:r>
      <w:proofErr w:type="gramEnd"/>
      <w:r w:rsidRPr="00C87D5B">
        <w:rPr>
          <w:rFonts w:ascii="Times New Roman" w:hAnsi="Times New Roman"/>
          <w:color w:val="000000"/>
          <w:sz w:val="24"/>
          <w:szCs w:val="24"/>
          <w:shd w:val="clear" w:color="auto" w:fill="FFFFFF"/>
        </w:rPr>
        <w:t xml:space="preserve"> até o ano de 2016, pelo menos </w:t>
      </w:r>
      <w:r w:rsidR="00C522B1">
        <w:rPr>
          <w:rFonts w:ascii="Times New Roman" w:hAnsi="Times New Roman"/>
          <w:color w:val="000000"/>
          <w:sz w:val="24"/>
          <w:szCs w:val="24"/>
          <w:shd w:val="clear" w:color="auto" w:fill="FFFFFF"/>
        </w:rPr>
        <w:t>nove</w:t>
      </w:r>
      <w:r w:rsidRPr="00C87D5B">
        <w:rPr>
          <w:rFonts w:ascii="Times New Roman" w:hAnsi="Times New Roman"/>
          <w:color w:val="000000"/>
          <w:sz w:val="24"/>
          <w:szCs w:val="24"/>
          <w:shd w:val="clear" w:color="auto" w:fill="FFFFFF"/>
        </w:rPr>
        <w:t xml:space="preserve"> mutações no canal de sódio associadas à resistência foram identificadas em </w:t>
      </w:r>
      <w:r w:rsidRPr="00C87D5B">
        <w:rPr>
          <w:rFonts w:ascii="Times New Roman" w:hAnsi="Times New Roman"/>
          <w:i/>
          <w:color w:val="000000"/>
          <w:sz w:val="24"/>
          <w:szCs w:val="24"/>
          <w:shd w:val="clear" w:color="auto" w:fill="FFFFFF"/>
        </w:rPr>
        <w:t xml:space="preserve">Ae. </w:t>
      </w:r>
      <w:r w:rsidRPr="002B7397">
        <w:rPr>
          <w:rFonts w:ascii="Times New Roman" w:hAnsi="Times New Roman"/>
          <w:i/>
          <w:color w:val="000000"/>
          <w:sz w:val="24"/>
          <w:szCs w:val="24"/>
          <w:shd w:val="clear" w:color="auto" w:fill="FFFFFF"/>
        </w:rPr>
        <w:t>aegypti</w:t>
      </w:r>
      <w:r w:rsidRPr="002B7397">
        <w:rPr>
          <w:rFonts w:ascii="Times New Roman" w:hAnsi="Times New Roman"/>
          <w:color w:val="000000"/>
          <w:sz w:val="24"/>
          <w:szCs w:val="24"/>
          <w:shd w:val="clear" w:color="auto" w:fill="FFFFFF"/>
        </w:rPr>
        <w:t xml:space="preserve">, a saber: S989P, I1011M, I1011V, V1016G, V1016I, F1534C, G923W, L982W e D1763Y </w:t>
      </w:r>
      <w:r w:rsidR="008850BF" w:rsidRPr="002B7397">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{"citationItems":[{"id":"ITEM-1","itemData":{"DOI":"10.1186/s13071-018-2899-0","ISBN":"1307101828","ISSN":"1756-3305","PMID":"29866193","abstract":"Human arboviral diseases transmitted by Aedes aegypti such as dengue, Zika, chikungunya and yellow fever remain global public health threats to date. Of these diseases, dengue fever is particularly prevalent in Southeast Asia. Relentless vector control efforts are performed to curtail disease transmissions through which pyrethroid insecticides are broadly used as the first line of defense to control Ae. aegypti, especially in the course of disease outbreaks. Here, we compile the largest contemporary database for susceptibility profiles and underlying mechanisms involved in Ae. aegypti resistant to pyrethroids in Southeast Asia. The extensive use of pyrethroids inevitably elicit different levels of resistance to numerous populations despite the presence of geographical isolation. The most common mechanisms of pyrethroid resistance that have been identified in Ae. aegypti includes mutations in the voltage sensitive sodium channel gene (Vssc gene) and metabolic-mediated insecticide resistance. Aedes aegypti develops resistance to pyrethroids by acquisition of one or several amino acid substitution(s) in this Vssc gene. Enzymes involved in metabolic-mediated detoxification (i.e. monooxygenases, glutathione-S-transferases and esterases) have been reported to be related to pyrethroid resistance but many specific contributory enzymes are not completely studied. An inadequate amount of data from some countries indicates an urgent need for further study to fill the knowledge gaps. Perspectives and future research needs are also discussed.","author":[{"dropping-particle":"","family":"Amelia-Yap","given":"Zheng Hua","non-dropping-particle":"","parse-names":false,"suffix":""},{"dropping-particle":"","family":"Chen","given":"Chee Dhang","non-dropping-particle":"","parse-names":false,"suffix":""},{"dropping-particle":"","family":"Sofian-Azirun","given":"Mohd","non-dropping-particle":"","parse-names":false,"suffix":""},{"dropping-particle":"","family":"Low","given":"Van Lun","non-dropping-particle":"","parse-names":false,"suffix":""}],"container-title":"Parasites &amp; Vectors","id":"ITEM-1","issue":"1","issued":{"date-parts":[["2018"]]},"page":"332","publisher":"Parasites &amp; Vectors","title":"Pyrethroid resistance in the dengue vector Aedes aegypti in Southeast Asia: present situation and prospects for management","type":"article-journal","volume":"11"},"uris":["http://www.mendeley.com/documents/?uuid=f7051b40-e5e9-4912-be70-75264157efc9"]},{"id":"ITEM-2","itemData":{"DOI":"10.1371/journal.pntd.0004780","ISBN":"1935-2735 (Electronic)\\r1935-2727 (Linking)","ISSN":"19352735","PMID":"27304430","abstract":"BACKGROUND Yellow fever is endemic in some countries in Africa, and Aedes aegpyti is one of the most important vectors implicated in the outbreak. The mapping of the nation-wide distribution and the detection of insecticide resistance of vector mosquitoes will provide the beneficial information for forecasting of dengue and yellow fever outbreaks and effective control measures. METHODOLOGY/PRINCIPAL FINDINGS High resistance to DDT was observed in all mosquito colonies collected in Ghana. The resistance and the possible existence of resistance or tolerance to permethrin were suspected in some colonies. High frequencies of point mutations at the voltage-gated sodium channel (F1534C) and one heterozygote of the other mutation (V1016I) were detected, and this is the first detection on the African continent. The frequency of F1534C allele and the ratio of F1534C homozygotes in Ae. aegypti aegypti (Aaa) were significantly higher than those in Ae. aegypti formosus (Aaf). We could detect the two types of introns between exon 20 and 21, and the F1534C mutations were strongly linked with one type of intron, which was commonly found in South East Asian and South and Central American countries, suggesting the possibility that this mutation was introduced from other continents or convergently selected after the introgression of Aaa genes from the above area. CONCLUSIONS/SIGNIFICANCE The worldwide eradication programs in 1940s and 1950s might have caused high selection pressure on the mosquito populations and expanded the distribution of insecticide-resistant Ae. aegypti populations. Selection of the F1534C point mutation could be hypothesized to have taken place during this period. The selection of the resistant population of Ae. aegypti with the point mutation of F1534C, and the worldwide transportation of vector mosquitoes in accordance with human activity such as trading of used tires, might result in the widespread distribution of F1534C point mutation in tropical countries.","author":[{"dropping-particle":"","family":"Kawada","given":"Hitoshi","non-dropping-particle":"","parse-names":false,"suffix":""},{"dropping-particle":"","family":"Higa","given":"Yukiko","non-dropping-particle":"","parse-names":false,"suffix":""},{"dropping-particle":"","family":"Futami","given":"Kyoko","non-dropping-particle":"","parse-names":false,"suffix":""},{"dropping-particle":"","family":"Muranami","given":"Yuto","non-dropping-particle":"","parse-names":false,"suffix":""},{"dropping-particle":"","family":"Kawashima","given":"Emiko","non-dropping-particle":"","parse-names":false,"suffix":""},{"dropping-particle":"","family":"Osei","given":"Joseph H.N.","non-dropping-particle":"","parse-names":false,"suffix":""},{"dropping-particle":"","family":"Sakyi","given":"Kojo Yirenkyi","non-dropping-particle":"","parse-names":false,"suffix":""},{"dropping-particle":"","family":"Dadzie","given":"Samuel","non-dropping-particle":"","parse-names":false,"suffix":""},{"dropping-particle":"","family":"Souza","given":"Dziedzom K.","non-dropping-particle":"de","parse-names":false,"suffix":""},{"dropping-particle":"","family":"Appawu","given":"Maxwell","non-dropping-particle":"","parse-names":false,"suffix":""},{"dropping-particle":"","family":"Ohta","given":"Nobuo","non-dropping-particle":"","parse-names":false,"suffix":""},{"dropping-particle":"","family":"Suzuki","given":"Takashi","non-dropping-particle":"","parse-names":false,"suffix":""},{"dropping-particle":"","family":"Minakawa","given":"Noboru","non-dropping-particle":"","parse-names":false,"suffix":""}],"container-title":"PLoS Neglected Tropical Diseases","id":"ITEM-2","issued":{"date-parts":[["2016"]]},"title":"Discovery of Point Mutations in the Voltage-Gated Sodium Channel from African Aedes aegypti Populations: Potential Phylogenetic Reasons for Gene Introgression","type":"article-journal"},"uris":["http://www.mendeley.com/documents/?uuid=b3d9bd12-6b95-3afc-9cc4-98ac0cfb5fdf"]},{"id":"ITEM-3","itemData":{"DOI":"10.3390/insects9010023","ISBN":"5742196520","ISSN":"20754450","abstract":"© 2018 by the author. Licensee MDPI, Basel, Switzerland. Resistance to pyrethroids in mosquitoes is mainly caused by target site insensitivity known as knockdown resistance (kdr). In this work, we examined the point mutations present in portions of domains I, II, III, and IV of the sodium channel gene in Aedes aegypti mosquitoes from three Colombian municipalities. A partial region coding for the sodium channel gene from resistant mosquitoes was sequenced, and a simple allele-specific PCR-based assay (AS-PCR) was used to analyze mutations at the population level. The previously reported mutations, V1016I and F1534C, were found with frequencies ranging from 0.04 to 0.41, and 0.56 to 0.71, respectively, in the three cities. Moreover, a novel mutation, at 419 codon (V419L), was found in Ae. aegypti populations from Bello, Riohacha and Villavicencio cities with allelic frequencies of 0.06, 0.36, and 0.46, respectively. Interestingly, the insecticide susceptibility assays showed that mosquitoes from Bello were susceptible  to λ-cyhalothrin pyrethroid whilst those from Riohacha and Villavicencio were resistant. A positive association between V419L and V1016I mutations with λ-cyhalothrin resistance was established in Riohacha and Villavicencio. The frequency of the F1534C was high in the three populations, suggesting that this mutation could be conferring resistance to insecticides other than λ-cyhalothrin, particularly type I pyrethroids. Further studies are required to confirm this hypothesis.","author":[{"dropping-particle":"","family":"Granada","given":"Yurany","non-dropping-particle":"","parse-names":false,"suffix":""},{"dropping-particle":"","family":"Mejía-Jaramillo","given":"Ana María","non-dropping-particle":"","parse-names":false,"suffix":""},{"dropping-particle":"","family":"Strode","given":"Clare","non-dropping-particle":"","parse-names":false,"suffix":""},{"dropping-particle":"","family":"Triana-Chavez","given":"Omar","non-dropping-particle":"","parse-names":false,"suffix":""}],"container-title":"Insects","id":"ITEM-3","issue":"1","issued":{"date-parts":[["2018"]]},"title":"A point mutation V419l in the sodium channel gene from natural populations of Aedes aegypti is involved in resistance to λ-cyhalothrin in Colombia","type":"article-journal","volume":"9"},"uris":["http://www.mendeley.com/documents/?uuid=7f303531-f443-44d2-8056-4de5877437ff"]}],"mendeley":{"formattedCitation":"(Amelia-Yap et al. 2018; Kawada et al. 2016; Granada et al. 2018)","manualFormatting":"(Kawada et al. 2016; Amelia-Yap et al. 2018; Granada et al. 2018)","plainTextFormattedCitation":"(Amelia-Yap et al. 2018; Kawada et al. 2016; Granada et al. 2018)","previouslyFormattedCitation":"(Amelia-Yap et al. 2018; Kawada et al. 2016; Granada et al. 2018)"},"properties":{"noteIndex":0},"schema":"https://github.com/citation-style-language/schema/raw/master/csl-citation.json"}</w:instrText>
      </w:r>
      <w:r w:rsidR="008850BF" w:rsidRPr="002B7397">
        <w:rPr>
          <w:rFonts w:ascii="Times New Roman" w:hAnsi="Times New Roman"/>
          <w:sz w:val="24"/>
          <w:szCs w:val="24"/>
          <w:shd w:val="clear" w:color="auto" w:fill="FFFFFF"/>
        </w:rPr>
        <w:fldChar w:fldCharType="separate"/>
      </w:r>
      <w:r w:rsidR="008850BF" w:rsidRPr="002B7397">
        <w:rPr>
          <w:rFonts w:ascii="Times New Roman" w:hAnsi="Times New Roman"/>
          <w:noProof/>
          <w:sz w:val="24"/>
          <w:szCs w:val="24"/>
          <w:shd w:val="clear" w:color="auto" w:fill="FFFFFF"/>
        </w:rPr>
        <w:t>(</w:t>
      </w:r>
      <w:r w:rsidR="00C522B1" w:rsidRPr="002B7397">
        <w:rPr>
          <w:rFonts w:ascii="Times New Roman" w:hAnsi="Times New Roman"/>
          <w:noProof/>
          <w:sz w:val="24"/>
          <w:szCs w:val="24"/>
          <w:shd w:val="clear" w:color="auto" w:fill="FFFFFF"/>
        </w:rPr>
        <w:t xml:space="preserve">Kawada </w:t>
      </w:r>
      <w:r w:rsidR="00C522B1" w:rsidRPr="002B7397">
        <w:rPr>
          <w:rFonts w:ascii="Times New Roman" w:hAnsi="Times New Roman"/>
          <w:i/>
          <w:noProof/>
          <w:sz w:val="24"/>
          <w:szCs w:val="24"/>
          <w:shd w:val="clear" w:color="auto" w:fill="FFFFFF"/>
        </w:rPr>
        <w:t>et al.</w:t>
      </w:r>
      <w:r w:rsidR="00C522B1" w:rsidRPr="002B7397">
        <w:rPr>
          <w:rFonts w:ascii="Times New Roman" w:hAnsi="Times New Roman"/>
          <w:noProof/>
          <w:sz w:val="24"/>
          <w:szCs w:val="24"/>
          <w:shd w:val="clear" w:color="auto" w:fill="FFFFFF"/>
        </w:rPr>
        <w:t xml:space="preserve"> 2016; </w:t>
      </w:r>
      <w:r w:rsidR="008850BF" w:rsidRPr="002B7397">
        <w:rPr>
          <w:rFonts w:ascii="Times New Roman" w:hAnsi="Times New Roman"/>
          <w:noProof/>
          <w:sz w:val="24"/>
          <w:szCs w:val="24"/>
          <w:shd w:val="clear" w:color="auto" w:fill="FFFFFF"/>
        </w:rPr>
        <w:t xml:space="preserve">Amelia-Yap </w:t>
      </w:r>
      <w:r w:rsidR="008850BF" w:rsidRPr="002B7397">
        <w:rPr>
          <w:rFonts w:ascii="Times New Roman" w:hAnsi="Times New Roman"/>
          <w:i/>
          <w:noProof/>
          <w:sz w:val="24"/>
          <w:szCs w:val="24"/>
          <w:shd w:val="clear" w:color="auto" w:fill="FFFFFF"/>
        </w:rPr>
        <w:t>et al.</w:t>
      </w:r>
      <w:r w:rsidR="008850BF" w:rsidRPr="002B7397">
        <w:rPr>
          <w:rFonts w:ascii="Times New Roman" w:hAnsi="Times New Roman"/>
          <w:noProof/>
          <w:sz w:val="24"/>
          <w:szCs w:val="24"/>
          <w:shd w:val="clear" w:color="auto" w:fill="FFFFFF"/>
        </w:rPr>
        <w:t xml:space="preserve"> 2018; Granada </w:t>
      </w:r>
      <w:r w:rsidR="008850BF" w:rsidRPr="002B7397">
        <w:rPr>
          <w:rFonts w:ascii="Times New Roman" w:hAnsi="Times New Roman"/>
          <w:i/>
          <w:noProof/>
          <w:sz w:val="24"/>
          <w:szCs w:val="24"/>
          <w:shd w:val="clear" w:color="auto" w:fill="FFFFFF"/>
        </w:rPr>
        <w:t>et al.</w:t>
      </w:r>
      <w:r w:rsidR="008850BF" w:rsidRPr="002B7397">
        <w:rPr>
          <w:rFonts w:ascii="Times New Roman" w:hAnsi="Times New Roman"/>
          <w:noProof/>
          <w:sz w:val="24"/>
          <w:szCs w:val="24"/>
          <w:shd w:val="clear" w:color="auto" w:fill="FFFFFF"/>
        </w:rPr>
        <w:t xml:space="preserve"> 2018)</w:t>
      </w:r>
      <w:r w:rsidR="008850BF" w:rsidRPr="002B7397">
        <w:rPr>
          <w:rFonts w:ascii="Times New Roman" w:hAnsi="Times New Roman"/>
          <w:sz w:val="24"/>
          <w:szCs w:val="24"/>
          <w:shd w:val="clear" w:color="auto" w:fill="FFFFFF"/>
        </w:rPr>
        <w:fldChar w:fldCharType="end"/>
      </w:r>
      <w:r w:rsidRPr="002B7397">
        <w:rPr>
          <w:rFonts w:ascii="Times New Roman" w:hAnsi="Times New Roman"/>
          <w:color w:val="000000"/>
          <w:sz w:val="24"/>
          <w:szCs w:val="24"/>
          <w:shd w:val="clear" w:color="auto" w:fill="FFFFFF"/>
        </w:rPr>
        <w:t>.</w:t>
      </w:r>
    </w:p>
    <w:p w14:paraId="425CC27B" w14:textId="77777777" w:rsidR="00A50045" w:rsidRDefault="00275C1F" w:rsidP="00BB421B">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As mutaçõe</w:t>
      </w:r>
      <w:r w:rsidR="009B0EFB">
        <w:rPr>
          <w:rFonts w:ascii="Times New Roman" w:hAnsi="Times New Roman"/>
          <w:color w:val="000000"/>
          <w:sz w:val="24"/>
          <w:szCs w:val="24"/>
          <w:shd w:val="clear" w:color="auto" w:fill="FFFFFF"/>
        </w:rPr>
        <w:t xml:space="preserve">s G923W, L982W, I1011M e V1016G, presentes </w:t>
      </w:r>
      <w:r w:rsidRPr="00C87D5B">
        <w:rPr>
          <w:rFonts w:ascii="Times New Roman" w:hAnsi="Times New Roman"/>
          <w:color w:val="000000"/>
          <w:sz w:val="24"/>
          <w:szCs w:val="24"/>
          <w:shd w:val="clear" w:color="auto" w:fill="FFFFFF"/>
        </w:rPr>
        <w:t xml:space="preserve">no domínio II foram encontradas em populações resistentes à permetrina/DDT na Ásia e no Brasil, </w:t>
      </w:r>
      <w:r w:rsidR="0002385F" w:rsidRPr="00C87D5B">
        <w:rPr>
          <w:rFonts w:ascii="Times New Roman" w:hAnsi="Times New Roman"/>
          <w:color w:val="000000"/>
          <w:sz w:val="24"/>
          <w:szCs w:val="24"/>
          <w:shd w:val="clear" w:color="auto" w:fill="FFFFFF"/>
        </w:rPr>
        <w:t>enquanto</w:t>
      </w:r>
      <w:r w:rsidR="00BB421B">
        <w:rPr>
          <w:rFonts w:ascii="Times New Roman" w:hAnsi="Times New Roman"/>
          <w:color w:val="000000"/>
          <w:sz w:val="24"/>
          <w:szCs w:val="24"/>
          <w:shd w:val="clear" w:color="auto" w:fill="FFFFFF"/>
        </w:rPr>
        <w:t xml:space="preserve"> </w:t>
      </w:r>
      <w:r w:rsidRPr="00C87D5B">
        <w:rPr>
          <w:rFonts w:ascii="Times New Roman" w:hAnsi="Times New Roman"/>
          <w:color w:val="000000"/>
          <w:sz w:val="24"/>
          <w:szCs w:val="24"/>
          <w:shd w:val="clear" w:color="auto" w:fill="FFFFFF"/>
        </w:rPr>
        <w:t xml:space="preserve">as substituições I1011V e V1016I foram encontradas em populações de </w:t>
      </w:r>
      <w:r w:rsidRPr="00C87D5B">
        <w:rPr>
          <w:rStyle w:val="nfase"/>
          <w:rFonts w:ascii="Times New Roman" w:hAnsi="Times New Roman"/>
          <w:color w:val="000000"/>
          <w:sz w:val="24"/>
          <w:szCs w:val="24"/>
          <w:shd w:val="clear" w:color="auto" w:fill="FFFFFF"/>
        </w:rPr>
        <w:t xml:space="preserve">Ae. aegypti </w:t>
      </w:r>
      <w:r w:rsidRPr="00C87D5B">
        <w:rPr>
          <w:rFonts w:ascii="Times New Roman" w:hAnsi="Times New Roman"/>
          <w:color w:val="000000"/>
          <w:sz w:val="24"/>
          <w:szCs w:val="24"/>
          <w:shd w:val="clear" w:color="auto" w:fill="FFFFFF"/>
        </w:rPr>
        <w:t>da América Latina. </w:t>
      </w:r>
      <w:r w:rsidR="00BB421B">
        <w:rPr>
          <w:rFonts w:ascii="Times New Roman" w:hAnsi="Times New Roman"/>
          <w:color w:val="000000"/>
          <w:sz w:val="24"/>
          <w:szCs w:val="24"/>
          <w:shd w:val="clear" w:color="auto" w:fill="FFFFFF"/>
        </w:rPr>
        <w:t>A</w:t>
      </w:r>
      <w:r w:rsidRPr="00C87D5B">
        <w:rPr>
          <w:rFonts w:ascii="Times New Roman" w:hAnsi="Times New Roman"/>
          <w:color w:val="000000"/>
          <w:sz w:val="24"/>
          <w:szCs w:val="24"/>
          <w:shd w:val="clear" w:color="auto" w:fill="FFFFFF"/>
        </w:rPr>
        <w:t xml:space="preserve"> substituição F1534C no domínio III-S6 foi descoberta </w:t>
      </w:r>
      <w:r w:rsidR="00BB421B">
        <w:rPr>
          <w:rFonts w:ascii="Times New Roman" w:hAnsi="Times New Roman"/>
          <w:color w:val="000000"/>
          <w:sz w:val="24"/>
          <w:szCs w:val="24"/>
          <w:shd w:val="clear" w:color="auto" w:fill="FFFFFF"/>
        </w:rPr>
        <w:t>em populações do</w:t>
      </w:r>
      <w:r w:rsidR="00BB421B" w:rsidRPr="00C87D5B">
        <w:rPr>
          <w:rFonts w:ascii="Times New Roman" w:hAnsi="Times New Roman"/>
          <w:color w:val="000000"/>
          <w:sz w:val="24"/>
          <w:szCs w:val="24"/>
          <w:shd w:val="clear" w:color="auto" w:fill="FFFFFF"/>
        </w:rPr>
        <w:t xml:space="preserve"> </w:t>
      </w:r>
      <w:r w:rsidRPr="00C87D5B">
        <w:rPr>
          <w:rFonts w:ascii="Times New Roman" w:hAnsi="Times New Roman"/>
          <w:color w:val="000000"/>
          <w:sz w:val="24"/>
          <w:szCs w:val="24"/>
          <w:shd w:val="clear" w:color="auto" w:fill="FFFFFF"/>
        </w:rPr>
        <w:t>Vietnam</w:t>
      </w:r>
      <w:r w:rsidR="00BB421B">
        <w:rPr>
          <w:rFonts w:ascii="Times New Roman" w:hAnsi="Times New Roman"/>
          <w:color w:val="000000"/>
          <w:sz w:val="24"/>
          <w:szCs w:val="24"/>
          <w:shd w:val="clear" w:color="auto" w:fill="FFFFFF"/>
        </w:rPr>
        <w:t xml:space="preserve">e, </w:t>
      </w:r>
      <w:r w:rsidRPr="00C87D5B">
        <w:rPr>
          <w:rFonts w:ascii="Times New Roman" w:hAnsi="Times New Roman"/>
          <w:color w:val="000000"/>
          <w:sz w:val="24"/>
          <w:szCs w:val="24"/>
          <w:shd w:val="clear" w:color="auto" w:fill="FFFFFF"/>
        </w:rPr>
        <w:t xml:space="preserve">Tailândia e, mais recentemente, </w:t>
      </w:r>
      <w:r w:rsidR="00BB421B">
        <w:rPr>
          <w:rFonts w:ascii="Times New Roman" w:hAnsi="Times New Roman"/>
          <w:color w:val="000000"/>
          <w:sz w:val="24"/>
          <w:szCs w:val="24"/>
          <w:shd w:val="clear" w:color="auto" w:fill="FFFFFF"/>
        </w:rPr>
        <w:t>d</w:t>
      </w:r>
      <w:r w:rsidRPr="00C87D5B">
        <w:rPr>
          <w:rFonts w:ascii="Times New Roman" w:hAnsi="Times New Roman"/>
          <w:color w:val="000000"/>
          <w:sz w:val="24"/>
          <w:szCs w:val="24"/>
          <w:shd w:val="clear" w:color="auto" w:fill="FFFFFF"/>
        </w:rPr>
        <w:t xml:space="preserve">o Brasil, Venezuela e Colômbia. Finalmente, duas mutações adicionais, S989P e D1763Y, foram encontradas em países asiáticos. Além disso, mutações duplas, V1016G e F1534C, foram relatadas </w:t>
      </w:r>
      <w:r w:rsidRPr="00C87D5B">
        <w:rPr>
          <w:rFonts w:ascii="Times New Roman" w:hAnsi="Times New Roman"/>
          <w:color w:val="000000"/>
          <w:sz w:val="24"/>
          <w:szCs w:val="24"/>
          <w:shd w:val="clear" w:color="auto" w:fill="FFFFFF"/>
        </w:rPr>
        <w:lastRenderedPageBreak/>
        <w:t>em Singapura, e tripla</w:t>
      </w:r>
      <w:r w:rsidR="00BB421B">
        <w:rPr>
          <w:rFonts w:ascii="Times New Roman" w:hAnsi="Times New Roman"/>
          <w:color w:val="000000"/>
          <w:sz w:val="24"/>
          <w:szCs w:val="24"/>
          <w:shd w:val="clear" w:color="auto" w:fill="FFFFFF"/>
        </w:rPr>
        <w:t>s</w:t>
      </w:r>
      <w:r w:rsidRPr="00C87D5B">
        <w:rPr>
          <w:rFonts w:ascii="Times New Roman" w:hAnsi="Times New Roman"/>
          <w:color w:val="000000"/>
          <w:sz w:val="24"/>
          <w:szCs w:val="24"/>
          <w:shd w:val="clear" w:color="auto" w:fill="FFFFFF"/>
        </w:rPr>
        <w:t xml:space="preserve"> mutações S989P, V1016G e F1534C em </w:t>
      </w:r>
      <w:r w:rsidRPr="00C87D5B">
        <w:rPr>
          <w:rStyle w:val="nfase"/>
          <w:rFonts w:ascii="Times New Roman" w:hAnsi="Times New Roman"/>
          <w:color w:val="000000"/>
          <w:sz w:val="24"/>
          <w:szCs w:val="24"/>
          <w:shd w:val="clear" w:color="auto" w:fill="FFFFFF"/>
        </w:rPr>
        <w:t>Ae. aegypti</w:t>
      </w:r>
      <w:r w:rsidRPr="00C87D5B">
        <w:rPr>
          <w:rFonts w:ascii="Times New Roman" w:hAnsi="Times New Roman"/>
          <w:color w:val="000000"/>
          <w:sz w:val="24"/>
          <w:szCs w:val="24"/>
          <w:shd w:val="clear" w:color="auto" w:fill="FFFFFF"/>
        </w:rPr>
        <w:t xml:space="preserve"> da China</w:t>
      </w:r>
      <w:r w:rsidR="00BB421B">
        <w:rPr>
          <w:rFonts w:ascii="Times New Roman" w:hAnsi="Times New Roman"/>
          <w:color w:val="000000"/>
          <w:sz w:val="24"/>
          <w:szCs w:val="24"/>
          <w:shd w:val="clear" w:color="auto" w:fill="FFFFFF"/>
        </w:rPr>
        <w:t xml:space="preserve">, </w:t>
      </w:r>
      <w:r w:rsidR="00BB421B" w:rsidRPr="00C87D5B">
        <w:rPr>
          <w:rFonts w:ascii="Times New Roman" w:hAnsi="Times New Roman"/>
          <w:color w:val="000000"/>
          <w:sz w:val="24"/>
          <w:szCs w:val="24"/>
          <w:shd w:val="clear" w:color="auto" w:fill="FFFFFF"/>
        </w:rPr>
        <w:t>Indonésia e Tailândia</w:t>
      </w:r>
      <w:r w:rsidR="00BB421B">
        <w:rPr>
          <w:rFonts w:ascii="Times New Roman" w:hAnsi="Times New Roman"/>
          <w:color w:val="000000"/>
          <w:sz w:val="24"/>
          <w:szCs w:val="24"/>
          <w:shd w:val="clear" w:color="auto" w:fill="FFFFFF"/>
        </w:rPr>
        <w:t xml:space="preserve"> </w:t>
      </w:r>
      <w:r w:rsidR="00BB421B" w:rsidRPr="00C87D5B">
        <w:rPr>
          <w:rFonts w:ascii="Times New Roman" w:hAnsi="Times New Roman"/>
          <w:color w:val="000000"/>
          <w:sz w:val="24"/>
          <w:szCs w:val="24"/>
          <w:shd w:val="clear" w:color="auto" w:fill="FFFFFF"/>
        </w:rPr>
        <w:t>(</w:t>
      </w:r>
      <w:r w:rsidR="00BB421B" w:rsidRPr="00C522B1">
        <w:rPr>
          <w:rFonts w:ascii="Times New Roman" w:hAnsi="Times New Roman"/>
          <w:i/>
          <w:color w:val="000000"/>
          <w:sz w:val="24"/>
          <w:szCs w:val="24"/>
          <w:shd w:val="clear" w:color="auto" w:fill="FFFFFF"/>
        </w:rPr>
        <w:t xml:space="preserve">Granada </w:t>
      </w:r>
      <w:proofErr w:type="spellStart"/>
      <w:r w:rsidR="00BB421B" w:rsidRPr="00C522B1">
        <w:rPr>
          <w:rFonts w:ascii="Times New Roman" w:hAnsi="Times New Roman"/>
          <w:i/>
          <w:color w:val="000000"/>
          <w:sz w:val="24"/>
          <w:szCs w:val="24"/>
          <w:shd w:val="clear" w:color="auto" w:fill="FFFFFF"/>
        </w:rPr>
        <w:t>et</w:t>
      </w:r>
      <w:proofErr w:type="spellEnd"/>
      <w:r w:rsidR="00BB421B" w:rsidRPr="00C522B1">
        <w:rPr>
          <w:rFonts w:ascii="Times New Roman" w:hAnsi="Times New Roman"/>
          <w:i/>
          <w:color w:val="000000"/>
          <w:sz w:val="24"/>
          <w:szCs w:val="24"/>
          <w:shd w:val="clear" w:color="auto" w:fill="FFFFFF"/>
        </w:rPr>
        <w:t xml:space="preserve"> al.,</w:t>
      </w:r>
      <w:r w:rsidR="00BB421B" w:rsidRPr="00C87D5B">
        <w:rPr>
          <w:rFonts w:ascii="Times New Roman" w:hAnsi="Times New Roman"/>
          <w:color w:val="000000"/>
          <w:sz w:val="24"/>
          <w:szCs w:val="24"/>
          <w:shd w:val="clear" w:color="auto" w:fill="FFFFFF"/>
        </w:rPr>
        <w:t xml:space="preserve"> 2018).</w:t>
      </w:r>
    </w:p>
    <w:p w14:paraId="7B9DCBF6" w14:textId="5C996A08" w:rsidR="00BB421B" w:rsidRPr="00C87D5B" w:rsidRDefault="002B7397" w:rsidP="00267DB6">
      <w:pPr>
        <w:rPr>
          <w:rFonts w:ascii="Times New Roman" w:hAnsi="Times New Roman"/>
          <w:color w:val="000000"/>
          <w:sz w:val="24"/>
          <w:szCs w:val="24"/>
          <w:shd w:val="clear" w:color="auto" w:fill="FFFFFF"/>
        </w:rPr>
      </w:pPr>
      <w:r>
        <w:rPr>
          <w:noProof/>
          <w:lang w:eastAsia="pt-PT"/>
        </w:rPr>
        <mc:AlternateContent>
          <mc:Choice Requires="wps">
            <w:drawing>
              <wp:anchor distT="0" distB="0" distL="114300" distR="114300" simplePos="0" relativeHeight="251640320" behindDoc="0" locked="0" layoutInCell="1" allowOverlap="1" wp14:anchorId="52EE74D6" wp14:editId="4B497850">
                <wp:simplePos x="0" y="0"/>
                <wp:positionH relativeFrom="column">
                  <wp:posOffset>-147320</wp:posOffset>
                </wp:positionH>
                <wp:positionV relativeFrom="paragraph">
                  <wp:posOffset>100330</wp:posOffset>
                </wp:positionV>
                <wp:extent cx="5810250" cy="457200"/>
                <wp:effectExtent l="0" t="0" r="1270" b="1905"/>
                <wp:wrapNone/>
                <wp:docPr id="44"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025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DBC1B36" w14:textId="0EF5D8EC" w:rsidR="00244047" w:rsidRPr="009F33CF" w:rsidRDefault="00244047" w:rsidP="009F33CF">
                            <w:pPr>
                              <w:pStyle w:val="Legenda"/>
                              <w:spacing w:line="360" w:lineRule="auto"/>
                              <w:jc w:val="both"/>
                              <w:rPr>
                                <w:rFonts w:ascii="Times New Roman" w:hAnsi="Times New Roman"/>
                                <w:color w:val="000000"/>
                                <w:sz w:val="28"/>
                                <w:szCs w:val="24"/>
                                <w:shd w:val="clear" w:color="auto" w:fill="FFFFFF"/>
                              </w:rPr>
                            </w:pPr>
                            <w:bookmarkStart w:id="96" w:name="_Toc1588930"/>
                            <w:r w:rsidRPr="009F33CF">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13</w:t>
                            </w:r>
                            <w:r>
                              <w:rPr>
                                <w:rFonts w:ascii="Times New Roman" w:hAnsi="Times New Roman"/>
                                <w:sz w:val="22"/>
                              </w:rPr>
                              <w:fldChar w:fldCharType="end"/>
                            </w:r>
                            <w:r w:rsidRPr="009F33CF">
                              <w:rPr>
                                <w:rFonts w:ascii="Times New Roman" w:hAnsi="Times New Roman"/>
                                <w:sz w:val="22"/>
                              </w:rPr>
                              <w:t xml:space="preserve">- </w:t>
                            </w:r>
                            <w:r>
                              <w:rPr>
                                <w:rFonts w:ascii="Times New Roman" w:hAnsi="Times New Roman"/>
                                <w:sz w:val="22"/>
                              </w:rPr>
                              <w:t>Ilustração da d</w:t>
                            </w:r>
                            <w:r w:rsidRPr="009F33CF">
                              <w:rPr>
                                <w:rFonts w:ascii="Times New Roman" w:hAnsi="Times New Roman"/>
                                <w:sz w:val="22"/>
                              </w:rPr>
                              <w:t xml:space="preserve">istribuição </w:t>
                            </w:r>
                            <w:r>
                              <w:rPr>
                                <w:rFonts w:ascii="Times New Roman" w:hAnsi="Times New Roman"/>
                                <w:sz w:val="22"/>
                              </w:rPr>
                              <w:t xml:space="preserve">geográfica </w:t>
                            </w:r>
                            <w:r w:rsidRPr="009F33CF">
                              <w:rPr>
                                <w:rFonts w:ascii="Times New Roman" w:hAnsi="Times New Roman"/>
                                <w:sz w:val="22"/>
                              </w:rPr>
                              <w:t xml:space="preserve">das mutações </w:t>
                            </w:r>
                            <w:r>
                              <w:rPr>
                                <w:rFonts w:ascii="Times New Roman" w:hAnsi="Times New Roman"/>
                                <w:sz w:val="22"/>
                              </w:rPr>
                              <w:t>no gene do</w:t>
                            </w:r>
                            <w:r w:rsidRPr="009F33CF">
                              <w:rPr>
                                <w:rFonts w:ascii="Times New Roman" w:hAnsi="Times New Roman"/>
                                <w:sz w:val="22"/>
                              </w:rPr>
                              <w:t xml:space="preserve"> canal de sódio em </w:t>
                            </w:r>
                            <w:r w:rsidRPr="009F33CF">
                              <w:rPr>
                                <w:rFonts w:ascii="Times New Roman" w:hAnsi="Times New Roman"/>
                                <w:i/>
                                <w:sz w:val="22"/>
                              </w:rPr>
                              <w:t>Ae. aegypti</w:t>
                            </w:r>
                            <w:r>
                              <w:rPr>
                                <w:rFonts w:ascii="Times New Roman" w:hAnsi="Times New Roman"/>
                                <w:i/>
                                <w:sz w:val="22"/>
                              </w:rPr>
                              <w:t xml:space="preserve"> </w:t>
                            </w:r>
                            <w:r>
                              <w:rPr>
                                <w:rFonts w:ascii="Times New Roman" w:hAnsi="Times New Roman"/>
                                <w:sz w:val="22"/>
                              </w:rPr>
                              <w:t>de três continentes.</w:t>
                            </w:r>
                            <w:bookmarkEnd w:id="9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EE74D6" id="Text Box 31" o:spid="_x0000_s1029" type="#_x0000_t202" style="position:absolute;margin-left:-11.6pt;margin-top:7.9pt;width:457.5pt;height:36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" stroked="f">
                <v:textbox inset="0,0,0,0">
                  <w:txbxContent>
                    <w:p w14:paraId="5DBC1B36" w14:textId="0EF5D8EC" w:rsidR="00244047" w:rsidRPr="009F33CF" w:rsidRDefault="00244047" w:rsidP="009F33CF">
                      <w:pPr>
                        <w:pStyle w:val="Legenda"/>
                        <w:spacing w:line="360" w:lineRule="auto"/>
                        <w:jc w:val="both"/>
                        <w:rPr>
                          <w:rFonts w:ascii="Times New Roman" w:hAnsi="Times New Roman"/>
                          <w:color w:val="000000"/>
                          <w:sz w:val="28"/>
                          <w:szCs w:val="24"/>
                          <w:shd w:val="clear" w:color="auto" w:fill="FFFFFF"/>
                        </w:rPr>
                      </w:pPr>
                      <w:bookmarkStart w:id="97" w:name="_Toc1588930"/>
                      <w:r w:rsidRPr="009F33CF">
                        <w:rPr>
                          <w:rFonts w:ascii="Times New Roman" w:hAnsi="Times New Roman"/>
                          <w:sz w:val="22"/>
                        </w:rPr>
                        <w:t xml:space="preserve">Figura </w:t>
                      </w:r>
                      <w:r>
                        <w:rPr>
                          <w:rFonts w:ascii="Times New Roman" w:hAnsi="Times New Roman"/>
                          <w:sz w:val="22"/>
                        </w:rPr>
                        <w:fldChar w:fldCharType="begin"/>
                      </w:r>
                      <w:r>
                        <w:rPr>
                          <w:rFonts w:ascii="Times New Roman" w:hAnsi="Times New Roman"/>
                          <w:sz w:val="22"/>
                        </w:rPr>
                        <w:instrText xml:space="preserve"> SEQ Figura \* ARABIC </w:instrText>
                      </w:r>
                      <w:r>
                        <w:rPr>
                          <w:rFonts w:ascii="Times New Roman" w:hAnsi="Times New Roman"/>
                          <w:sz w:val="22"/>
                        </w:rPr>
                        <w:fldChar w:fldCharType="separate"/>
                      </w:r>
                      <w:r w:rsidR="00126981">
                        <w:rPr>
                          <w:rFonts w:ascii="Times New Roman" w:hAnsi="Times New Roman"/>
                          <w:noProof/>
                          <w:sz w:val="22"/>
                        </w:rPr>
                        <w:t>13</w:t>
                      </w:r>
                      <w:r>
                        <w:rPr>
                          <w:rFonts w:ascii="Times New Roman" w:hAnsi="Times New Roman"/>
                          <w:sz w:val="22"/>
                        </w:rPr>
                        <w:fldChar w:fldCharType="end"/>
                      </w:r>
                      <w:r w:rsidRPr="009F33CF">
                        <w:rPr>
                          <w:rFonts w:ascii="Times New Roman" w:hAnsi="Times New Roman"/>
                          <w:sz w:val="22"/>
                        </w:rPr>
                        <w:t xml:space="preserve">- </w:t>
                      </w:r>
                      <w:r>
                        <w:rPr>
                          <w:rFonts w:ascii="Times New Roman" w:hAnsi="Times New Roman"/>
                          <w:sz w:val="22"/>
                        </w:rPr>
                        <w:t>Ilustração da d</w:t>
                      </w:r>
                      <w:r w:rsidRPr="009F33CF">
                        <w:rPr>
                          <w:rFonts w:ascii="Times New Roman" w:hAnsi="Times New Roman"/>
                          <w:sz w:val="22"/>
                        </w:rPr>
                        <w:t xml:space="preserve">istribuição </w:t>
                      </w:r>
                      <w:r>
                        <w:rPr>
                          <w:rFonts w:ascii="Times New Roman" w:hAnsi="Times New Roman"/>
                          <w:sz w:val="22"/>
                        </w:rPr>
                        <w:t xml:space="preserve">geográfica </w:t>
                      </w:r>
                      <w:r w:rsidRPr="009F33CF">
                        <w:rPr>
                          <w:rFonts w:ascii="Times New Roman" w:hAnsi="Times New Roman"/>
                          <w:sz w:val="22"/>
                        </w:rPr>
                        <w:t xml:space="preserve">das mutações </w:t>
                      </w:r>
                      <w:r>
                        <w:rPr>
                          <w:rFonts w:ascii="Times New Roman" w:hAnsi="Times New Roman"/>
                          <w:sz w:val="22"/>
                        </w:rPr>
                        <w:t>no gene do</w:t>
                      </w:r>
                      <w:r w:rsidRPr="009F33CF">
                        <w:rPr>
                          <w:rFonts w:ascii="Times New Roman" w:hAnsi="Times New Roman"/>
                          <w:sz w:val="22"/>
                        </w:rPr>
                        <w:t xml:space="preserve"> canal de sódio em </w:t>
                      </w:r>
                      <w:r w:rsidRPr="009F33CF">
                        <w:rPr>
                          <w:rFonts w:ascii="Times New Roman" w:hAnsi="Times New Roman"/>
                          <w:i/>
                          <w:sz w:val="22"/>
                        </w:rPr>
                        <w:t>Ae. aegypti</w:t>
                      </w:r>
                      <w:r>
                        <w:rPr>
                          <w:rFonts w:ascii="Times New Roman" w:hAnsi="Times New Roman"/>
                          <w:i/>
                          <w:sz w:val="22"/>
                        </w:rPr>
                        <w:t xml:space="preserve"> </w:t>
                      </w:r>
                      <w:r>
                        <w:rPr>
                          <w:rFonts w:ascii="Times New Roman" w:hAnsi="Times New Roman"/>
                          <w:sz w:val="22"/>
                        </w:rPr>
                        <w:t>de três continentes.</w:t>
                      </w:r>
                      <w:bookmarkEnd w:id="97"/>
                    </w:p>
                  </w:txbxContent>
                </v:textbox>
              </v:shape>
            </w:pict>
          </mc:Fallback>
        </mc:AlternateContent>
      </w:r>
    </w:p>
    <w:p w14:paraId="6FA6900E" w14:textId="77777777" w:rsidR="00BB421B" w:rsidRDefault="00BB421B" w:rsidP="00275C1F">
      <w:pPr>
        <w:spacing w:line="360" w:lineRule="auto"/>
        <w:jc w:val="both"/>
        <w:rPr>
          <w:rFonts w:ascii="Times New Roman" w:hAnsi="Times New Roman"/>
          <w:color w:val="000000"/>
          <w:sz w:val="24"/>
          <w:szCs w:val="24"/>
          <w:shd w:val="clear" w:color="auto" w:fill="FFFFFF"/>
        </w:rPr>
      </w:pPr>
    </w:p>
    <w:p w14:paraId="63F1544E" w14:textId="480933BC" w:rsidR="00BB421B" w:rsidRDefault="002B7397" w:rsidP="00275C1F">
      <w:pPr>
        <w:spacing w:line="360" w:lineRule="auto"/>
        <w:jc w:val="both"/>
        <w:rPr>
          <w:rFonts w:ascii="Times New Roman" w:hAnsi="Times New Roman"/>
          <w:color w:val="000000"/>
          <w:sz w:val="24"/>
          <w:szCs w:val="24"/>
          <w:shd w:val="clear" w:color="auto" w:fill="FFFFFF"/>
        </w:rPr>
      </w:pPr>
      <w:r>
        <w:rPr>
          <w:rFonts w:ascii="Times New Roman" w:hAnsi="Times New Roman"/>
          <w:noProof/>
          <w:color w:val="000000"/>
          <w:sz w:val="24"/>
          <w:szCs w:val="24"/>
          <w:shd w:val="clear" w:color="auto" w:fill="FFFFFF"/>
          <w:lang w:eastAsia="pt-PT"/>
        </w:rPr>
        <w:drawing>
          <wp:inline distT="0" distB="0" distL="0" distR="0" wp14:anchorId="210510B5" wp14:editId="22C704A0">
            <wp:extent cx="5400675" cy="3276600"/>
            <wp:effectExtent l="0" t="0" r="9525" b="0"/>
            <wp:docPr id="34" name="Imagem 34" descr="Kdr mu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Kdr mundo"/>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0675" cy="3276600"/>
                    </a:xfrm>
                    <a:prstGeom prst="rect">
                      <a:avLst/>
                    </a:prstGeom>
                    <a:noFill/>
                    <a:ln>
                      <a:noFill/>
                    </a:ln>
                  </pic:spPr>
                </pic:pic>
              </a:graphicData>
            </a:graphic>
          </wp:inline>
        </w:drawing>
      </w:r>
    </w:p>
    <w:p w14:paraId="3C3C31D7" w14:textId="77777777" w:rsidR="009F33CF" w:rsidRPr="009F33CF" w:rsidRDefault="007B272F" w:rsidP="009F33CF">
      <w:pPr>
        <w:spacing w:line="360" w:lineRule="auto"/>
        <w:jc w:val="center"/>
        <w:rPr>
          <w:rFonts w:ascii="Times New Roman" w:hAnsi="Times New Roman"/>
          <w:b/>
          <w:color w:val="000000"/>
          <w:sz w:val="24"/>
          <w:szCs w:val="24"/>
          <w:shd w:val="clear" w:color="auto" w:fill="FFFFFF"/>
        </w:rPr>
      </w:pPr>
      <w:r w:rsidRPr="007B272F">
        <w:rPr>
          <w:rFonts w:ascii="Times New Roman" w:hAnsi="Times New Roman"/>
          <w:color w:val="000000"/>
          <w:sz w:val="24"/>
          <w:szCs w:val="24"/>
          <w:shd w:val="clear" w:color="auto" w:fill="FFFFFF"/>
        </w:rPr>
        <w:t>Adaptado de</w:t>
      </w:r>
      <w:r>
        <w:rPr>
          <w:rFonts w:ascii="Times New Roman" w:hAnsi="Times New Roman"/>
          <w:b/>
          <w:color w:val="000000"/>
          <w:sz w:val="24"/>
          <w:szCs w:val="24"/>
          <w:shd w:val="clear" w:color="auto" w:fill="FFFFFF"/>
        </w:rPr>
        <w:t xml:space="preserve"> </w:t>
      </w:r>
      <w:proofErr w:type="spellStart"/>
      <w:r w:rsidRPr="007B272F">
        <w:rPr>
          <w:rFonts w:ascii="Times New Roman" w:hAnsi="Times New Roman"/>
          <w:color w:val="000000"/>
          <w:sz w:val="24"/>
          <w:szCs w:val="24"/>
          <w:shd w:val="clear" w:color="auto" w:fill="FFFFFF"/>
        </w:rPr>
        <w:t>Moyes</w:t>
      </w:r>
      <w:proofErr w:type="spellEnd"/>
      <w:r w:rsidR="009F33CF" w:rsidRPr="009F33CF">
        <w:rPr>
          <w:rFonts w:ascii="Times New Roman" w:hAnsi="Times New Roman"/>
          <w:color w:val="000000"/>
          <w:sz w:val="24"/>
          <w:szCs w:val="24"/>
          <w:shd w:val="clear" w:color="auto" w:fill="FFFFFF"/>
        </w:rPr>
        <w:t xml:space="preserve"> </w:t>
      </w:r>
      <w:proofErr w:type="spellStart"/>
      <w:r w:rsidR="009F33CF" w:rsidRPr="009F33CF">
        <w:rPr>
          <w:rFonts w:ascii="Times New Roman" w:hAnsi="Times New Roman"/>
          <w:i/>
          <w:color w:val="000000"/>
          <w:sz w:val="24"/>
          <w:szCs w:val="24"/>
          <w:shd w:val="clear" w:color="auto" w:fill="FFFFFF"/>
        </w:rPr>
        <w:t>et</w:t>
      </w:r>
      <w:proofErr w:type="spellEnd"/>
      <w:r w:rsidR="009F33CF" w:rsidRPr="009F33CF">
        <w:rPr>
          <w:rFonts w:ascii="Times New Roman" w:hAnsi="Times New Roman"/>
          <w:i/>
          <w:color w:val="000000"/>
          <w:sz w:val="24"/>
          <w:szCs w:val="24"/>
          <w:shd w:val="clear" w:color="auto" w:fill="FFFFFF"/>
        </w:rPr>
        <w:t xml:space="preserve"> al.</w:t>
      </w:r>
      <w:r w:rsidR="009F33CF" w:rsidRPr="009F33CF">
        <w:rPr>
          <w:rFonts w:ascii="Times New Roman" w:hAnsi="Times New Roman"/>
          <w:color w:val="000000"/>
          <w:sz w:val="24"/>
          <w:szCs w:val="24"/>
          <w:shd w:val="clear" w:color="auto" w:fill="FFFFFF"/>
        </w:rPr>
        <w:t>, 2017</w:t>
      </w:r>
    </w:p>
    <w:p w14:paraId="6C50E875" w14:textId="741FDA55" w:rsidR="00275C1F" w:rsidRPr="00C87D5B" w:rsidRDefault="00275C1F" w:rsidP="00275C1F">
      <w:pPr>
        <w:spacing w:line="360" w:lineRule="auto"/>
        <w:jc w:val="both"/>
        <w:rPr>
          <w:rFonts w:ascii="Times New Roman" w:hAnsi="Times New Roman"/>
          <w:color w:val="000000"/>
          <w:sz w:val="24"/>
          <w:szCs w:val="24"/>
          <w:shd w:val="clear" w:color="auto" w:fill="FFFFFF"/>
        </w:rPr>
      </w:pPr>
      <w:r w:rsidRPr="00C87D5B">
        <w:rPr>
          <w:rFonts w:ascii="Times New Roman" w:hAnsi="Times New Roman"/>
          <w:color w:val="000000"/>
          <w:sz w:val="24"/>
          <w:szCs w:val="24"/>
          <w:shd w:val="clear" w:color="auto" w:fill="FFFFFF"/>
        </w:rPr>
        <w:t xml:space="preserve">Recentemente </w:t>
      </w:r>
      <w:r w:rsidR="006D70BF">
        <w:rPr>
          <w:rFonts w:ascii="Times New Roman" w:hAnsi="Times New Roman"/>
          <w:color w:val="000000"/>
          <w:sz w:val="24"/>
          <w:szCs w:val="24"/>
          <w:shd w:val="clear" w:color="auto" w:fill="FFFFFF"/>
        </w:rPr>
        <w:t xml:space="preserve">uma </w:t>
      </w:r>
      <w:r w:rsidRPr="00C87D5B">
        <w:rPr>
          <w:rFonts w:ascii="Times New Roman" w:hAnsi="Times New Roman"/>
          <w:color w:val="000000"/>
          <w:sz w:val="24"/>
          <w:szCs w:val="24"/>
          <w:shd w:val="clear" w:color="auto" w:fill="FFFFFF"/>
        </w:rPr>
        <w:t>nova mutaç</w:t>
      </w:r>
      <w:r w:rsidR="001E409E">
        <w:rPr>
          <w:rFonts w:ascii="Times New Roman" w:hAnsi="Times New Roman"/>
          <w:color w:val="000000"/>
          <w:sz w:val="24"/>
          <w:szCs w:val="24"/>
          <w:shd w:val="clear" w:color="auto" w:fill="FFFFFF"/>
        </w:rPr>
        <w:t>ão no canal de sódio associada à</w:t>
      </w:r>
      <w:r w:rsidRPr="00C87D5B">
        <w:rPr>
          <w:rFonts w:ascii="Times New Roman" w:hAnsi="Times New Roman"/>
          <w:color w:val="000000"/>
          <w:sz w:val="24"/>
          <w:szCs w:val="24"/>
          <w:shd w:val="clear" w:color="auto" w:fill="FFFFFF"/>
        </w:rPr>
        <w:t xml:space="preserve"> resistência </w:t>
      </w:r>
      <w:r w:rsidR="001E409E" w:rsidRPr="00C87D5B">
        <w:rPr>
          <w:rFonts w:ascii="Times New Roman" w:hAnsi="Times New Roman"/>
          <w:color w:val="000000"/>
          <w:sz w:val="24"/>
          <w:szCs w:val="24"/>
          <w:shd w:val="clear" w:color="auto" w:fill="FFFFFF"/>
        </w:rPr>
        <w:t xml:space="preserve">aos piretróides e DDT </w:t>
      </w:r>
      <w:r w:rsidR="001E409E">
        <w:rPr>
          <w:rFonts w:ascii="Times New Roman" w:hAnsi="Times New Roman"/>
          <w:color w:val="000000"/>
          <w:sz w:val="24"/>
          <w:szCs w:val="24"/>
          <w:shd w:val="clear" w:color="auto" w:fill="FFFFFF"/>
        </w:rPr>
        <w:t>em</w:t>
      </w:r>
      <w:r w:rsidRPr="00C87D5B">
        <w:rPr>
          <w:rFonts w:ascii="Times New Roman" w:hAnsi="Times New Roman"/>
          <w:color w:val="000000"/>
          <w:sz w:val="24"/>
          <w:szCs w:val="24"/>
          <w:shd w:val="clear" w:color="auto" w:fill="FFFFFF"/>
        </w:rPr>
        <w:t xml:space="preserve"> </w:t>
      </w:r>
      <w:r w:rsidRPr="00C87D5B">
        <w:rPr>
          <w:rFonts w:ascii="Times New Roman" w:hAnsi="Times New Roman"/>
          <w:i/>
          <w:color w:val="000000"/>
          <w:sz w:val="24"/>
          <w:szCs w:val="24"/>
          <w:shd w:val="clear" w:color="auto" w:fill="FFFFFF"/>
        </w:rPr>
        <w:t>Ae. aegypti</w:t>
      </w:r>
      <w:r w:rsidRPr="00C87D5B">
        <w:rPr>
          <w:rFonts w:ascii="Times New Roman" w:hAnsi="Times New Roman"/>
          <w:color w:val="000000"/>
          <w:sz w:val="24"/>
          <w:szCs w:val="24"/>
          <w:shd w:val="clear" w:color="auto" w:fill="FFFFFF"/>
        </w:rPr>
        <w:t xml:space="preserve"> foi identificad</w:t>
      </w:r>
      <w:r w:rsidR="001E409E">
        <w:rPr>
          <w:rFonts w:ascii="Times New Roman" w:hAnsi="Times New Roman"/>
          <w:color w:val="000000"/>
          <w:sz w:val="24"/>
          <w:szCs w:val="24"/>
          <w:shd w:val="clear" w:color="auto" w:fill="FFFFFF"/>
        </w:rPr>
        <w:t>a</w:t>
      </w:r>
      <w:r w:rsidR="006D70BF">
        <w:rPr>
          <w:rFonts w:ascii="Times New Roman" w:hAnsi="Times New Roman"/>
          <w:color w:val="000000"/>
          <w:sz w:val="24"/>
          <w:szCs w:val="24"/>
          <w:shd w:val="clear" w:color="auto" w:fill="FFFFFF"/>
        </w:rPr>
        <w:t>:</w:t>
      </w:r>
      <w:r w:rsidRPr="00C87D5B">
        <w:rPr>
          <w:rFonts w:ascii="Times New Roman" w:hAnsi="Times New Roman"/>
          <w:color w:val="000000"/>
          <w:sz w:val="24"/>
          <w:szCs w:val="24"/>
          <w:shd w:val="clear" w:color="auto" w:fill="FFFFFF"/>
        </w:rPr>
        <w:t xml:space="preserve"> a mutação V410L (</w:t>
      </w:r>
      <w:proofErr w:type="spellStart"/>
      <w:r w:rsidRPr="00C87D5B">
        <w:rPr>
          <w:rFonts w:ascii="Times New Roman" w:hAnsi="Times New Roman"/>
          <w:color w:val="000000"/>
          <w:sz w:val="24"/>
          <w:szCs w:val="24"/>
          <w:shd w:val="clear" w:color="auto" w:fill="FFFFFF"/>
        </w:rPr>
        <w:t>Haddi</w:t>
      </w:r>
      <w:proofErr w:type="spellEnd"/>
      <w:r w:rsidRPr="00C87D5B">
        <w:rPr>
          <w:rFonts w:ascii="Times New Roman" w:hAnsi="Times New Roman"/>
          <w:color w:val="000000"/>
          <w:sz w:val="24"/>
          <w:szCs w:val="24"/>
          <w:shd w:val="clear" w:color="auto" w:fill="FFFFFF"/>
        </w:rPr>
        <w:t xml:space="preserve"> </w:t>
      </w:r>
      <w:proofErr w:type="spellStart"/>
      <w:r w:rsidRPr="00C522B1">
        <w:rPr>
          <w:rFonts w:ascii="Times New Roman" w:hAnsi="Times New Roman"/>
          <w:i/>
          <w:color w:val="000000"/>
          <w:sz w:val="24"/>
          <w:szCs w:val="24"/>
          <w:shd w:val="clear" w:color="auto" w:fill="FFFFFF"/>
        </w:rPr>
        <w:t>et</w:t>
      </w:r>
      <w:proofErr w:type="spellEnd"/>
      <w:r w:rsidRPr="00C522B1">
        <w:rPr>
          <w:rFonts w:ascii="Times New Roman" w:hAnsi="Times New Roman"/>
          <w:i/>
          <w:color w:val="000000"/>
          <w:sz w:val="24"/>
          <w:szCs w:val="24"/>
          <w:shd w:val="clear" w:color="auto" w:fill="FFFFFF"/>
        </w:rPr>
        <w:t xml:space="preserve"> al.,</w:t>
      </w:r>
      <w:r w:rsidRPr="00C87D5B">
        <w:rPr>
          <w:rFonts w:ascii="Times New Roman" w:hAnsi="Times New Roman"/>
          <w:color w:val="000000"/>
          <w:sz w:val="24"/>
          <w:szCs w:val="24"/>
          <w:shd w:val="clear" w:color="auto" w:fill="FFFFFF"/>
        </w:rPr>
        <w:t xml:space="preserve"> 2017). </w:t>
      </w:r>
      <w:r w:rsidR="001E409E">
        <w:rPr>
          <w:rFonts w:ascii="Times New Roman" w:hAnsi="Times New Roman"/>
          <w:color w:val="000000"/>
          <w:sz w:val="24"/>
          <w:szCs w:val="24"/>
          <w:shd w:val="clear" w:color="auto" w:fill="FFFFFF"/>
        </w:rPr>
        <w:t xml:space="preserve">Esta mutação já </w:t>
      </w:r>
      <w:r w:rsidRPr="00C87D5B">
        <w:rPr>
          <w:rFonts w:ascii="Times New Roman" w:hAnsi="Times New Roman"/>
          <w:color w:val="000000"/>
          <w:sz w:val="24"/>
          <w:szCs w:val="24"/>
          <w:shd w:val="clear" w:color="auto" w:fill="FFFFFF"/>
        </w:rPr>
        <w:t xml:space="preserve">foi identificada em populações de </w:t>
      </w:r>
      <w:r w:rsidRPr="00C87D5B">
        <w:rPr>
          <w:rFonts w:ascii="Times New Roman" w:hAnsi="Times New Roman"/>
          <w:i/>
          <w:color w:val="000000"/>
          <w:sz w:val="24"/>
          <w:szCs w:val="24"/>
          <w:shd w:val="clear" w:color="auto" w:fill="FFFFFF"/>
        </w:rPr>
        <w:t xml:space="preserve">Ae. aegypti </w:t>
      </w:r>
      <w:r w:rsidRPr="00C87D5B">
        <w:rPr>
          <w:rFonts w:ascii="Times New Roman" w:hAnsi="Times New Roman"/>
          <w:color w:val="000000"/>
          <w:sz w:val="24"/>
          <w:szCs w:val="24"/>
          <w:shd w:val="clear" w:color="auto" w:fill="FFFFFF"/>
        </w:rPr>
        <w:t>do Brasil, México e Colômbia (</w:t>
      </w:r>
      <w:proofErr w:type="spellStart"/>
      <w:r w:rsidRPr="00C87D5B">
        <w:rPr>
          <w:rFonts w:ascii="Times New Roman" w:hAnsi="Times New Roman"/>
          <w:color w:val="000000"/>
          <w:sz w:val="24"/>
          <w:szCs w:val="24"/>
          <w:shd w:val="clear" w:color="auto" w:fill="FFFFFF"/>
        </w:rPr>
        <w:t>Haddi</w:t>
      </w:r>
      <w:proofErr w:type="spellEnd"/>
      <w:r w:rsidRPr="00C87D5B">
        <w:rPr>
          <w:rFonts w:ascii="Times New Roman" w:hAnsi="Times New Roman"/>
          <w:color w:val="000000"/>
          <w:sz w:val="24"/>
          <w:szCs w:val="24"/>
          <w:shd w:val="clear" w:color="auto" w:fill="FFFFFF"/>
        </w:rPr>
        <w:t xml:space="preserve"> </w:t>
      </w:r>
      <w:proofErr w:type="spellStart"/>
      <w:r w:rsidRPr="00C87D5B">
        <w:rPr>
          <w:rFonts w:ascii="Times New Roman" w:hAnsi="Times New Roman"/>
          <w:i/>
          <w:color w:val="000000"/>
          <w:sz w:val="24"/>
          <w:szCs w:val="24"/>
          <w:shd w:val="clear" w:color="auto" w:fill="FFFFFF"/>
        </w:rPr>
        <w:t>et</w:t>
      </w:r>
      <w:proofErr w:type="spellEnd"/>
      <w:r w:rsidRPr="00C87D5B">
        <w:rPr>
          <w:rFonts w:ascii="Times New Roman" w:hAnsi="Times New Roman"/>
          <w:i/>
          <w:color w:val="000000"/>
          <w:sz w:val="24"/>
          <w:szCs w:val="24"/>
          <w:shd w:val="clear" w:color="auto" w:fill="FFFFFF"/>
        </w:rPr>
        <w:t xml:space="preserve"> al.</w:t>
      </w:r>
      <w:r w:rsidRPr="00C87D5B">
        <w:rPr>
          <w:rFonts w:ascii="Times New Roman" w:hAnsi="Times New Roman"/>
          <w:color w:val="000000"/>
          <w:sz w:val="24"/>
          <w:szCs w:val="24"/>
          <w:shd w:val="clear" w:color="auto" w:fill="FFFFFF"/>
        </w:rPr>
        <w:t xml:space="preserve">, 2017; </w:t>
      </w:r>
      <w:r w:rsidR="001C48E7">
        <w:rPr>
          <w:rFonts w:ascii="Times New Roman" w:hAnsi="Times New Roman"/>
          <w:sz w:val="24"/>
          <w:szCs w:val="24"/>
          <w:shd w:val="clear" w:color="auto" w:fill="FFFFFF"/>
        </w:rPr>
        <w:fldChar w:fldCharType="begin" w:fldLock="1"/>
      </w:r>
      <w:r w:rsidR="0004451A">
        <w:rPr>
          <w:rFonts w:ascii="Times New Roman" w:hAnsi="Times New Roman"/>
          <w:sz w:val="24"/>
          <w:szCs w:val="24"/>
          <w:shd w:val="clear" w:color="auto" w:fill="FFFFFF"/>
        </w:rPr>
        <w:instrText>ADDIN CSL_CITATION {"citationItems":[{"id":"ITEM-1","itemData":{"DOI":"10.1038/s41598-018-25222-0","ISBN":"2045-2322 (Electronic)\r2045-2322 (Linking)","ISSN":"20452322","PMID":"29712956","abstract":"Aedes aegypti is the primary urban mosquito vector of viruses causing dengue, Zika and chikungunya fevers -for which vaccines and effective pharmaceuticals are still lacking. Current strategies to suppress arbovirus outbreaks include removal of larval-breeding sites and insecticide treatment of larval and adult populations. Insecticidal control of Ae. aegypti is challenging, due to a recent rapid global increase in knockdown-resistance (kdr) to pyrethroid insecticides. Widespread, heavy use of pyrethroid space-sprays has created an immense selection pressure for kdr, which is primarily under the control of the voltage-gated sodium channel gene (vgsc). To date, eleven replacements in vgsc have been discovered, published and shown to be associated with pyrethroid resistance to varying degrees. In Mexico, F1,534C and V1,016I have co-evolved in the last 16 years across Ae. aegypti populations. Recently, a novel replacement V410L was identified in Brazil and its effect on vgsc was confirmed by electrophysiology. Herein, we screened V410L in 25 Ae. aegypti historical collections from Mexico, the first heterozygote appeared in 2002 and frequencies have increased in the last 16 years alongside V1,016I and F1,534C. Knowledge of the specific vgsc replacements and their interaction to confer resistance is essential to predict and to develop strategies for resistance management.","author":[{"dropping-particle":"","family":"Saavedra-Rodriguez","given":"Karla","non-dropping-particle":"","parse-names":false,"suffix":""},{"dropping-particle":"","family":"Maloof","given":"Farah Vera","non-dropping-particle":"","parse-names":false,"suffix":""},{"dropping-particle":"","family":"Campbell","given":"Corey L.","non-dropping-particle":"","parse-names":false,"suffix":""},{"dropping-particle":"","family":"Garcia-Rejon","given":"Julian","non-dropping-particle":"","parse-names":false,"suffix":""},{"dropping-particle":"","family":"Lenhart","given":"Audrey","non-dropping-particle":"","parse-names":false,"suffix":""},{"dropping-particle":"","family":"Penilla","given":"Patricia","non-dropping-particle":"","parse-names":false,"suffix":""},{"dropping-particle":"","family":"Rodriguez","given":"Americo","non-dropping-particle":"","parse-names":false,"suffix":""},{"dropping-particle":"","family":"Sandoval","given":"Arturo Acero","non-dropping-particle":"","parse-names":false,"suffix":""},{"dropping-particle":"","family":"Flores","given":"Adriana E.","non-dropping-particle":"","parse-names":false,"suffix":""},{"dropping-particle":"","family":"Ponce","given":"Gustavo","non-dropping-particle":"","parse-names":false,"suffix":""},{"dropping-particle":"","family":"Lozano","given":"Saul","non-dropping-particle":"","parse-names":false,"suffix":""},{"dropping-particle":"","family":"Black","given":"William C.","non-dropping-particle":"","parse-names":false,"suffix":""}],"container-title":"Scientific Reports","id":"ITEM-1","issue":"1","issued":{"date-parts":[["2018"]]},"page":"1-7","title":"Parallel evolution of vgsc mutations at domains IS6, IIS6 and IIIS6 in pyrethroid resistant Aedes aegypti from Mexico","type":"article-journal","volume":"8"},"uris":["http://www.mendeley.com/documents/?uuid=4d04b273-2ec0-46ab-b576-43a5219c407c"]}],"mendeley":{"formattedCitation":"(Saavedra-Rodriguez et al. 2018)","manualFormatting":"Saavedra-Rodriguez et al. 2018","plainTextFormattedCitation":"(Saavedra-Rodriguez et al. 2018)","previouslyFormattedCitation":"(Saavedra-Rodriguez et al. 2018)"},"properties":{"noteIndex":0},"schema":"https://github.com/citation-style-language/schema/raw/master/csl-citation.json"}</w:instrText>
      </w:r>
      <w:r w:rsidR="001C48E7">
        <w:rPr>
          <w:rFonts w:ascii="Times New Roman" w:hAnsi="Times New Roman"/>
          <w:sz w:val="24"/>
          <w:szCs w:val="24"/>
          <w:shd w:val="clear" w:color="auto" w:fill="FFFFFF"/>
        </w:rPr>
        <w:fldChar w:fldCharType="separate"/>
      </w:r>
      <w:r w:rsidR="001C48E7" w:rsidRPr="001C48E7">
        <w:rPr>
          <w:rFonts w:ascii="Times New Roman" w:hAnsi="Times New Roman"/>
          <w:noProof/>
          <w:sz w:val="24"/>
          <w:szCs w:val="24"/>
          <w:shd w:val="clear" w:color="auto" w:fill="FFFFFF"/>
        </w:rPr>
        <w:t xml:space="preserve">Saavedra-Rodriguez </w:t>
      </w:r>
      <w:r w:rsidR="001C48E7" w:rsidRPr="00C522B1">
        <w:rPr>
          <w:rFonts w:ascii="Times New Roman" w:hAnsi="Times New Roman"/>
          <w:i/>
          <w:noProof/>
          <w:sz w:val="24"/>
          <w:szCs w:val="24"/>
          <w:shd w:val="clear" w:color="auto" w:fill="FFFFFF"/>
        </w:rPr>
        <w:t>et al.</w:t>
      </w:r>
      <w:r w:rsidR="001C48E7" w:rsidRPr="001C48E7">
        <w:rPr>
          <w:rFonts w:ascii="Times New Roman" w:hAnsi="Times New Roman"/>
          <w:noProof/>
          <w:sz w:val="24"/>
          <w:szCs w:val="24"/>
          <w:shd w:val="clear" w:color="auto" w:fill="FFFFFF"/>
        </w:rPr>
        <w:t xml:space="preserve"> 2018</w:t>
      </w:r>
      <w:r w:rsidR="001C48E7">
        <w:rPr>
          <w:rFonts w:ascii="Times New Roman" w:hAnsi="Times New Roman"/>
          <w:sz w:val="24"/>
          <w:szCs w:val="24"/>
          <w:shd w:val="clear" w:color="auto" w:fill="FFFFFF"/>
        </w:rPr>
        <w:fldChar w:fldCharType="end"/>
      </w:r>
      <w:r w:rsidR="001C48E7">
        <w:rPr>
          <w:rFonts w:ascii="Times New Roman" w:hAnsi="Times New Roman"/>
          <w:sz w:val="24"/>
          <w:szCs w:val="24"/>
          <w:shd w:val="clear" w:color="auto" w:fill="FFFFFF"/>
        </w:rPr>
        <w:t>;</w:t>
      </w:r>
      <w:r w:rsidRPr="00C87D5B">
        <w:rPr>
          <w:rFonts w:ascii="Times New Roman" w:hAnsi="Times New Roman"/>
          <w:sz w:val="24"/>
          <w:szCs w:val="24"/>
        </w:rPr>
        <w:t xml:space="preserve"> Granada </w:t>
      </w:r>
      <w:proofErr w:type="spellStart"/>
      <w:r w:rsidRPr="00C522B1">
        <w:rPr>
          <w:rFonts w:ascii="Times New Roman" w:hAnsi="Times New Roman"/>
          <w:i/>
          <w:sz w:val="24"/>
          <w:szCs w:val="24"/>
        </w:rPr>
        <w:t>et</w:t>
      </w:r>
      <w:proofErr w:type="spellEnd"/>
      <w:r w:rsidRPr="00C522B1">
        <w:rPr>
          <w:rFonts w:ascii="Times New Roman" w:hAnsi="Times New Roman"/>
          <w:i/>
          <w:sz w:val="24"/>
          <w:szCs w:val="24"/>
        </w:rPr>
        <w:t xml:space="preserve"> al.,</w:t>
      </w:r>
      <w:r w:rsidRPr="00C87D5B">
        <w:rPr>
          <w:rFonts w:ascii="Times New Roman" w:hAnsi="Times New Roman"/>
          <w:sz w:val="24"/>
          <w:szCs w:val="24"/>
        </w:rPr>
        <w:t xml:space="preserve"> 2018).</w:t>
      </w:r>
    </w:p>
    <w:p w14:paraId="76F2CB29" w14:textId="77777777" w:rsidR="00275C1F" w:rsidRPr="00C87D5B" w:rsidRDefault="00275C1F" w:rsidP="00482352">
      <w:pPr>
        <w:pStyle w:val="Subttulo"/>
        <w:numPr>
          <w:ilvl w:val="1"/>
          <w:numId w:val="21"/>
        </w:numPr>
        <w:spacing w:line="360" w:lineRule="auto"/>
        <w:jc w:val="both"/>
        <w:rPr>
          <w:rFonts w:ascii="Times New Roman" w:hAnsi="Times New Roman"/>
          <w:b/>
        </w:rPr>
      </w:pPr>
      <w:bookmarkStart w:id="98" w:name="_Toc1590583"/>
      <w:r w:rsidRPr="00C87D5B">
        <w:rPr>
          <w:rFonts w:ascii="Times New Roman" w:hAnsi="Times New Roman"/>
          <w:b/>
        </w:rPr>
        <w:t>Métodos alternativos de controlo</w:t>
      </w:r>
      <w:bookmarkEnd w:id="98"/>
    </w:p>
    <w:p w14:paraId="5B68CB12" w14:textId="57D8623F" w:rsidR="008047D2" w:rsidRPr="00C87D5B" w:rsidRDefault="001846AC" w:rsidP="008047D2">
      <w:pPr>
        <w:spacing w:line="360" w:lineRule="auto"/>
        <w:jc w:val="both"/>
        <w:rPr>
          <w:rFonts w:ascii="Times New Roman" w:hAnsi="Times New Roman"/>
          <w:sz w:val="24"/>
        </w:rPr>
      </w:pPr>
      <w:r>
        <w:rPr>
          <w:rFonts w:ascii="Times New Roman" w:hAnsi="Times New Roman"/>
          <w:sz w:val="24"/>
          <w:shd w:val="clear" w:color="auto" w:fill="FFFFFF"/>
        </w:rPr>
        <w:t>M</w:t>
      </w:r>
      <w:r w:rsidR="00275C1F" w:rsidRPr="00C87D5B">
        <w:rPr>
          <w:rFonts w:ascii="Times New Roman" w:hAnsi="Times New Roman"/>
          <w:sz w:val="24"/>
          <w:shd w:val="clear" w:color="auto" w:fill="FFFFFF"/>
        </w:rPr>
        <w:t xml:space="preserve">étodos alternativos de controlo dos mosquitos </w:t>
      </w:r>
      <w:r>
        <w:rPr>
          <w:rFonts w:ascii="Times New Roman" w:hAnsi="Times New Roman"/>
          <w:sz w:val="24"/>
          <w:shd w:val="clear" w:color="auto" w:fill="FFFFFF"/>
        </w:rPr>
        <w:t>têm vindo a ser</w:t>
      </w:r>
      <w:r w:rsidR="00275C1F" w:rsidRPr="00C87D5B">
        <w:rPr>
          <w:rFonts w:ascii="Times New Roman" w:hAnsi="Times New Roman"/>
          <w:sz w:val="24"/>
          <w:shd w:val="clear" w:color="auto" w:fill="FFFFFF"/>
        </w:rPr>
        <w:t xml:space="preserve"> desenvolvido</w:t>
      </w:r>
      <w:r>
        <w:rPr>
          <w:rFonts w:ascii="Times New Roman" w:hAnsi="Times New Roman"/>
          <w:sz w:val="24"/>
          <w:shd w:val="clear" w:color="auto" w:fill="FFFFFF"/>
        </w:rPr>
        <w:t>s</w:t>
      </w:r>
      <w:r w:rsidR="00275C1F" w:rsidRPr="00C87D5B">
        <w:rPr>
          <w:rFonts w:ascii="Times New Roman" w:hAnsi="Times New Roman"/>
          <w:sz w:val="24"/>
          <w:shd w:val="clear" w:color="auto" w:fill="FFFFFF"/>
        </w:rPr>
        <w:t xml:space="preserve">, mas ainda não são usados </w:t>
      </w:r>
      <w:r>
        <w:rPr>
          <w:rFonts w:ascii="Times New Roman" w:hAnsi="Times New Roman"/>
          <w:sz w:val="24"/>
          <w:shd w:val="clear" w:color="auto" w:fill="FFFFFF"/>
        </w:rPr>
        <w:t>à</w:t>
      </w:r>
      <w:r w:rsidRPr="00C87D5B">
        <w:rPr>
          <w:rFonts w:ascii="Times New Roman" w:hAnsi="Times New Roman"/>
          <w:sz w:val="24"/>
          <w:shd w:val="clear" w:color="auto" w:fill="FFFFFF"/>
        </w:rPr>
        <w:t xml:space="preserve"> </w:t>
      </w:r>
      <w:r w:rsidR="00275C1F" w:rsidRPr="00C87D5B">
        <w:rPr>
          <w:rFonts w:ascii="Times New Roman" w:hAnsi="Times New Roman"/>
          <w:sz w:val="24"/>
          <w:shd w:val="clear" w:color="auto" w:fill="FFFFFF"/>
        </w:rPr>
        <w:t>escala mundial. Um desses métodos</w:t>
      </w:r>
      <w:r>
        <w:rPr>
          <w:rFonts w:ascii="Times New Roman" w:hAnsi="Times New Roman"/>
          <w:sz w:val="24"/>
          <w:shd w:val="clear" w:color="auto" w:fill="FFFFFF"/>
        </w:rPr>
        <w:t>,</w:t>
      </w:r>
      <w:r w:rsidR="00275C1F" w:rsidRPr="00C87D5B">
        <w:rPr>
          <w:rFonts w:ascii="Times New Roman" w:hAnsi="Times New Roman"/>
          <w:sz w:val="24"/>
          <w:shd w:val="clear" w:color="auto" w:fill="FFFFFF"/>
        </w:rPr>
        <w:t xml:space="preserve"> que </w:t>
      </w:r>
      <w:r>
        <w:rPr>
          <w:rFonts w:ascii="Times New Roman" w:hAnsi="Times New Roman"/>
          <w:sz w:val="24"/>
          <w:shd w:val="clear" w:color="auto" w:fill="FFFFFF"/>
        </w:rPr>
        <w:t xml:space="preserve">se </w:t>
      </w:r>
      <w:r w:rsidR="00275C1F" w:rsidRPr="00C87D5B">
        <w:rPr>
          <w:rFonts w:ascii="Times New Roman" w:hAnsi="Times New Roman"/>
          <w:sz w:val="24"/>
          <w:shd w:val="clear" w:color="auto" w:fill="FFFFFF"/>
        </w:rPr>
        <w:t>tem revelado uma estratégia promissora no controlo dos mosquitos</w:t>
      </w:r>
      <w:r>
        <w:rPr>
          <w:rFonts w:ascii="Times New Roman" w:hAnsi="Times New Roman"/>
          <w:sz w:val="24"/>
          <w:shd w:val="clear" w:color="auto" w:fill="FFFFFF"/>
        </w:rPr>
        <w:t>,</w:t>
      </w:r>
      <w:r w:rsidR="00275C1F" w:rsidRPr="00C87D5B">
        <w:rPr>
          <w:rFonts w:ascii="Times New Roman" w:hAnsi="Times New Roman"/>
          <w:sz w:val="24"/>
          <w:shd w:val="clear" w:color="auto" w:fill="FFFFFF"/>
        </w:rPr>
        <w:t xml:space="preserve"> </w:t>
      </w:r>
      <w:r>
        <w:rPr>
          <w:rFonts w:ascii="Times New Roman" w:hAnsi="Times New Roman"/>
          <w:sz w:val="24"/>
          <w:shd w:val="clear" w:color="auto" w:fill="FFFFFF"/>
        </w:rPr>
        <w:t xml:space="preserve">é a utilização de </w:t>
      </w:r>
      <w:r w:rsidR="00275C1F" w:rsidRPr="00C87D5B">
        <w:rPr>
          <w:rFonts w:ascii="Times New Roman" w:hAnsi="Times New Roman"/>
          <w:sz w:val="24"/>
          <w:shd w:val="clear" w:color="auto" w:fill="FFFFFF"/>
        </w:rPr>
        <w:t xml:space="preserve">fungos </w:t>
      </w:r>
      <w:proofErr w:type="spellStart"/>
      <w:r w:rsidR="00275C1F" w:rsidRPr="00C87D5B">
        <w:rPr>
          <w:rFonts w:ascii="Times New Roman" w:hAnsi="Times New Roman"/>
          <w:sz w:val="24"/>
          <w:shd w:val="clear" w:color="auto" w:fill="FFFFFF"/>
        </w:rPr>
        <w:t>entomopatogénicos</w:t>
      </w:r>
      <w:proofErr w:type="spellEnd"/>
      <w:r w:rsidR="00275C1F" w:rsidRPr="00C87D5B">
        <w:rPr>
          <w:rFonts w:ascii="Times New Roman" w:hAnsi="Times New Roman"/>
          <w:sz w:val="24"/>
          <w:shd w:val="clear" w:color="auto" w:fill="FFFFFF"/>
        </w:rPr>
        <w:t>. A ação d</w:t>
      </w:r>
      <w:r>
        <w:rPr>
          <w:rFonts w:ascii="Times New Roman" w:hAnsi="Times New Roman"/>
          <w:sz w:val="24"/>
          <w:shd w:val="clear" w:color="auto" w:fill="FFFFFF"/>
        </w:rPr>
        <w:t>estes</w:t>
      </w:r>
      <w:r w:rsidR="00275C1F" w:rsidRPr="00C87D5B">
        <w:rPr>
          <w:rFonts w:ascii="Times New Roman" w:hAnsi="Times New Roman"/>
          <w:sz w:val="24"/>
          <w:shd w:val="clear" w:color="auto" w:fill="FFFFFF"/>
        </w:rPr>
        <w:t xml:space="preserve"> fungos</w:t>
      </w:r>
      <w:r>
        <w:rPr>
          <w:rFonts w:ascii="Times New Roman" w:hAnsi="Times New Roman"/>
          <w:sz w:val="24"/>
          <w:shd w:val="clear" w:color="auto" w:fill="FFFFFF"/>
        </w:rPr>
        <w:t xml:space="preserve"> ocorre</w:t>
      </w:r>
      <w:r w:rsidR="00275C1F" w:rsidRPr="00C87D5B">
        <w:rPr>
          <w:rFonts w:ascii="Times New Roman" w:hAnsi="Times New Roman"/>
          <w:sz w:val="24"/>
          <w:shd w:val="clear" w:color="auto" w:fill="FFFFFF"/>
        </w:rPr>
        <w:t xml:space="preserve"> essencialmente sobre os mosquitos adultos </w:t>
      </w:r>
      <w:r>
        <w:rPr>
          <w:rFonts w:ascii="Times New Roman" w:hAnsi="Times New Roman"/>
          <w:sz w:val="24"/>
          <w:shd w:val="clear" w:color="auto" w:fill="FFFFFF"/>
        </w:rPr>
        <w:t>através da produção de</w:t>
      </w:r>
      <w:r w:rsidR="00275C1F" w:rsidRPr="00C87D5B">
        <w:rPr>
          <w:rFonts w:ascii="Times New Roman" w:hAnsi="Times New Roman"/>
          <w:sz w:val="24"/>
          <w:shd w:val="clear" w:color="auto" w:fill="FFFFFF"/>
        </w:rPr>
        <w:t xml:space="preserve"> esporos infeciosos (conídeos) que se ligam e penetram na cutícula dos mosquitos, liberando toxinas </w:t>
      </w:r>
      <w:r w:rsidR="00081E0E">
        <w:rPr>
          <w:rFonts w:ascii="Times New Roman" w:hAnsi="Times New Roman"/>
          <w:sz w:val="24"/>
          <w:shd w:val="clear" w:color="auto" w:fill="FFFFFF"/>
        </w:rPr>
        <w:t xml:space="preserve">que </w:t>
      </w:r>
      <w:r>
        <w:rPr>
          <w:rFonts w:ascii="Times New Roman" w:hAnsi="Times New Roman"/>
          <w:sz w:val="24"/>
          <w:shd w:val="clear" w:color="auto" w:fill="FFFFFF"/>
        </w:rPr>
        <w:t>induzem a</w:t>
      </w:r>
      <w:r w:rsidR="00275C1F" w:rsidRPr="00C87D5B">
        <w:rPr>
          <w:rFonts w:ascii="Times New Roman" w:hAnsi="Times New Roman"/>
          <w:sz w:val="24"/>
          <w:shd w:val="clear" w:color="auto" w:fill="FFFFFF"/>
        </w:rPr>
        <w:t xml:space="preserve"> morte do </w:t>
      </w:r>
      <w:r>
        <w:rPr>
          <w:rFonts w:ascii="Times New Roman" w:hAnsi="Times New Roman"/>
          <w:sz w:val="24"/>
          <w:shd w:val="clear" w:color="auto" w:fill="FFFFFF"/>
        </w:rPr>
        <w:t>hospedeiro</w:t>
      </w:r>
      <w:r w:rsidR="00275C1F" w:rsidRPr="00C87D5B">
        <w:rPr>
          <w:rFonts w:ascii="Times New Roman" w:hAnsi="Times New Roman"/>
          <w:sz w:val="24"/>
          <w:shd w:val="clear" w:color="auto" w:fill="FFFFFF"/>
        </w:rPr>
        <w:t xml:space="preserve">. Uma vez que </w:t>
      </w:r>
      <w:r w:rsidR="00081E0E">
        <w:rPr>
          <w:rFonts w:ascii="Times New Roman" w:hAnsi="Times New Roman"/>
          <w:sz w:val="24"/>
          <w:shd w:val="clear" w:color="auto" w:fill="FFFFFF"/>
        </w:rPr>
        <w:t>esta estratégia é</w:t>
      </w:r>
      <w:r w:rsidR="00275C1F" w:rsidRPr="00C87D5B">
        <w:rPr>
          <w:rFonts w:ascii="Times New Roman" w:hAnsi="Times New Roman"/>
          <w:sz w:val="24"/>
          <w:shd w:val="clear" w:color="auto" w:fill="FFFFFF"/>
        </w:rPr>
        <w:t xml:space="preserve"> direcionada a fase adulta do mosquito e</w:t>
      </w:r>
      <w:r w:rsidR="005D0F1C">
        <w:rPr>
          <w:rFonts w:ascii="Times New Roman" w:hAnsi="Times New Roman"/>
          <w:sz w:val="24"/>
          <w:shd w:val="clear" w:color="auto" w:fill="FFFFFF"/>
        </w:rPr>
        <w:t xml:space="preserve"> </w:t>
      </w:r>
      <w:r w:rsidR="00C2363E">
        <w:rPr>
          <w:rFonts w:ascii="Times New Roman" w:hAnsi="Times New Roman"/>
          <w:sz w:val="24"/>
          <w:shd w:val="clear" w:color="auto" w:fill="FFFFFF"/>
        </w:rPr>
        <w:t xml:space="preserve">que no seu modo de </w:t>
      </w:r>
      <w:r w:rsidR="0002385F">
        <w:rPr>
          <w:rFonts w:ascii="Times New Roman" w:hAnsi="Times New Roman"/>
          <w:sz w:val="24"/>
          <w:shd w:val="clear" w:color="auto" w:fill="FFFFFF"/>
        </w:rPr>
        <w:t xml:space="preserve">atuação </w:t>
      </w:r>
      <w:r w:rsidR="0002385F" w:rsidRPr="00C87D5B">
        <w:rPr>
          <w:rFonts w:ascii="Times New Roman" w:hAnsi="Times New Roman"/>
          <w:sz w:val="24"/>
          <w:shd w:val="clear" w:color="auto" w:fill="FFFFFF"/>
        </w:rPr>
        <w:t>são</w:t>
      </w:r>
      <w:r w:rsidR="00275C1F" w:rsidRPr="00C87D5B">
        <w:rPr>
          <w:rFonts w:ascii="Times New Roman" w:hAnsi="Times New Roman"/>
          <w:sz w:val="24"/>
          <w:shd w:val="clear" w:color="auto" w:fill="FFFFFF"/>
        </w:rPr>
        <w:t xml:space="preserve"> produzidas </w:t>
      </w:r>
      <w:r w:rsidR="00275C1F" w:rsidRPr="00C87D5B">
        <w:rPr>
          <w:rFonts w:ascii="Times New Roman" w:hAnsi="Times New Roman"/>
          <w:sz w:val="24"/>
          <w:shd w:val="clear" w:color="auto" w:fill="FFFFFF"/>
        </w:rPr>
        <w:lastRenderedPageBreak/>
        <w:t xml:space="preserve">diferentes toxinas letais aos mosquitos, prevê-se </w:t>
      </w:r>
      <w:r w:rsidR="00C2363E">
        <w:rPr>
          <w:rFonts w:ascii="Times New Roman" w:hAnsi="Times New Roman"/>
          <w:sz w:val="24"/>
          <w:shd w:val="clear" w:color="auto" w:fill="FFFFFF"/>
        </w:rPr>
        <w:t xml:space="preserve">que </w:t>
      </w:r>
      <w:r w:rsidR="00275C1F" w:rsidRPr="00C87D5B">
        <w:rPr>
          <w:rFonts w:ascii="Times New Roman" w:hAnsi="Times New Roman"/>
          <w:sz w:val="24"/>
          <w:shd w:val="clear" w:color="auto" w:fill="FFFFFF"/>
        </w:rPr>
        <w:t xml:space="preserve">a evolução de </w:t>
      </w:r>
      <w:r w:rsidR="0002385F" w:rsidRPr="00C87D5B">
        <w:rPr>
          <w:rFonts w:ascii="Times New Roman" w:hAnsi="Times New Roman"/>
          <w:sz w:val="24"/>
          <w:shd w:val="clear" w:color="auto" w:fill="FFFFFF"/>
        </w:rPr>
        <w:t xml:space="preserve">resistência </w:t>
      </w:r>
      <w:r w:rsidR="0002385F">
        <w:rPr>
          <w:rFonts w:ascii="Times New Roman" w:hAnsi="Times New Roman"/>
          <w:sz w:val="24"/>
          <w:shd w:val="clear" w:color="auto" w:fill="FFFFFF"/>
        </w:rPr>
        <w:t>a</w:t>
      </w:r>
      <w:r w:rsidR="00C2363E">
        <w:rPr>
          <w:rFonts w:ascii="Times New Roman" w:hAnsi="Times New Roman"/>
          <w:sz w:val="24"/>
          <w:shd w:val="clear" w:color="auto" w:fill="FFFFFF"/>
        </w:rPr>
        <w:t xml:space="preserve"> estes </w:t>
      </w:r>
      <w:r w:rsidR="00275C1F" w:rsidRPr="00C87D5B">
        <w:rPr>
          <w:rFonts w:ascii="Times New Roman" w:hAnsi="Times New Roman"/>
          <w:sz w:val="24"/>
          <w:shd w:val="clear" w:color="auto" w:fill="FFFFFF"/>
        </w:rPr>
        <w:t xml:space="preserve">fungos </w:t>
      </w:r>
      <w:r w:rsidR="00C2363E">
        <w:rPr>
          <w:rFonts w:ascii="Times New Roman" w:hAnsi="Times New Roman"/>
          <w:sz w:val="24"/>
          <w:shd w:val="clear" w:color="auto" w:fill="FFFFFF"/>
        </w:rPr>
        <w:t xml:space="preserve">ocorra de uma maneira </w:t>
      </w:r>
      <w:r w:rsidR="00275C1F" w:rsidRPr="00C87D5B">
        <w:rPr>
          <w:rFonts w:ascii="Times New Roman" w:hAnsi="Times New Roman"/>
          <w:sz w:val="24"/>
          <w:shd w:val="clear" w:color="auto" w:fill="FFFFFF"/>
        </w:rPr>
        <w:t xml:space="preserve">mais lenta </w:t>
      </w:r>
      <w:r w:rsidR="00C2363E">
        <w:rPr>
          <w:rFonts w:ascii="Times New Roman" w:hAnsi="Times New Roman"/>
          <w:sz w:val="24"/>
          <w:shd w:val="clear" w:color="auto" w:fill="FFFFFF"/>
        </w:rPr>
        <w:t xml:space="preserve">e gradual </w:t>
      </w:r>
      <w:r w:rsidR="00275C1F" w:rsidRPr="00C87D5B">
        <w:rPr>
          <w:rFonts w:ascii="Times New Roman" w:hAnsi="Times New Roman"/>
          <w:sz w:val="24"/>
          <w:shd w:val="clear" w:color="auto" w:fill="FFFFFF"/>
        </w:rPr>
        <w:t xml:space="preserve">do </w:t>
      </w:r>
      <w:r w:rsidR="00C2363E">
        <w:rPr>
          <w:rFonts w:ascii="Times New Roman" w:hAnsi="Times New Roman"/>
          <w:sz w:val="24"/>
          <w:shd w:val="clear" w:color="auto" w:fill="FFFFFF"/>
        </w:rPr>
        <w:t>acontece para os</w:t>
      </w:r>
      <w:r w:rsidR="00275C1F" w:rsidRPr="00C87D5B">
        <w:rPr>
          <w:rFonts w:ascii="Times New Roman" w:hAnsi="Times New Roman"/>
          <w:sz w:val="24"/>
          <w:shd w:val="clear" w:color="auto" w:fill="FFFFFF"/>
        </w:rPr>
        <w:t xml:space="preserve"> inseticidas </w:t>
      </w:r>
      <w:r w:rsidR="00C2363E">
        <w:rPr>
          <w:rFonts w:ascii="Times New Roman" w:hAnsi="Times New Roman"/>
          <w:sz w:val="24"/>
          <w:shd w:val="clear" w:color="auto" w:fill="FFFFFF"/>
        </w:rPr>
        <w:t xml:space="preserve">químicos </w:t>
      </w:r>
      <w:r w:rsidR="008047D2">
        <w:rPr>
          <w:rFonts w:ascii="Times New Roman" w:hAnsi="Times New Roman"/>
          <w:sz w:val="24"/>
          <w:shd w:val="clear" w:color="auto" w:fill="FFFFFF"/>
        </w:rPr>
        <w:fldChar w:fldCharType="begin" w:fldLock="1"/>
      </w:r>
      <w:r w:rsidR="005608D7">
        <w:rPr>
          <w:rFonts w:ascii="Times New Roman" w:hAnsi="Times New Roman"/>
          <w:sz w:val="24"/>
          <w:shd w:val="clear" w:color="auto" w:fill="FFFFFF"/>
        </w:rPr>
        <w:instrText>ADDIN CSL_CITATION {"citationItems":[{"id":"ITEM-1","itemData":{"DOI":"10.3390/insects7040052","ISBN":"4420792728","ISSN":"20754450","PMID":"27706105","abstract":"Mosquitoes represent the major arthropod vectors of human disease worldwide transmitting malaria, lymphatic ﬁlariasis, and arboviruses such as dengue virus and Zika virus. Unfortunately, no treatment (in the form of vaccines or drugs) is available for most of these diseases andvectorcontrolisstillthemainformofprevention. Thelimitationsoftraditionalinsecticide-based strategies, particularly the development of insecticide resistance, have resulted in signiﬁcant efforts to develop alternative eco-friendly methods. Biocontrol strategies aim to be sustainable and target a range of different mosquito species to reduce the current reliance on insecticide-based mosquito control. In thisreview, weoutline non-insecticide basedstrategiesthat havebeenimplemented orare currently being tested. We also highlight the use of mosquito behavioural knowledge that can be exploited for control strategies.","author":[{"dropping-particle":"","family":"Benelli","given":"Giovanni","non-dropping-particle":"","parse-names":false,"suffix":""},{"dropping-particle":"","family":"Jeffries","given":"Claire L.","non-dropping-particle":"","parse-names":false,"suffix":""},{"dropping-particle":"","family":"Walker","given":"Thomas","non-dropping-particle":"","parse-names":false,"suffix":""}],"container-title":"Insects","id":"ITEM-1","issue":"4","issued":{"date-parts":[["2016"]]},"page":"1-18","title":"Biological control of mosquito vectors: Past, present, and future","type":"article-journal","volume":"7"},"uris":["http://www.mendeley.com/documents/?uuid=df6dc5e1-74e7-48b8-8f09-d86c2897873c"]}],"mendeley":{"formattedCitation":"(Benelli, Jeffries, e Walker 2016)","plainTextFormattedCitation":"(Benelli, Jeffries, e Walker 2016)","previouslyFormattedCitation":"(Benelli, Jeffries, e Walker 2016)"},"properties":{"noteIndex":0},"schema":"https://github.com/citation-style-language/schema/raw/master/csl-citation.json"}</w:instrText>
      </w:r>
      <w:r w:rsidR="008047D2">
        <w:rPr>
          <w:rFonts w:ascii="Times New Roman" w:hAnsi="Times New Roman"/>
          <w:sz w:val="24"/>
          <w:shd w:val="clear" w:color="auto" w:fill="FFFFFF"/>
        </w:rPr>
        <w:fldChar w:fldCharType="separate"/>
      </w:r>
      <w:r w:rsidR="0004451A" w:rsidRPr="0004451A">
        <w:rPr>
          <w:rFonts w:ascii="Times New Roman" w:hAnsi="Times New Roman"/>
          <w:noProof/>
          <w:sz w:val="24"/>
          <w:shd w:val="clear" w:color="auto" w:fill="FFFFFF"/>
        </w:rPr>
        <w:t>(Benelli, Jeffries, e Walker 2016)</w:t>
      </w:r>
      <w:r w:rsidR="008047D2">
        <w:rPr>
          <w:rFonts w:ascii="Times New Roman" w:hAnsi="Times New Roman"/>
          <w:sz w:val="24"/>
          <w:shd w:val="clear" w:color="auto" w:fill="FFFFFF"/>
        </w:rPr>
        <w:fldChar w:fldCharType="end"/>
      </w:r>
      <w:r w:rsidR="008047D2" w:rsidRPr="00C87D5B">
        <w:rPr>
          <w:rFonts w:ascii="Times New Roman" w:hAnsi="Times New Roman"/>
          <w:sz w:val="24"/>
          <w:shd w:val="clear" w:color="auto" w:fill="FFFFFF"/>
        </w:rPr>
        <w:t>. </w:t>
      </w:r>
    </w:p>
    <w:p w14:paraId="5E435006" w14:textId="77777777" w:rsidR="00407D7E" w:rsidRPr="00C87D5B" w:rsidRDefault="0002385F" w:rsidP="00275C1F">
      <w:pPr>
        <w:spacing w:line="360" w:lineRule="auto"/>
        <w:jc w:val="both"/>
        <w:rPr>
          <w:rFonts w:ascii="Times New Roman" w:hAnsi="Times New Roman"/>
          <w:sz w:val="24"/>
        </w:rPr>
      </w:pPr>
      <w:r>
        <w:rPr>
          <w:rFonts w:ascii="Times New Roman" w:hAnsi="Times New Roman"/>
          <w:sz w:val="24"/>
          <w:shd w:val="clear" w:color="auto" w:fill="FFFFFF"/>
        </w:rPr>
        <w:t>Uns conjuntos de métodos alternativos que neste momento estão em desenvolvimento baseiam-se</w:t>
      </w:r>
      <w:r w:rsidR="00407D7E">
        <w:rPr>
          <w:rFonts w:ascii="Times New Roman" w:hAnsi="Times New Roman"/>
          <w:sz w:val="24"/>
          <w:shd w:val="clear" w:color="auto" w:fill="FFFFFF"/>
        </w:rPr>
        <w:t xml:space="preserve"> </w:t>
      </w:r>
      <w:r w:rsidR="00ED07A1">
        <w:rPr>
          <w:rFonts w:ascii="Times New Roman" w:hAnsi="Times New Roman"/>
          <w:sz w:val="24"/>
          <w:shd w:val="clear" w:color="auto" w:fill="FFFFFF"/>
        </w:rPr>
        <w:t>n</w:t>
      </w:r>
      <w:r w:rsidR="00407D7E">
        <w:rPr>
          <w:rFonts w:ascii="Times New Roman" w:hAnsi="Times New Roman"/>
          <w:sz w:val="24"/>
          <w:shd w:val="clear" w:color="auto" w:fill="FFFFFF"/>
        </w:rPr>
        <w:t xml:space="preserve">a utilização de insetos modificados que apresentam alterações, genéticas ou outras, que induzem uma redução da competência </w:t>
      </w:r>
      <w:proofErr w:type="spellStart"/>
      <w:r w:rsidR="00407D7E">
        <w:rPr>
          <w:rFonts w:ascii="Times New Roman" w:hAnsi="Times New Roman"/>
          <w:sz w:val="24"/>
          <w:shd w:val="clear" w:color="auto" w:fill="FFFFFF"/>
        </w:rPr>
        <w:t>vetora</w:t>
      </w:r>
      <w:proofErr w:type="spellEnd"/>
      <w:r w:rsidR="00407D7E">
        <w:rPr>
          <w:rFonts w:ascii="Times New Roman" w:hAnsi="Times New Roman"/>
          <w:sz w:val="24"/>
          <w:shd w:val="clear" w:color="auto" w:fill="FFFFFF"/>
        </w:rPr>
        <w:t xml:space="preserve"> ou da viabilidade da população modificada. As estratégias que desenvolvem insetos sem competência para a transmissão de certos agentes patogénicos </w:t>
      </w:r>
      <w:r w:rsidR="00ED07A1">
        <w:rPr>
          <w:rFonts w:ascii="Times New Roman" w:hAnsi="Times New Roman"/>
          <w:sz w:val="24"/>
          <w:shd w:val="clear" w:color="auto" w:fill="FFFFFF"/>
        </w:rPr>
        <w:t xml:space="preserve">têm como objetivo final a substituição de uma população natural </w:t>
      </w:r>
      <w:proofErr w:type="spellStart"/>
      <w:r w:rsidR="00ED07A1">
        <w:rPr>
          <w:rFonts w:ascii="Times New Roman" w:hAnsi="Times New Roman"/>
          <w:sz w:val="24"/>
          <w:shd w:val="clear" w:color="auto" w:fill="FFFFFF"/>
        </w:rPr>
        <w:t>vetora</w:t>
      </w:r>
      <w:proofErr w:type="spellEnd"/>
      <w:r w:rsidR="00ED07A1">
        <w:rPr>
          <w:rFonts w:ascii="Times New Roman" w:hAnsi="Times New Roman"/>
          <w:sz w:val="24"/>
          <w:shd w:val="clear" w:color="auto" w:fill="FFFFFF"/>
        </w:rPr>
        <w:t xml:space="preserve"> por outra semelhante, mas não transmissora. </w:t>
      </w:r>
      <w:r w:rsidR="00267DB6">
        <w:rPr>
          <w:rFonts w:ascii="Times New Roman" w:hAnsi="Times New Roman"/>
          <w:sz w:val="24"/>
          <w:shd w:val="clear" w:color="auto" w:fill="FFFFFF"/>
        </w:rPr>
        <w:t>Este tipo de técnica é habitualmente designado</w:t>
      </w:r>
      <w:r w:rsidR="00ED07A1">
        <w:rPr>
          <w:rFonts w:ascii="Times New Roman" w:hAnsi="Times New Roman"/>
          <w:sz w:val="24"/>
          <w:shd w:val="clear" w:color="auto" w:fill="FFFFFF"/>
        </w:rPr>
        <w:t xml:space="preserve"> de estratégias de substituição. O segundo conjunto de técnica em que o inseto alterado apresenta menor capacidade de produzir descendência fértil em cruzamentos com espécimenes da população natural designam-se de estratégias de supressão</w:t>
      </w:r>
      <w:r w:rsidR="00C522B1">
        <w:rPr>
          <w:rFonts w:ascii="Times New Roman" w:hAnsi="Times New Roman"/>
          <w:sz w:val="24"/>
          <w:shd w:val="clear" w:color="auto" w:fill="FFFFFF"/>
        </w:rPr>
        <w:t xml:space="preserve"> (</w:t>
      </w:r>
      <w:proofErr w:type="spellStart"/>
      <w:r w:rsidR="00C522B1" w:rsidRPr="0096545B">
        <w:rPr>
          <w:rFonts w:ascii="Times New Roman" w:hAnsi="Times New Roman"/>
          <w:sz w:val="24"/>
          <w:shd w:val="clear" w:color="auto" w:fill="FFFFFF"/>
        </w:rPr>
        <w:t>Be</w:t>
      </w:r>
      <w:r w:rsidR="0096545B" w:rsidRPr="0096545B">
        <w:rPr>
          <w:rFonts w:ascii="Times New Roman" w:hAnsi="Times New Roman"/>
          <w:sz w:val="24"/>
          <w:shd w:val="clear" w:color="auto" w:fill="FFFFFF"/>
        </w:rPr>
        <w:t>nilli</w:t>
      </w:r>
      <w:proofErr w:type="spellEnd"/>
      <w:r w:rsidR="00C522B1" w:rsidRPr="0096545B">
        <w:rPr>
          <w:rFonts w:ascii="Times New Roman" w:hAnsi="Times New Roman"/>
          <w:sz w:val="24"/>
          <w:shd w:val="clear" w:color="auto" w:fill="FFFFFF"/>
        </w:rPr>
        <w:t xml:space="preserve"> </w:t>
      </w:r>
      <w:proofErr w:type="spellStart"/>
      <w:r w:rsidR="00C522B1" w:rsidRPr="0096545B">
        <w:rPr>
          <w:rFonts w:ascii="Times New Roman" w:hAnsi="Times New Roman"/>
          <w:i/>
          <w:sz w:val="24"/>
          <w:shd w:val="clear" w:color="auto" w:fill="FFFFFF"/>
        </w:rPr>
        <w:t>et</w:t>
      </w:r>
      <w:proofErr w:type="spellEnd"/>
      <w:r w:rsidR="00C522B1" w:rsidRPr="00C87D5B">
        <w:rPr>
          <w:rFonts w:ascii="Times New Roman" w:hAnsi="Times New Roman"/>
          <w:i/>
          <w:sz w:val="24"/>
          <w:shd w:val="clear" w:color="auto" w:fill="FFFFFF"/>
        </w:rPr>
        <w:t xml:space="preserve"> al.</w:t>
      </w:r>
      <w:r w:rsidR="00C522B1" w:rsidRPr="00C87D5B">
        <w:rPr>
          <w:rFonts w:ascii="Times New Roman" w:hAnsi="Times New Roman"/>
          <w:sz w:val="24"/>
          <w:shd w:val="clear" w:color="auto" w:fill="FFFFFF"/>
        </w:rPr>
        <w:t>, 2016</w:t>
      </w:r>
      <w:r w:rsidR="00C522B1">
        <w:rPr>
          <w:rFonts w:ascii="Times New Roman" w:hAnsi="Times New Roman"/>
          <w:sz w:val="24"/>
          <w:shd w:val="clear" w:color="auto" w:fill="FFFFFF"/>
        </w:rPr>
        <w:t>)</w:t>
      </w:r>
      <w:r w:rsidR="00ED07A1">
        <w:rPr>
          <w:rFonts w:ascii="Times New Roman" w:hAnsi="Times New Roman"/>
          <w:sz w:val="24"/>
          <w:shd w:val="clear" w:color="auto" w:fill="FFFFFF"/>
        </w:rPr>
        <w:t xml:space="preserve">. </w:t>
      </w:r>
    </w:p>
    <w:p w14:paraId="5761D1E4" w14:textId="77777777" w:rsidR="00275C1F" w:rsidRPr="00C87D5B" w:rsidRDefault="00313C52" w:rsidP="00482352">
      <w:pPr>
        <w:pStyle w:val="Subttulo"/>
        <w:numPr>
          <w:ilvl w:val="1"/>
          <w:numId w:val="22"/>
        </w:numPr>
        <w:spacing w:line="360" w:lineRule="auto"/>
        <w:jc w:val="both"/>
        <w:rPr>
          <w:rFonts w:ascii="Times New Roman" w:hAnsi="Times New Roman"/>
          <w:b/>
          <w:lang w:eastAsia="pt-PT"/>
        </w:rPr>
      </w:pPr>
      <w:r>
        <w:rPr>
          <w:rFonts w:ascii="Times New Roman" w:hAnsi="Times New Roman"/>
          <w:b/>
          <w:lang w:eastAsia="pt-PT"/>
        </w:rPr>
        <w:t xml:space="preserve"> </w:t>
      </w:r>
      <w:bookmarkStart w:id="99" w:name="_Toc1590584"/>
      <w:r w:rsidR="00275C1F" w:rsidRPr="00C87D5B">
        <w:rPr>
          <w:rFonts w:ascii="Times New Roman" w:hAnsi="Times New Roman"/>
          <w:b/>
          <w:lang w:eastAsia="pt-PT"/>
        </w:rPr>
        <w:t>Justificativa do estudo</w:t>
      </w:r>
      <w:bookmarkEnd w:id="99"/>
      <w:r w:rsidR="00275C1F" w:rsidRPr="00C87D5B">
        <w:rPr>
          <w:rFonts w:ascii="Times New Roman" w:hAnsi="Times New Roman"/>
          <w:b/>
          <w:lang w:eastAsia="pt-PT"/>
        </w:rPr>
        <w:t xml:space="preserve"> </w:t>
      </w:r>
    </w:p>
    <w:p w14:paraId="5EBDFE41" w14:textId="78E5B24B" w:rsidR="00275C1F" w:rsidRPr="00C87D5B" w:rsidRDefault="00275C1F" w:rsidP="00275C1F">
      <w:pPr>
        <w:spacing w:line="360" w:lineRule="auto"/>
        <w:jc w:val="both"/>
        <w:rPr>
          <w:rFonts w:ascii="Times New Roman" w:hAnsi="Times New Roman"/>
          <w:color w:val="FF0000"/>
          <w:sz w:val="24"/>
          <w:lang w:eastAsia="pt-PT"/>
        </w:rPr>
      </w:pPr>
      <w:r w:rsidRPr="00C87D5B">
        <w:rPr>
          <w:rFonts w:ascii="Times New Roman" w:hAnsi="Times New Roman"/>
          <w:sz w:val="24"/>
          <w:lang w:eastAsia="pt-PT"/>
        </w:rPr>
        <w:t>Estudos realizados pela então Escola de Medicina Tropical de Portugal detet</w:t>
      </w:r>
      <w:r w:rsidR="00CD3AB3">
        <w:rPr>
          <w:rFonts w:ascii="Times New Roman" w:hAnsi="Times New Roman"/>
          <w:sz w:val="24"/>
          <w:lang w:eastAsia="pt-PT"/>
        </w:rPr>
        <w:t>aram</w:t>
      </w:r>
      <w:r w:rsidRPr="00C87D5B">
        <w:rPr>
          <w:rFonts w:ascii="Times New Roman" w:hAnsi="Times New Roman"/>
          <w:sz w:val="24"/>
          <w:lang w:eastAsia="pt-PT"/>
        </w:rPr>
        <w:t xml:space="preserve"> pela primeira vez a presença </w:t>
      </w:r>
      <w:r w:rsidR="001773DF">
        <w:rPr>
          <w:rFonts w:ascii="Times New Roman" w:hAnsi="Times New Roman"/>
          <w:sz w:val="24"/>
          <w:lang w:eastAsia="pt-PT"/>
        </w:rPr>
        <w:t xml:space="preserve">da espécie </w:t>
      </w:r>
      <w:r w:rsidRPr="00C87D5B">
        <w:rPr>
          <w:rFonts w:ascii="Times New Roman" w:hAnsi="Times New Roman"/>
          <w:i/>
          <w:sz w:val="24"/>
          <w:lang w:eastAsia="pt-PT"/>
        </w:rPr>
        <w:t xml:space="preserve">Aedes aegypti </w:t>
      </w:r>
      <w:r>
        <w:rPr>
          <w:rFonts w:ascii="Times New Roman" w:hAnsi="Times New Roman"/>
          <w:sz w:val="24"/>
          <w:lang w:eastAsia="pt-PT"/>
        </w:rPr>
        <w:t>em Cabo Verde, em 1931 (Ribeiro,</w:t>
      </w:r>
      <w:r w:rsidR="002D7AF6">
        <w:rPr>
          <w:rFonts w:ascii="Times New Roman" w:hAnsi="Times New Roman"/>
          <w:sz w:val="24"/>
          <w:lang w:eastAsia="pt-PT"/>
        </w:rPr>
        <w:t xml:space="preserve"> 1980)</w:t>
      </w:r>
      <w:r w:rsidR="001773DF">
        <w:rPr>
          <w:rFonts w:ascii="Times New Roman" w:hAnsi="Times New Roman"/>
          <w:sz w:val="24"/>
          <w:lang w:eastAsia="pt-PT"/>
        </w:rPr>
        <w:t>. E</w:t>
      </w:r>
      <w:r w:rsidRPr="00C87D5B">
        <w:rPr>
          <w:rFonts w:ascii="Times New Roman" w:hAnsi="Times New Roman"/>
          <w:sz w:val="24"/>
          <w:lang w:eastAsia="pt-PT"/>
        </w:rPr>
        <w:t xml:space="preserve">m 2010 </w:t>
      </w:r>
      <w:r w:rsidR="0081419E" w:rsidRPr="00C87D5B">
        <w:rPr>
          <w:rFonts w:ascii="Times New Roman" w:hAnsi="Times New Roman"/>
          <w:sz w:val="24"/>
          <w:lang w:eastAsia="pt-PT"/>
        </w:rPr>
        <w:t xml:space="preserve">a sua presença </w:t>
      </w:r>
      <w:r w:rsidRPr="00C87D5B">
        <w:rPr>
          <w:rFonts w:ascii="Times New Roman" w:hAnsi="Times New Roman"/>
          <w:sz w:val="24"/>
          <w:lang w:eastAsia="pt-PT"/>
        </w:rPr>
        <w:t xml:space="preserve">foi confirmada em todas as ilhas do arquipélago (Alves </w:t>
      </w:r>
      <w:proofErr w:type="spellStart"/>
      <w:r w:rsidRPr="00C87D5B">
        <w:rPr>
          <w:rFonts w:ascii="Times New Roman" w:hAnsi="Times New Roman"/>
          <w:i/>
          <w:sz w:val="24"/>
          <w:lang w:eastAsia="pt-PT"/>
        </w:rPr>
        <w:t>et</w:t>
      </w:r>
      <w:proofErr w:type="spellEnd"/>
      <w:r w:rsidRPr="00C87D5B">
        <w:rPr>
          <w:rFonts w:ascii="Times New Roman" w:hAnsi="Times New Roman"/>
          <w:i/>
          <w:sz w:val="24"/>
          <w:lang w:eastAsia="pt-PT"/>
        </w:rPr>
        <w:t xml:space="preserve"> al.</w:t>
      </w:r>
      <w:r w:rsidRPr="00C87D5B">
        <w:rPr>
          <w:rFonts w:ascii="Times New Roman" w:hAnsi="Times New Roman"/>
          <w:sz w:val="24"/>
          <w:lang w:eastAsia="pt-PT"/>
        </w:rPr>
        <w:t xml:space="preserve">, 2010). Esta espécie de mosquito é considerada </w:t>
      </w:r>
      <w:r w:rsidR="0081419E">
        <w:rPr>
          <w:rFonts w:ascii="Times New Roman" w:hAnsi="Times New Roman"/>
          <w:sz w:val="24"/>
          <w:lang w:eastAsia="pt-PT"/>
        </w:rPr>
        <w:t>como um dos</w:t>
      </w:r>
      <w:r w:rsidR="0081419E" w:rsidRPr="00C87D5B">
        <w:rPr>
          <w:rFonts w:ascii="Times New Roman" w:hAnsi="Times New Roman"/>
          <w:sz w:val="24"/>
          <w:lang w:eastAsia="pt-PT"/>
        </w:rPr>
        <w:t xml:space="preserve"> </w:t>
      </w:r>
      <w:r w:rsidRPr="00C87D5B">
        <w:rPr>
          <w:rFonts w:ascii="Times New Roman" w:hAnsi="Times New Roman"/>
          <w:sz w:val="24"/>
          <w:lang w:eastAsia="pt-PT"/>
        </w:rPr>
        <w:t>principa</w:t>
      </w:r>
      <w:r w:rsidR="0081419E">
        <w:rPr>
          <w:rFonts w:ascii="Times New Roman" w:hAnsi="Times New Roman"/>
          <w:sz w:val="24"/>
          <w:lang w:eastAsia="pt-PT"/>
        </w:rPr>
        <w:t>is</w:t>
      </w:r>
      <w:r w:rsidRPr="00C87D5B">
        <w:rPr>
          <w:rFonts w:ascii="Times New Roman" w:hAnsi="Times New Roman"/>
          <w:sz w:val="24"/>
          <w:lang w:eastAsia="pt-PT"/>
        </w:rPr>
        <w:t xml:space="preserve"> vetor</w:t>
      </w:r>
      <w:r w:rsidR="00866CB5">
        <w:rPr>
          <w:rFonts w:ascii="Times New Roman" w:hAnsi="Times New Roman"/>
          <w:sz w:val="24"/>
          <w:lang w:eastAsia="pt-PT"/>
        </w:rPr>
        <w:t>es</w:t>
      </w:r>
      <w:r w:rsidRPr="00C87D5B">
        <w:rPr>
          <w:rFonts w:ascii="Times New Roman" w:hAnsi="Times New Roman"/>
          <w:sz w:val="24"/>
          <w:lang w:eastAsia="pt-PT"/>
        </w:rPr>
        <w:t xml:space="preserve"> de diversos arbovírus emergentes e reemergentes</w:t>
      </w:r>
      <w:r w:rsidR="00A701A8">
        <w:rPr>
          <w:rFonts w:ascii="Times New Roman" w:hAnsi="Times New Roman"/>
          <w:sz w:val="24"/>
          <w:lang w:eastAsia="pt-PT"/>
        </w:rPr>
        <w:t xml:space="preserve"> (</w:t>
      </w:r>
      <w:proofErr w:type="spellStart"/>
      <w:r w:rsidR="00A701A8" w:rsidRPr="00A701A8">
        <w:rPr>
          <w:rFonts w:ascii="Times New Roman" w:hAnsi="Times New Roman"/>
          <w:sz w:val="24"/>
        </w:rPr>
        <w:t>Plernsub</w:t>
      </w:r>
      <w:proofErr w:type="spellEnd"/>
      <w:r w:rsidR="00A701A8" w:rsidRPr="00A701A8">
        <w:rPr>
          <w:rFonts w:ascii="Times New Roman" w:hAnsi="Times New Roman"/>
          <w:sz w:val="24"/>
        </w:rPr>
        <w:t xml:space="preserve"> </w:t>
      </w:r>
      <w:proofErr w:type="spellStart"/>
      <w:r w:rsidR="00A701A8" w:rsidRPr="00A701A8">
        <w:rPr>
          <w:rFonts w:ascii="Times New Roman" w:hAnsi="Times New Roman"/>
          <w:i/>
          <w:sz w:val="24"/>
        </w:rPr>
        <w:t>et</w:t>
      </w:r>
      <w:proofErr w:type="spellEnd"/>
      <w:r w:rsidR="00A701A8" w:rsidRPr="00A701A8">
        <w:rPr>
          <w:rFonts w:ascii="Times New Roman" w:hAnsi="Times New Roman"/>
          <w:i/>
          <w:sz w:val="24"/>
        </w:rPr>
        <w:t xml:space="preserve"> al. </w:t>
      </w:r>
      <w:r w:rsidR="00A701A8" w:rsidRPr="00A701A8">
        <w:rPr>
          <w:rFonts w:ascii="Times New Roman" w:hAnsi="Times New Roman"/>
          <w:sz w:val="24"/>
        </w:rPr>
        <w:t>2016)</w:t>
      </w:r>
      <w:r w:rsidRPr="00A701A8">
        <w:rPr>
          <w:rFonts w:ascii="Times New Roman" w:hAnsi="Times New Roman"/>
          <w:sz w:val="24"/>
          <w:lang w:eastAsia="pt-PT"/>
        </w:rPr>
        <w:t>.</w:t>
      </w:r>
      <w:r w:rsidRPr="00C87D5B">
        <w:rPr>
          <w:rFonts w:ascii="Times New Roman" w:hAnsi="Times New Roman"/>
          <w:sz w:val="24"/>
          <w:lang w:eastAsia="pt-PT"/>
        </w:rPr>
        <w:t xml:space="preserve"> </w:t>
      </w:r>
    </w:p>
    <w:p w14:paraId="39CFE911" w14:textId="1E66802B" w:rsidR="00275C1F" w:rsidRPr="005C61BB" w:rsidRDefault="00275C1F" w:rsidP="00275C1F">
      <w:pPr>
        <w:spacing w:line="360" w:lineRule="auto"/>
        <w:jc w:val="both"/>
        <w:rPr>
          <w:rFonts w:ascii="Times New Roman" w:hAnsi="Times New Roman"/>
          <w:sz w:val="24"/>
          <w:lang w:eastAsia="pt-PT"/>
        </w:rPr>
      </w:pPr>
      <w:r w:rsidRPr="00C87D5B">
        <w:rPr>
          <w:rFonts w:ascii="Times New Roman" w:hAnsi="Times New Roman"/>
          <w:sz w:val="24"/>
          <w:lang w:eastAsia="pt-PT"/>
        </w:rPr>
        <w:t xml:space="preserve">No ano de 2009, foi registrada a primeira epidemia de </w:t>
      </w:r>
      <w:r w:rsidR="00954C41">
        <w:rPr>
          <w:rFonts w:ascii="Times New Roman" w:hAnsi="Times New Roman"/>
          <w:sz w:val="24"/>
          <w:lang w:eastAsia="pt-PT"/>
        </w:rPr>
        <w:t>dengue no país, com cerca de 21.</w:t>
      </w:r>
      <w:r w:rsidRPr="00C87D5B">
        <w:rPr>
          <w:rFonts w:ascii="Times New Roman" w:hAnsi="Times New Roman"/>
          <w:sz w:val="24"/>
          <w:lang w:eastAsia="pt-PT"/>
        </w:rPr>
        <w:t xml:space="preserve">000 casos notificados e alguns óbitos associados a estes casos. Já no ano de 2015, o país foi mais uma vez dramaticamente atingido por uma </w:t>
      </w:r>
      <w:r w:rsidR="0002385F" w:rsidRPr="00C87D5B">
        <w:rPr>
          <w:rFonts w:ascii="Times New Roman" w:hAnsi="Times New Roman"/>
          <w:sz w:val="24"/>
          <w:lang w:eastAsia="pt-PT"/>
        </w:rPr>
        <w:t>arbovirose, Zika</w:t>
      </w:r>
      <w:r w:rsidRPr="00C87D5B">
        <w:rPr>
          <w:rFonts w:ascii="Times New Roman" w:hAnsi="Times New Roman"/>
          <w:sz w:val="24"/>
          <w:lang w:eastAsia="pt-PT"/>
        </w:rPr>
        <w:t>, que atingiu aproximadamente 60% da população humana e provocou 18 casos de microcefalia, causados pela síndrome congênita d</w:t>
      </w:r>
      <w:r w:rsidR="007A3D89">
        <w:rPr>
          <w:rFonts w:ascii="Times New Roman" w:hAnsi="Times New Roman"/>
          <w:sz w:val="24"/>
          <w:lang w:eastAsia="pt-PT"/>
        </w:rPr>
        <w:t>e</w:t>
      </w:r>
      <w:r w:rsidRPr="00C87D5B">
        <w:rPr>
          <w:rFonts w:ascii="Times New Roman" w:hAnsi="Times New Roman"/>
          <w:sz w:val="24"/>
          <w:lang w:eastAsia="pt-PT"/>
        </w:rPr>
        <w:t xml:space="preserve"> ZIKV</w:t>
      </w:r>
      <w:r>
        <w:rPr>
          <w:rFonts w:ascii="Times New Roman" w:hAnsi="Times New Roman"/>
          <w:sz w:val="24"/>
          <w:lang w:eastAsia="pt-PT"/>
        </w:rPr>
        <w:t xml:space="preserve"> (</w:t>
      </w:r>
      <w:r w:rsidR="00C522B1">
        <w:rPr>
          <w:rFonts w:ascii="Times New Roman" w:hAnsi="Times New Roman"/>
          <w:sz w:val="24"/>
          <w:lang w:eastAsia="pt-PT"/>
        </w:rPr>
        <w:t>WHO</w:t>
      </w:r>
      <w:r>
        <w:rPr>
          <w:rFonts w:ascii="Times New Roman" w:hAnsi="Times New Roman"/>
          <w:sz w:val="24"/>
          <w:lang w:eastAsia="pt-PT"/>
        </w:rPr>
        <w:t>, 2009;</w:t>
      </w:r>
      <w:r w:rsidR="00A50045">
        <w:rPr>
          <w:rFonts w:ascii="Times New Roman" w:hAnsi="Times New Roman"/>
          <w:sz w:val="24"/>
          <w:lang w:eastAsia="pt-PT"/>
        </w:rPr>
        <w:t xml:space="preserve"> Lourenço </w:t>
      </w:r>
      <w:proofErr w:type="spellStart"/>
      <w:r w:rsidR="00A50045">
        <w:rPr>
          <w:rFonts w:ascii="Times New Roman" w:hAnsi="Times New Roman"/>
          <w:i/>
          <w:sz w:val="24"/>
          <w:lang w:eastAsia="pt-PT"/>
        </w:rPr>
        <w:t>et</w:t>
      </w:r>
      <w:proofErr w:type="spellEnd"/>
      <w:r w:rsidR="00A50045">
        <w:rPr>
          <w:rFonts w:ascii="Times New Roman" w:hAnsi="Times New Roman"/>
          <w:i/>
          <w:sz w:val="24"/>
          <w:lang w:eastAsia="pt-PT"/>
        </w:rPr>
        <w:t xml:space="preserve"> al.</w:t>
      </w:r>
      <w:r w:rsidR="00A50045">
        <w:rPr>
          <w:rFonts w:ascii="Times New Roman" w:hAnsi="Times New Roman"/>
          <w:sz w:val="24"/>
          <w:lang w:eastAsia="pt-PT"/>
        </w:rPr>
        <w:t>, 2018</w:t>
      </w:r>
      <w:r>
        <w:rPr>
          <w:rFonts w:ascii="Times New Roman" w:hAnsi="Times New Roman"/>
          <w:sz w:val="24"/>
          <w:lang w:eastAsia="pt-PT"/>
        </w:rPr>
        <w:t>)</w:t>
      </w:r>
      <w:r w:rsidRPr="00C87D5B">
        <w:rPr>
          <w:rFonts w:ascii="Times New Roman" w:hAnsi="Times New Roman"/>
          <w:sz w:val="24"/>
          <w:lang w:eastAsia="pt-PT"/>
        </w:rPr>
        <w:t xml:space="preserve">. Adicionalmente, um estudo realizado por </w:t>
      </w:r>
      <w:proofErr w:type="spellStart"/>
      <w:r w:rsidRPr="00C87D5B">
        <w:rPr>
          <w:rFonts w:ascii="Times New Roman" w:hAnsi="Times New Roman"/>
          <w:sz w:val="24"/>
          <w:lang w:eastAsia="pt-PT"/>
        </w:rPr>
        <w:t>Diagne</w:t>
      </w:r>
      <w:proofErr w:type="spellEnd"/>
      <w:r w:rsidRPr="00C87D5B">
        <w:rPr>
          <w:rFonts w:ascii="Times New Roman" w:hAnsi="Times New Roman"/>
          <w:sz w:val="24"/>
          <w:lang w:eastAsia="pt-PT"/>
        </w:rPr>
        <w:t xml:space="preserve"> </w:t>
      </w:r>
      <w:proofErr w:type="spellStart"/>
      <w:r w:rsidRPr="00C87D5B">
        <w:rPr>
          <w:rFonts w:ascii="Times New Roman" w:hAnsi="Times New Roman"/>
          <w:i/>
          <w:sz w:val="24"/>
          <w:lang w:eastAsia="pt-PT"/>
        </w:rPr>
        <w:t>et</w:t>
      </w:r>
      <w:proofErr w:type="spellEnd"/>
      <w:r w:rsidRPr="00C87D5B">
        <w:rPr>
          <w:rFonts w:ascii="Times New Roman" w:hAnsi="Times New Roman"/>
          <w:i/>
          <w:sz w:val="24"/>
          <w:lang w:eastAsia="pt-PT"/>
        </w:rPr>
        <w:t xml:space="preserve"> al. </w:t>
      </w:r>
      <w:r w:rsidRPr="00C87D5B">
        <w:rPr>
          <w:rFonts w:ascii="Times New Roman" w:hAnsi="Times New Roman"/>
          <w:sz w:val="24"/>
          <w:lang w:eastAsia="pt-PT"/>
        </w:rPr>
        <w:t xml:space="preserve">em 2014, mostra que </w:t>
      </w:r>
      <w:r w:rsidRPr="00C87D5B">
        <w:rPr>
          <w:rFonts w:ascii="Times New Roman" w:hAnsi="Times New Roman"/>
          <w:i/>
          <w:sz w:val="24"/>
          <w:lang w:eastAsia="pt-PT"/>
        </w:rPr>
        <w:t xml:space="preserve">Ae. aegypti </w:t>
      </w:r>
      <w:r w:rsidRPr="00C87D5B">
        <w:rPr>
          <w:rFonts w:ascii="Times New Roman" w:hAnsi="Times New Roman"/>
          <w:sz w:val="24"/>
          <w:lang w:eastAsia="pt-PT"/>
        </w:rPr>
        <w:t xml:space="preserve">de Cabo Verde é competente também para transmitir vírus </w:t>
      </w:r>
      <w:proofErr w:type="spellStart"/>
      <w:r w:rsidRPr="00C87D5B">
        <w:rPr>
          <w:rFonts w:ascii="Times New Roman" w:hAnsi="Times New Roman"/>
          <w:sz w:val="24"/>
          <w:lang w:eastAsia="pt-PT"/>
        </w:rPr>
        <w:t>chikun</w:t>
      </w:r>
      <w:r>
        <w:rPr>
          <w:rFonts w:ascii="Times New Roman" w:hAnsi="Times New Roman"/>
          <w:sz w:val="24"/>
          <w:lang w:eastAsia="pt-PT"/>
        </w:rPr>
        <w:t>gunya</w:t>
      </w:r>
      <w:proofErr w:type="spellEnd"/>
      <w:r>
        <w:rPr>
          <w:rFonts w:ascii="Times New Roman" w:hAnsi="Times New Roman"/>
          <w:sz w:val="24"/>
          <w:lang w:eastAsia="pt-PT"/>
        </w:rPr>
        <w:t xml:space="preserve"> e </w:t>
      </w:r>
      <w:r w:rsidR="00672FD8">
        <w:rPr>
          <w:rFonts w:ascii="Times New Roman" w:hAnsi="Times New Roman"/>
          <w:sz w:val="24"/>
          <w:lang w:eastAsia="pt-PT"/>
        </w:rPr>
        <w:fldChar w:fldCharType="begin" w:fldLock="1"/>
      </w:r>
      <w:r w:rsidR="0004451A">
        <w:rPr>
          <w:rFonts w:ascii="Times New Roman" w:hAnsi="Times New Roman"/>
          <w:sz w:val="24"/>
          <w:lang w:eastAsia="pt-PT"/>
        </w:rPr>
        <w:instrText>ADDIN CSL_CITATION {"citationItems":[{"id":"ITEM-1","itemData":{"DOI":"10.1093/jisesa/iex057","ISSN":"15362442","PMID":"28973490","author":[{"dropping-particle":"","family":"Guedes","given":"Duschinka R. D.","non-dropping-particle":"","parse-names":false,"suffix":""},{"dropping-particle":"","family":"Gomes","given":"E. T. B.","non-dropping-particle":"","parse-names":false,"suffix":""},{"dropping-particle":"","family":"Paiva","given":"Marcelo H. S.","non-dropping-particle":"","parse-names":false,"suffix":""},{"dropping-particle":"V.","family":"Melo-Santos","given":"M. A.","non-dropping-particle":"","parse-names":false,"suffix":""},{"dropping-particle":"","family":"Alves","given":"Joana","non-dropping-particle":"","parse-names":false,"suffix":""},{"dropping-particle":"","family":"Gómez","given":"L. F.","non-dropping-particle":"","parse-names":false,"suffix":""},{"dropping-particle":"","family":"Ayres","given":"C. F. J. C.F.J.","non-dropping-particle":"","parse-names":false,"suffix":""}],"container-title":"Journal of insect science (Online)","id":"ITEM-1","issue":"4","issued":{"date-parts":[["2017"]]},"title":"Circulation of DENV2 and DENV4 in Aedes aegypti (Diptera: Culicidae) mosquitoes from Praia, Santiago Island, Cabo Verde","type":"article-journal","volume":"17"},"uris":["http://www.mendeley.com/documents/?uuid=21636139-7237-4353-a6d1-40da93b1fa94"]}],"mendeley":{"formattedCitation":"(Guedes et al. 2017)","manualFormatting":"Guedes et al. (2017)","plainTextFormattedCitation":"(Guedes et al. 2017)","previouslyFormattedCitation":"(Guedes et al. 2017)"},"properties":{"noteIndex":0},"schema":"https://github.com/citation-style-language/schema/raw/master/csl-citation.json"}</w:instrText>
      </w:r>
      <w:r w:rsidR="00672FD8">
        <w:rPr>
          <w:rFonts w:ascii="Times New Roman" w:hAnsi="Times New Roman"/>
          <w:sz w:val="24"/>
          <w:lang w:eastAsia="pt-PT"/>
        </w:rPr>
        <w:fldChar w:fldCharType="separate"/>
      </w:r>
      <w:r w:rsidR="00672FD8" w:rsidRPr="00672FD8">
        <w:rPr>
          <w:rFonts w:ascii="Times New Roman" w:hAnsi="Times New Roman"/>
          <w:noProof/>
          <w:sz w:val="24"/>
          <w:lang w:eastAsia="pt-PT"/>
        </w:rPr>
        <w:t xml:space="preserve">Guedes </w:t>
      </w:r>
      <w:r w:rsidR="00672FD8" w:rsidRPr="00C522B1">
        <w:rPr>
          <w:rFonts w:ascii="Times New Roman" w:hAnsi="Times New Roman"/>
          <w:i/>
          <w:noProof/>
          <w:sz w:val="24"/>
          <w:lang w:eastAsia="pt-PT"/>
        </w:rPr>
        <w:t xml:space="preserve">et al. </w:t>
      </w:r>
      <w:r w:rsidR="00672FD8">
        <w:rPr>
          <w:rFonts w:ascii="Times New Roman" w:hAnsi="Times New Roman"/>
          <w:noProof/>
          <w:sz w:val="24"/>
          <w:lang w:eastAsia="pt-PT"/>
        </w:rPr>
        <w:t>(</w:t>
      </w:r>
      <w:r w:rsidR="00672FD8" w:rsidRPr="00672FD8">
        <w:rPr>
          <w:rFonts w:ascii="Times New Roman" w:hAnsi="Times New Roman"/>
          <w:noProof/>
          <w:sz w:val="24"/>
          <w:lang w:eastAsia="pt-PT"/>
        </w:rPr>
        <w:t>2017)</w:t>
      </w:r>
      <w:r w:rsidR="00672FD8">
        <w:rPr>
          <w:rFonts w:ascii="Times New Roman" w:hAnsi="Times New Roman"/>
          <w:sz w:val="24"/>
          <w:lang w:eastAsia="pt-PT"/>
        </w:rPr>
        <w:fldChar w:fldCharType="end"/>
      </w:r>
      <w:r>
        <w:rPr>
          <w:rFonts w:ascii="Times New Roman" w:hAnsi="Times New Roman"/>
          <w:sz w:val="24"/>
          <w:lang w:eastAsia="pt-PT"/>
        </w:rPr>
        <w:t xml:space="preserve"> mostraram </w:t>
      </w:r>
      <w:r w:rsidR="000D1D1B">
        <w:rPr>
          <w:rFonts w:ascii="Times New Roman" w:hAnsi="Times New Roman"/>
          <w:sz w:val="24"/>
          <w:lang w:eastAsia="pt-PT"/>
        </w:rPr>
        <w:t xml:space="preserve">a </w:t>
      </w:r>
      <w:r>
        <w:rPr>
          <w:rFonts w:ascii="Times New Roman" w:hAnsi="Times New Roman"/>
          <w:sz w:val="24"/>
          <w:lang w:eastAsia="pt-PT"/>
        </w:rPr>
        <w:t xml:space="preserve">circulação dos serotipos de DENV-2 e DENV-4 em populações de </w:t>
      </w:r>
      <w:r>
        <w:rPr>
          <w:rFonts w:ascii="Times New Roman" w:hAnsi="Times New Roman"/>
          <w:i/>
          <w:sz w:val="24"/>
          <w:lang w:eastAsia="pt-PT"/>
        </w:rPr>
        <w:t xml:space="preserve">Ae. aegypti </w:t>
      </w:r>
      <w:r>
        <w:rPr>
          <w:rFonts w:ascii="Times New Roman" w:hAnsi="Times New Roman"/>
          <w:sz w:val="24"/>
          <w:lang w:eastAsia="pt-PT"/>
        </w:rPr>
        <w:t xml:space="preserve">de Cabo Verde. </w:t>
      </w:r>
    </w:p>
    <w:p w14:paraId="782D08C4" w14:textId="77777777" w:rsidR="00275C1F" w:rsidRDefault="00275C1F" w:rsidP="00275C1F">
      <w:pPr>
        <w:spacing w:line="360" w:lineRule="auto"/>
        <w:jc w:val="both"/>
        <w:rPr>
          <w:rFonts w:ascii="Times New Roman" w:hAnsi="Times New Roman"/>
          <w:sz w:val="24"/>
          <w:lang w:eastAsia="pt-PT"/>
        </w:rPr>
      </w:pPr>
      <w:r>
        <w:rPr>
          <w:rFonts w:ascii="Times New Roman" w:hAnsi="Times New Roman"/>
          <w:sz w:val="24"/>
          <w:lang w:eastAsia="pt-PT"/>
        </w:rPr>
        <w:t>Após a epidemia de dengue em 2009, as autoridades governamentais Cabo-verdianas intensificaram as medidas de controlo do vetor</w:t>
      </w:r>
      <w:r w:rsidR="004776E8">
        <w:rPr>
          <w:rFonts w:ascii="Times New Roman" w:hAnsi="Times New Roman"/>
          <w:sz w:val="24"/>
          <w:lang w:eastAsia="pt-PT"/>
        </w:rPr>
        <w:t xml:space="preserve"> com o reforço do controlo larvar através </w:t>
      </w:r>
      <w:r w:rsidR="004776E8">
        <w:rPr>
          <w:rFonts w:ascii="Times New Roman" w:hAnsi="Times New Roman"/>
          <w:sz w:val="24"/>
          <w:lang w:eastAsia="pt-PT"/>
        </w:rPr>
        <w:lastRenderedPageBreak/>
        <w:t>da aplicação do</w:t>
      </w:r>
      <w:r>
        <w:rPr>
          <w:rFonts w:ascii="Times New Roman" w:hAnsi="Times New Roman"/>
          <w:sz w:val="24"/>
          <w:lang w:eastAsia="pt-PT"/>
        </w:rPr>
        <w:t xml:space="preserve"> inseticida </w:t>
      </w:r>
      <w:proofErr w:type="spellStart"/>
      <w:r>
        <w:rPr>
          <w:rFonts w:ascii="Times New Roman" w:hAnsi="Times New Roman"/>
          <w:i/>
          <w:sz w:val="24"/>
          <w:lang w:eastAsia="pt-PT"/>
        </w:rPr>
        <w:t>Temephos</w:t>
      </w:r>
      <w:proofErr w:type="spellEnd"/>
      <w:r>
        <w:rPr>
          <w:rFonts w:ascii="Times New Roman" w:hAnsi="Times New Roman"/>
          <w:sz w:val="24"/>
          <w:lang w:eastAsia="pt-PT"/>
        </w:rPr>
        <w:t>,</w:t>
      </w:r>
      <w:r>
        <w:rPr>
          <w:rFonts w:ascii="Times New Roman" w:hAnsi="Times New Roman"/>
          <w:i/>
          <w:sz w:val="24"/>
          <w:lang w:eastAsia="pt-PT"/>
        </w:rPr>
        <w:t xml:space="preserve"> </w:t>
      </w:r>
      <w:r>
        <w:rPr>
          <w:rFonts w:ascii="Times New Roman" w:hAnsi="Times New Roman"/>
          <w:sz w:val="24"/>
          <w:lang w:eastAsia="pt-PT"/>
        </w:rPr>
        <w:t xml:space="preserve">e </w:t>
      </w:r>
      <w:r w:rsidR="004776E8">
        <w:rPr>
          <w:rFonts w:ascii="Times New Roman" w:hAnsi="Times New Roman"/>
          <w:sz w:val="24"/>
          <w:lang w:eastAsia="pt-PT"/>
        </w:rPr>
        <w:t>d</w:t>
      </w:r>
      <w:r>
        <w:rPr>
          <w:rFonts w:ascii="Times New Roman" w:hAnsi="Times New Roman"/>
          <w:sz w:val="24"/>
          <w:lang w:eastAsia="pt-PT"/>
        </w:rPr>
        <w:t xml:space="preserve">o controlo </w:t>
      </w:r>
      <w:r w:rsidR="004776E8">
        <w:rPr>
          <w:rFonts w:ascii="Times New Roman" w:hAnsi="Times New Roman"/>
          <w:sz w:val="24"/>
          <w:lang w:eastAsia="pt-PT"/>
        </w:rPr>
        <w:t>das formas</w:t>
      </w:r>
      <w:r>
        <w:rPr>
          <w:rFonts w:ascii="Times New Roman" w:hAnsi="Times New Roman"/>
          <w:sz w:val="24"/>
          <w:lang w:eastAsia="pt-PT"/>
        </w:rPr>
        <w:t xml:space="preserve"> adulta </w:t>
      </w:r>
      <w:r w:rsidR="004776E8">
        <w:rPr>
          <w:rFonts w:ascii="Times New Roman" w:hAnsi="Times New Roman"/>
          <w:sz w:val="24"/>
          <w:lang w:eastAsia="pt-PT"/>
        </w:rPr>
        <w:t xml:space="preserve">através da utilização </w:t>
      </w:r>
      <w:r w:rsidR="0069672E">
        <w:rPr>
          <w:rFonts w:ascii="Times New Roman" w:hAnsi="Times New Roman"/>
          <w:sz w:val="24"/>
          <w:lang w:eastAsia="pt-PT"/>
        </w:rPr>
        <w:t>do inseticida</w:t>
      </w:r>
      <w:r>
        <w:rPr>
          <w:rFonts w:ascii="Times New Roman" w:hAnsi="Times New Roman"/>
          <w:sz w:val="24"/>
          <w:lang w:eastAsia="pt-PT"/>
        </w:rPr>
        <w:t xml:space="preserve"> deltametrina </w:t>
      </w:r>
      <w:r w:rsidR="004776E8">
        <w:rPr>
          <w:rFonts w:ascii="Times New Roman" w:hAnsi="Times New Roman"/>
          <w:sz w:val="24"/>
          <w:lang w:eastAsia="pt-PT"/>
        </w:rPr>
        <w:t xml:space="preserve">em pulverizações </w:t>
      </w:r>
      <w:proofErr w:type="spellStart"/>
      <w:r w:rsidR="004776E8">
        <w:rPr>
          <w:rFonts w:ascii="Times New Roman" w:hAnsi="Times New Roman"/>
          <w:sz w:val="24"/>
          <w:lang w:eastAsia="pt-PT"/>
        </w:rPr>
        <w:t>intra-domiliares</w:t>
      </w:r>
      <w:proofErr w:type="spellEnd"/>
      <w:r w:rsidR="004776E8">
        <w:rPr>
          <w:rFonts w:ascii="Times New Roman" w:hAnsi="Times New Roman"/>
          <w:sz w:val="24"/>
          <w:lang w:eastAsia="pt-PT"/>
        </w:rPr>
        <w:t xml:space="preserve"> </w:t>
      </w:r>
      <w:r>
        <w:rPr>
          <w:rFonts w:ascii="Times New Roman" w:hAnsi="Times New Roman"/>
          <w:sz w:val="24"/>
          <w:lang w:eastAsia="pt-PT"/>
        </w:rPr>
        <w:t xml:space="preserve">(Cabo Verde, 2012). </w:t>
      </w:r>
    </w:p>
    <w:p w14:paraId="72B62E01" w14:textId="77777777" w:rsidR="00B5039A" w:rsidRDefault="00275C1F" w:rsidP="00275C1F">
      <w:pPr>
        <w:spacing w:line="360" w:lineRule="auto"/>
        <w:jc w:val="both"/>
        <w:rPr>
          <w:rFonts w:ascii="Times New Roman" w:hAnsi="Times New Roman"/>
          <w:sz w:val="24"/>
          <w:szCs w:val="23"/>
        </w:rPr>
      </w:pPr>
      <w:r>
        <w:rPr>
          <w:rFonts w:ascii="Times New Roman" w:hAnsi="Times New Roman"/>
          <w:sz w:val="24"/>
          <w:lang w:eastAsia="pt-PT"/>
        </w:rPr>
        <w:t xml:space="preserve">No </w:t>
      </w:r>
      <w:r w:rsidR="004776E8">
        <w:rPr>
          <w:rFonts w:ascii="Times New Roman" w:hAnsi="Times New Roman"/>
          <w:sz w:val="24"/>
          <w:lang w:eastAsia="pt-PT"/>
        </w:rPr>
        <w:t xml:space="preserve">decorrer </w:t>
      </w:r>
      <w:r>
        <w:rPr>
          <w:rFonts w:ascii="Times New Roman" w:hAnsi="Times New Roman"/>
          <w:sz w:val="24"/>
          <w:lang w:eastAsia="pt-PT"/>
        </w:rPr>
        <w:t xml:space="preserve">da epidemia da dengue em 2009 foram realizados estudos para avaliar a suscetibilidade do </w:t>
      </w:r>
      <w:r>
        <w:rPr>
          <w:rFonts w:ascii="Times New Roman" w:hAnsi="Times New Roman"/>
          <w:i/>
          <w:sz w:val="24"/>
          <w:lang w:eastAsia="pt-PT"/>
        </w:rPr>
        <w:t>Ae. aegypti</w:t>
      </w:r>
      <w:r>
        <w:rPr>
          <w:rFonts w:ascii="Times New Roman" w:hAnsi="Times New Roman"/>
          <w:sz w:val="24"/>
          <w:lang w:eastAsia="pt-PT"/>
        </w:rPr>
        <w:t xml:space="preserve"> aos inseticidas (</w:t>
      </w:r>
      <w:proofErr w:type="spellStart"/>
      <w:r>
        <w:rPr>
          <w:rFonts w:ascii="Times New Roman" w:hAnsi="Times New Roman"/>
          <w:sz w:val="24"/>
          <w:lang w:eastAsia="pt-PT"/>
        </w:rPr>
        <w:t>adulticidas</w:t>
      </w:r>
      <w:proofErr w:type="spellEnd"/>
      <w:r>
        <w:rPr>
          <w:rFonts w:ascii="Times New Roman" w:hAnsi="Times New Roman"/>
          <w:sz w:val="24"/>
          <w:lang w:eastAsia="pt-PT"/>
        </w:rPr>
        <w:t xml:space="preserve">) nomeadamente </w:t>
      </w:r>
      <w:r w:rsidRPr="00512876">
        <w:rPr>
          <w:rFonts w:ascii="Times New Roman" w:hAnsi="Times New Roman"/>
          <w:sz w:val="24"/>
          <w:szCs w:val="23"/>
        </w:rPr>
        <w:t xml:space="preserve">deltametrina, permetrina, </w:t>
      </w:r>
      <w:proofErr w:type="spellStart"/>
      <w:r w:rsidRPr="00512876">
        <w:rPr>
          <w:rFonts w:ascii="Times New Roman" w:hAnsi="Times New Roman"/>
          <w:sz w:val="24"/>
          <w:szCs w:val="23"/>
        </w:rPr>
        <w:t>propoxur</w:t>
      </w:r>
      <w:proofErr w:type="spellEnd"/>
      <w:r w:rsidRPr="00512876">
        <w:rPr>
          <w:rFonts w:ascii="Times New Roman" w:hAnsi="Times New Roman"/>
          <w:sz w:val="24"/>
          <w:szCs w:val="23"/>
        </w:rPr>
        <w:t xml:space="preserve">, </w:t>
      </w:r>
      <w:proofErr w:type="spellStart"/>
      <w:r w:rsidR="004776E8" w:rsidRPr="00512876">
        <w:rPr>
          <w:rFonts w:ascii="Times New Roman" w:hAnsi="Times New Roman"/>
          <w:sz w:val="24"/>
          <w:szCs w:val="23"/>
        </w:rPr>
        <w:t>fenitrot</w:t>
      </w:r>
      <w:r w:rsidR="004776E8">
        <w:rPr>
          <w:rFonts w:ascii="Times New Roman" w:hAnsi="Times New Roman"/>
          <w:sz w:val="24"/>
          <w:szCs w:val="23"/>
        </w:rPr>
        <w:t>rião</w:t>
      </w:r>
      <w:proofErr w:type="spellEnd"/>
      <w:r w:rsidRPr="00512876">
        <w:rPr>
          <w:rFonts w:ascii="Times New Roman" w:hAnsi="Times New Roman"/>
          <w:sz w:val="24"/>
          <w:szCs w:val="23"/>
        </w:rPr>
        <w:t>, lambda-</w:t>
      </w:r>
      <w:proofErr w:type="spellStart"/>
      <w:r w:rsidR="004776E8">
        <w:rPr>
          <w:rFonts w:ascii="Times New Roman" w:hAnsi="Times New Roman"/>
          <w:sz w:val="24"/>
          <w:szCs w:val="23"/>
        </w:rPr>
        <w:t>cialotrina</w:t>
      </w:r>
      <w:proofErr w:type="spellEnd"/>
      <w:r w:rsidR="004776E8" w:rsidRPr="00512876">
        <w:rPr>
          <w:rFonts w:ascii="Times New Roman" w:hAnsi="Times New Roman"/>
          <w:sz w:val="24"/>
          <w:szCs w:val="23"/>
        </w:rPr>
        <w:t xml:space="preserve"> </w:t>
      </w:r>
      <w:r w:rsidRPr="00512876">
        <w:rPr>
          <w:rFonts w:ascii="Times New Roman" w:hAnsi="Times New Roman"/>
          <w:sz w:val="24"/>
          <w:szCs w:val="23"/>
        </w:rPr>
        <w:t>e DDT</w:t>
      </w:r>
      <w:r w:rsidR="004776E8">
        <w:rPr>
          <w:rFonts w:ascii="Times New Roman" w:hAnsi="Times New Roman"/>
          <w:sz w:val="24"/>
          <w:szCs w:val="23"/>
        </w:rPr>
        <w:t xml:space="preserve">. As populações testadas apenas </w:t>
      </w:r>
      <w:r w:rsidR="0069672E">
        <w:rPr>
          <w:rFonts w:ascii="Times New Roman" w:hAnsi="Times New Roman"/>
          <w:sz w:val="24"/>
          <w:szCs w:val="23"/>
        </w:rPr>
        <w:t>apresentaram resistência</w:t>
      </w:r>
      <w:r>
        <w:rPr>
          <w:rFonts w:ascii="Times New Roman" w:hAnsi="Times New Roman"/>
          <w:sz w:val="24"/>
          <w:szCs w:val="23"/>
        </w:rPr>
        <w:t xml:space="preserve"> a este último composto (Dia </w:t>
      </w:r>
      <w:proofErr w:type="spellStart"/>
      <w:r>
        <w:rPr>
          <w:rFonts w:ascii="Times New Roman" w:hAnsi="Times New Roman"/>
          <w:i/>
          <w:sz w:val="24"/>
          <w:szCs w:val="23"/>
        </w:rPr>
        <w:t>et</w:t>
      </w:r>
      <w:proofErr w:type="spellEnd"/>
      <w:r>
        <w:rPr>
          <w:rFonts w:ascii="Times New Roman" w:hAnsi="Times New Roman"/>
          <w:i/>
          <w:sz w:val="24"/>
          <w:szCs w:val="23"/>
        </w:rPr>
        <w:t xml:space="preserve"> al.</w:t>
      </w:r>
      <w:r>
        <w:rPr>
          <w:rFonts w:ascii="Times New Roman" w:hAnsi="Times New Roman"/>
          <w:sz w:val="24"/>
          <w:szCs w:val="23"/>
        </w:rPr>
        <w:t>, 2012). Já em 2015, um novo estudo foi feito para avaliar novamente a suscetibilidade deste mosquito aos inseticidas da classe dos piretróides (</w:t>
      </w:r>
      <w:r w:rsidR="004776E8">
        <w:rPr>
          <w:rFonts w:ascii="Times New Roman" w:hAnsi="Times New Roman"/>
          <w:sz w:val="24"/>
          <w:szCs w:val="23"/>
        </w:rPr>
        <w:t>d</w:t>
      </w:r>
      <w:r>
        <w:rPr>
          <w:rFonts w:ascii="Times New Roman" w:hAnsi="Times New Roman"/>
          <w:sz w:val="24"/>
          <w:szCs w:val="23"/>
        </w:rPr>
        <w:t xml:space="preserve">eltametrina e </w:t>
      </w:r>
      <w:proofErr w:type="spellStart"/>
      <w:r w:rsidR="004776E8">
        <w:rPr>
          <w:rFonts w:ascii="Times New Roman" w:hAnsi="Times New Roman"/>
          <w:sz w:val="24"/>
          <w:szCs w:val="23"/>
        </w:rPr>
        <w:t>c</w:t>
      </w:r>
      <w:r>
        <w:rPr>
          <w:rFonts w:ascii="Times New Roman" w:hAnsi="Times New Roman"/>
          <w:sz w:val="24"/>
          <w:szCs w:val="23"/>
        </w:rPr>
        <w:t>ipermetrina</w:t>
      </w:r>
      <w:proofErr w:type="spellEnd"/>
      <w:r>
        <w:rPr>
          <w:rFonts w:ascii="Times New Roman" w:hAnsi="Times New Roman"/>
          <w:sz w:val="24"/>
          <w:szCs w:val="23"/>
        </w:rPr>
        <w:t>) e da classe dos organofosfatos (</w:t>
      </w:r>
      <w:proofErr w:type="spellStart"/>
      <w:r w:rsidR="004776E8">
        <w:rPr>
          <w:rFonts w:ascii="Times New Roman" w:hAnsi="Times New Roman"/>
          <w:sz w:val="24"/>
          <w:szCs w:val="23"/>
        </w:rPr>
        <w:t>malatião</w:t>
      </w:r>
      <w:proofErr w:type="spellEnd"/>
      <w:r>
        <w:rPr>
          <w:rFonts w:ascii="Times New Roman" w:hAnsi="Times New Roman"/>
          <w:sz w:val="24"/>
          <w:szCs w:val="23"/>
        </w:rPr>
        <w:t xml:space="preserve">), </w:t>
      </w:r>
      <w:r w:rsidR="004776E8">
        <w:rPr>
          <w:rFonts w:ascii="Times New Roman" w:hAnsi="Times New Roman"/>
          <w:sz w:val="24"/>
          <w:szCs w:val="23"/>
        </w:rPr>
        <w:t>tendo sido observada</w:t>
      </w:r>
      <w:r>
        <w:rPr>
          <w:rFonts w:ascii="Times New Roman" w:hAnsi="Times New Roman"/>
          <w:sz w:val="24"/>
          <w:szCs w:val="23"/>
        </w:rPr>
        <w:t xml:space="preserve"> resistência aos inseticidas da classe dos piretróides e suscetibilidade ao </w:t>
      </w:r>
      <w:proofErr w:type="spellStart"/>
      <w:r w:rsidR="004776E8">
        <w:rPr>
          <w:rFonts w:ascii="Times New Roman" w:hAnsi="Times New Roman"/>
          <w:sz w:val="24"/>
          <w:szCs w:val="23"/>
        </w:rPr>
        <w:t>malatião</w:t>
      </w:r>
      <w:proofErr w:type="spellEnd"/>
      <w:r w:rsidR="004776E8">
        <w:rPr>
          <w:rFonts w:ascii="Times New Roman" w:hAnsi="Times New Roman"/>
          <w:sz w:val="24"/>
          <w:szCs w:val="23"/>
        </w:rPr>
        <w:t xml:space="preserve"> </w:t>
      </w:r>
      <w:r>
        <w:rPr>
          <w:rFonts w:ascii="Times New Roman" w:hAnsi="Times New Roman"/>
          <w:sz w:val="24"/>
          <w:szCs w:val="23"/>
        </w:rPr>
        <w:t xml:space="preserve">(Rocha </w:t>
      </w:r>
      <w:proofErr w:type="spellStart"/>
      <w:r>
        <w:rPr>
          <w:rFonts w:ascii="Times New Roman" w:hAnsi="Times New Roman"/>
          <w:i/>
          <w:sz w:val="24"/>
          <w:szCs w:val="23"/>
        </w:rPr>
        <w:t>et</w:t>
      </w:r>
      <w:proofErr w:type="spellEnd"/>
      <w:r>
        <w:rPr>
          <w:rFonts w:ascii="Times New Roman" w:hAnsi="Times New Roman"/>
          <w:i/>
          <w:sz w:val="24"/>
          <w:szCs w:val="23"/>
        </w:rPr>
        <w:t xml:space="preserve"> al.</w:t>
      </w:r>
      <w:r>
        <w:rPr>
          <w:rFonts w:ascii="Times New Roman" w:hAnsi="Times New Roman"/>
          <w:sz w:val="24"/>
          <w:szCs w:val="23"/>
        </w:rPr>
        <w:t>, 2015).</w:t>
      </w:r>
      <w:r w:rsidR="00B5039A">
        <w:rPr>
          <w:rFonts w:ascii="Times New Roman" w:hAnsi="Times New Roman"/>
          <w:sz w:val="24"/>
          <w:szCs w:val="23"/>
        </w:rPr>
        <w:t xml:space="preserve"> </w:t>
      </w:r>
    </w:p>
    <w:p w14:paraId="520FBE4B" w14:textId="77777777" w:rsidR="00275C1F" w:rsidRDefault="00275C1F" w:rsidP="00275C1F">
      <w:pPr>
        <w:spacing w:line="360" w:lineRule="auto"/>
        <w:jc w:val="both"/>
        <w:rPr>
          <w:rFonts w:ascii="Times New Roman" w:hAnsi="Times New Roman"/>
          <w:sz w:val="24"/>
          <w:szCs w:val="24"/>
        </w:rPr>
      </w:pPr>
      <w:r>
        <w:rPr>
          <w:rFonts w:ascii="Times New Roman" w:hAnsi="Times New Roman"/>
          <w:sz w:val="24"/>
          <w:szCs w:val="23"/>
        </w:rPr>
        <w:t xml:space="preserve">Como o </w:t>
      </w:r>
      <w:r w:rsidR="004776E8">
        <w:rPr>
          <w:rFonts w:ascii="Times New Roman" w:hAnsi="Times New Roman"/>
          <w:sz w:val="24"/>
          <w:szCs w:val="23"/>
        </w:rPr>
        <w:t>fenómeno</w:t>
      </w:r>
      <w:r>
        <w:rPr>
          <w:rFonts w:ascii="Times New Roman" w:hAnsi="Times New Roman"/>
          <w:sz w:val="24"/>
          <w:szCs w:val="23"/>
        </w:rPr>
        <w:t xml:space="preserve"> da resistência é um processo dinâmico </w:t>
      </w:r>
      <w:r w:rsidR="004776E8">
        <w:rPr>
          <w:rFonts w:ascii="Times New Roman" w:hAnsi="Times New Roman"/>
          <w:sz w:val="24"/>
          <w:szCs w:val="23"/>
        </w:rPr>
        <w:t>evoluindo</w:t>
      </w:r>
      <w:r>
        <w:rPr>
          <w:rFonts w:ascii="Times New Roman" w:hAnsi="Times New Roman"/>
          <w:sz w:val="24"/>
          <w:szCs w:val="23"/>
        </w:rPr>
        <w:t xml:space="preserve"> de forma rápida, </w:t>
      </w:r>
      <w:r w:rsidR="004776E8">
        <w:rPr>
          <w:rFonts w:ascii="Times New Roman" w:hAnsi="Times New Roman"/>
          <w:sz w:val="24"/>
          <w:szCs w:val="23"/>
        </w:rPr>
        <w:t xml:space="preserve">é </w:t>
      </w:r>
      <w:r>
        <w:rPr>
          <w:rFonts w:ascii="Times New Roman" w:hAnsi="Times New Roman"/>
          <w:sz w:val="24"/>
          <w:szCs w:val="23"/>
        </w:rPr>
        <w:t xml:space="preserve">necessária </w:t>
      </w:r>
      <w:r w:rsidR="00D876C2">
        <w:rPr>
          <w:rFonts w:ascii="Times New Roman" w:hAnsi="Times New Roman"/>
          <w:sz w:val="24"/>
          <w:szCs w:val="23"/>
        </w:rPr>
        <w:t xml:space="preserve">a </w:t>
      </w:r>
      <w:r w:rsidR="0069672E">
        <w:rPr>
          <w:rFonts w:ascii="Times New Roman" w:hAnsi="Times New Roman"/>
          <w:sz w:val="24"/>
          <w:szCs w:val="23"/>
        </w:rPr>
        <w:t>monitorização regular</w:t>
      </w:r>
      <w:r w:rsidR="00D876C2">
        <w:rPr>
          <w:rFonts w:ascii="Times New Roman" w:hAnsi="Times New Roman"/>
          <w:sz w:val="24"/>
          <w:szCs w:val="23"/>
        </w:rPr>
        <w:t xml:space="preserve"> </w:t>
      </w:r>
      <w:r>
        <w:rPr>
          <w:rFonts w:ascii="Times New Roman" w:hAnsi="Times New Roman"/>
          <w:sz w:val="24"/>
          <w:szCs w:val="23"/>
        </w:rPr>
        <w:t xml:space="preserve">do </w:t>
      </w:r>
      <w:r w:rsidRPr="0069672E">
        <w:rPr>
          <w:rFonts w:ascii="Times New Roman" w:hAnsi="Times New Roman"/>
          <w:i/>
          <w:sz w:val="24"/>
          <w:szCs w:val="23"/>
        </w:rPr>
        <w:t>status</w:t>
      </w:r>
      <w:r>
        <w:rPr>
          <w:rFonts w:ascii="Times New Roman" w:hAnsi="Times New Roman"/>
          <w:sz w:val="24"/>
          <w:szCs w:val="23"/>
        </w:rPr>
        <w:t xml:space="preserve"> de suscetibilidade dos vetores no país, uma vez que estudos anteriores realizados </w:t>
      </w:r>
      <w:r w:rsidR="00086827">
        <w:rPr>
          <w:rFonts w:ascii="Times New Roman" w:hAnsi="Times New Roman"/>
          <w:sz w:val="24"/>
          <w:szCs w:val="23"/>
        </w:rPr>
        <w:t xml:space="preserve">por Dia </w:t>
      </w:r>
      <w:proofErr w:type="spellStart"/>
      <w:r w:rsidR="00086827">
        <w:rPr>
          <w:rFonts w:ascii="Times New Roman" w:hAnsi="Times New Roman"/>
          <w:i/>
          <w:sz w:val="24"/>
          <w:szCs w:val="23"/>
        </w:rPr>
        <w:t>et</w:t>
      </w:r>
      <w:proofErr w:type="spellEnd"/>
      <w:r w:rsidR="00086827">
        <w:rPr>
          <w:rFonts w:ascii="Times New Roman" w:hAnsi="Times New Roman"/>
          <w:i/>
          <w:sz w:val="24"/>
          <w:szCs w:val="23"/>
        </w:rPr>
        <w:t xml:space="preserve"> al.</w:t>
      </w:r>
      <w:r w:rsidR="00086827">
        <w:rPr>
          <w:rFonts w:ascii="Times New Roman" w:hAnsi="Times New Roman"/>
          <w:sz w:val="24"/>
          <w:szCs w:val="23"/>
        </w:rPr>
        <w:t xml:space="preserve">, (2012) e Rocha </w:t>
      </w:r>
      <w:proofErr w:type="spellStart"/>
      <w:r w:rsidR="00086827">
        <w:rPr>
          <w:rFonts w:ascii="Times New Roman" w:hAnsi="Times New Roman"/>
          <w:i/>
          <w:sz w:val="24"/>
          <w:szCs w:val="23"/>
        </w:rPr>
        <w:t>et</w:t>
      </w:r>
      <w:proofErr w:type="spellEnd"/>
      <w:r w:rsidR="00086827">
        <w:rPr>
          <w:rFonts w:ascii="Times New Roman" w:hAnsi="Times New Roman"/>
          <w:i/>
          <w:sz w:val="24"/>
          <w:szCs w:val="23"/>
        </w:rPr>
        <w:t xml:space="preserve"> al.</w:t>
      </w:r>
      <w:r w:rsidR="00086827">
        <w:rPr>
          <w:rFonts w:ascii="Times New Roman" w:hAnsi="Times New Roman"/>
          <w:sz w:val="24"/>
          <w:szCs w:val="23"/>
        </w:rPr>
        <w:t xml:space="preserve">, (2015) na ilha de Santiago </w:t>
      </w:r>
      <w:r>
        <w:rPr>
          <w:rFonts w:ascii="Times New Roman" w:hAnsi="Times New Roman"/>
          <w:sz w:val="24"/>
          <w:szCs w:val="23"/>
        </w:rPr>
        <w:t xml:space="preserve">mostraram resistência de </w:t>
      </w:r>
      <w:r>
        <w:rPr>
          <w:rFonts w:ascii="Times New Roman" w:hAnsi="Times New Roman"/>
          <w:i/>
          <w:sz w:val="24"/>
          <w:szCs w:val="23"/>
        </w:rPr>
        <w:t xml:space="preserve">Ae. aegypti </w:t>
      </w:r>
      <w:r w:rsidRPr="00FD6334">
        <w:rPr>
          <w:rFonts w:ascii="Times New Roman" w:hAnsi="Times New Roman"/>
          <w:sz w:val="24"/>
          <w:szCs w:val="23"/>
        </w:rPr>
        <w:t>a</w:t>
      </w:r>
      <w:r>
        <w:rPr>
          <w:rFonts w:ascii="Times New Roman" w:hAnsi="Times New Roman"/>
          <w:sz w:val="24"/>
          <w:szCs w:val="23"/>
        </w:rPr>
        <w:t>os</w:t>
      </w:r>
      <w:r w:rsidRPr="00FD6334">
        <w:rPr>
          <w:rFonts w:ascii="Times New Roman" w:hAnsi="Times New Roman"/>
          <w:sz w:val="24"/>
          <w:szCs w:val="23"/>
        </w:rPr>
        <w:t xml:space="preserve"> inseticidas comumente usados em seu controlo</w:t>
      </w:r>
      <w:r>
        <w:rPr>
          <w:rFonts w:ascii="Times New Roman" w:hAnsi="Times New Roman"/>
          <w:i/>
          <w:sz w:val="24"/>
          <w:szCs w:val="23"/>
        </w:rPr>
        <w:t xml:space="preserve">. </w:t>
      </w:r>
      <w:r>
        <w:rPr>
          <w:rFonts w:ascii="Times New Roman" w:hAnsi="Times New Roman"/>
          <w:sz w:val="24"/>
          <w:szCs w:val="24"/>
        </w:rPr>
        <w:t xml:space="preserve"> Os resultados obtidos no presente estudo poderão contribuir de forma significativa para a tomada de decisões nas ações de combate aos vetores.</w:t>
      </w:r>
    </w:p>
    <w:p w14:paraId="41042CAC" w14:textId="77777777" w:rsidR="007E5869" w:rsidRDefault="00DA2700" w:rsidP="00275C1F">
      <w:pPr>
        <w:spacing w:line="360" w:lineRule="auto"/>
        <w:jc w:val="both"/>
        <w:rPr>
          <w:rFonts w:ascii="Times New Roman" w:hAnsi="Times New Roman"/>
          <w:sz w:val="24"/>
          <w:szCs w:val="24"/>
        </w:rPr>
      </w:pPr>
      <w:r>
        <w:rPr>
          <w:rFonts w:ascii="Times New Roman" w:hAnsi="Times New Roman"/>
          <w:sz w:val="24"/>
          <w:szCs w:val="24"/>
        </w:rPr>
        <w:t xml:space="preserve">Desde que se começou a usar deltametrina nas pulverizações </w:t>
      </w:r>
      <w:proofErr w:type="spellStart"/>
      <w:r w:rsidR="00D876C2">
        <w:rPr>
          <w:rFonts w:ascii="Times New Roman" w:hAnsi="Times New Roman"/>
          <w:sz w:val="24"/>
          <w:szCs w:val="24"/>
        </w:rPr>
        <w:t>intradomiciliares</w:t>
      </w:r>
      <w:proofErr w:type="spellEnd"/>
      <w:r w:rsidR="00D876C2">
        <w:rPr>
          <w:rFonts w:ascii="Times New Roman" w:hAnsi="Times New Roman"/>
          <w:sz w:val="24"/>
          <w:szCs w:val="24"/>
        </w:rPr>
        <w:t xml:space="preserve"> </w:t>
      </w:r>
      <w:r>
        <w:rPr>
          <w:rFonts w:ascii="Times New Roman" w:hAnsi="Times New Roman"/>
          <w:sz w:val="24"/>
          <w:szCs w:val="24"/>
        </w:rPr>
        <w:t xml:space="preserve">como um método de controlo dos mosquitos, nenhum estudo foi delineado no sentido de avaliar a eficácia das </w:t>
      </w:r>
      <w:r w:rsidR="0069672E">
        <w:rPr>
          <w:rFonts w:ascii="Times New Roman" w:hAnsi="Times New Roman"/>
          <w:sz w:val="24"/>
          <w:szCs w:val="24"/>
        </w:rPr>
        <w:t>pulverizações. Neste</w:t>
      </w:r>
      <w:r w:rsidR="00D876C2">
        <w:rPr>
          <w:rFonts w:ascii="Times New Roman" w:hAnsi="Times New Roman"/>
          <w:sz w:val="24"/>
          <w:szCs w:val="24"/>
        </w:rPr>
        <w:t xml:space="preserve"> </w:t>
      </w:r>
      <w:r>
        <w:rPr>
          <w:rFonts w:ascii="Times New Roman" w:hAnsi="Times New Roman"/>
          <w:sz w:val="24"/>
          <w:szCs w:val="24"/>
        </w:rPr>
        <w:t>estudo</w:t>
      </w:r>
      <w:r w:rsidR="00D876C2">
        <w:rPr>
          <w:rFonts w:ascii="Times New Roman" w:hAnsi="Times New Roman"/>
          <w:sz w:val="24"/>
          <w:szCs w:val="24"/>
        </w:rPr>
        <w:t xml:space="preserve"> são realizados os primeiros ensaios para avaliar a eficácia das pulverizações </w:t>
      </w:r>
      <w:proofErr w:type="spellStart"/>
      <w:r w:rsidR="00D876C2">
        <w:rPr>
          <w:rFonts w:ascii="Times New Roman" w:hAnsi="Times New Roman"/>
          <w:sz w:val="24"/>
          <w:szCs w:val="24"/>
        </w:rPr>
        <w:t>intradomiciliares</w:t>
      </w:r>
      <w:proofErr w:type="spellEnd"/>
      <w:r w:rsidR="00D876C2">
        <w:rPr>
          <w:rFonts w:ascii="Times New Roman" w:hAnsi="Times New Roman"/>
          <w:sz w:val="24"/>
          <w:szCs w:val="24"/>
        </w:rPr>
        <w:t xml:space="preserve"> em curso</w:t>
      </w:r>
      <w:r w:rsidR="00F374D5">
        <w:rPr>
          <w:rFonts w:ascii="Times New Roman" w:hAnsi="Times New Roman"/>
          <w:sz w:val="24"/>
          <w:szCs w:val="24"/>
        </w:rPr>
        <w:t>,</w:t>
      </w:r>
      <w:r w:rsidR="00D876C2">
        <w:rPr>
          <w:rFonts w:ascii="Times New Roman" w:hAnsi="Times New Roman"/>
          <w:sz w:val="24"/>
          <w:szCs w:val="24"/>
        </w:rPr>
        <w:t xml:space="preserve"> no que se refere ao seu efeito inseticida para as populações locais </w:t>
      </w:r>
      <w:r w:rsidR="0069672E">
        <w:rPr>
          <w:rFonts w:ascii="Times New Roman" w:hAnsi="Times New Roman"/>
          <w:sz w:val="24"/>
          <w:szCs w:val="24"/>
        </w:rPr>
        <w:t xml:space="preserve">de </w:t>
      </w:r>
      <w:r w:rsidR="0069672E" w:rsidRPr="0069672E">
        <w:rPr>
          <w:rFonts w:ascii="Times New Roman" w:hAnsi="Times New Roman"/>
          <w:i/>
          <w:sz w:val="24"/>
          <w:szCs w:val="24"/>
        </w:rPr>
        <w:t>Ae.</w:t>
      </w:r>
      <w:r w:rsidR="00F374D5" w:rsidRPr="0069672E">
        <w:rPr>
          <w:rFonts w:ascii="Times New Roman" w:hAnsi="Times New Roman"/>
          <w:i/>
          <w:sz w:val="24"/>
          <w:szCs w:val="24"/>
        </w:rPr>
        <w:t xml:space="preserve"> aegypti</w:t>
      </w:r>
      <w:r w:rsidR="00EE28A5">
        <w:rPr>
          <w:rFonts w:ascii="Times New Roman" w:hAnsi="Times New Roman"/>
          <w:sz w:val="24"/>
          <w:szCs w:val="24"/>
        </w:rPr>
        <w:t xml:space="preserve">. </w:t>
      </w:r>
      <w:r>
        <w:rPr>
          <w:rFonts w:ascii="Times New Roman" w:hAnsi="Times New Roman"/>
          <w:sz w:val="24"/>
          <w:szCs w:val="24"/>
        </w:rPr>
        <w:t xml:space="preserve"> </w:t>
      </w:r>
    </w:p>
    <w:p w14:paraId="73D18E5A" w14:textId="77777777" w:rsidR="00A701A8" w:rsidRDefault="00A701A8">
      <w:pPr>
        <w:spacing w:after="0" w:line="240" w:lineRule="auto"/>
        <w:rPr>
          <w:rFonts w:ascii="Times New Roman" w:eastAsia="Times New Roman" w:hAnsi="Times New Roman"/>
          <w:b/>
          <w:sz w:val="24"/>
          <w:szCs w:val="24"/>
        </w:rPr>
      </w:pPr>
      <w:r>
        <w:rPr>
          <w:rFonts w:ascii="Times New Roman" w:hAnsi="Times New Roman"/>
          <w:b/>
        </w:rPr>
        <w:br w:type="page"/>
      </w:r>
    </w:p>
    <w:p w14:paraId="58328BC3" w14:textId="178F6991" w:rsidR="00275C1F" w:rsidRPr="00542387" w:rsidRDefault="00313C52" w:rsidP="00482352">
      <w:pPr>
        <w:pStyle w:val="Subttulo"/>
        <w:numPr>
          <w:ilvl w:val="1"/>
          <w:numId w:val="23"/>
        </w:numPr>
        <w:jc w:val="both"/>
        <w:rPr>
          <w:rFonts w:ascii="Times New Roman" w:hAnsi="Times New Roman"/>
          <w:b/>
        </w:rPr>
      </w:pPr>
      <w:r>
        <w:rPr>
          <w:rFonts w:ascii="Times New Roman" w:hAnsi="Times New Roman"/>
          <w:b/>
        </w:rPr>
        <w:lastRenderedPageBreak/>
        <w:t xml:space="preserve"> </w:t>
      </w:r>
      <w:bookmarkStart w:id="100" w:name="_Toc1590585"/>
      <w:r w:rsidR="00275C1F" w:rsidRPr="00CE1877">
        <w:rPr>
          <w:rFonts w:ascii="Times New Roman" w:hAnsi="Times New Roman"/>
          <w:b/>
        </w:rPr>
        <w:t>Objetivos</w:t>
      </w:r>
      <w:bookmarkEnd w:id="100"/>
    </w:p>
    <w:p w14:paraId="2628AA68" w14:textId="77777777" w:rsidR="00275C1F" w:rsidRDefault="00275C1F" w:rsidP="00275C1F">
      <w:pPr>
        <w:spacing w:line="360" w:lineRule="auto"/>
        <w:jc w:val="both"/>
        <w:rPr>
          <w:rFonts w:ascii="Times New Roman" w:hAnsi="Times New Roman"/>
          <w:sz w:val="24"/>
          <w:szCs w:val="24"/>
        </w:rPr>
      </w:pPr>
      <w:r>
        <w:rPr>
          <w:rFonts w:ascii="Times New Roman" w:hAnsi="Times New Roman"/>
          <w:sz w:val="24"/>
          <w:szCs w:val="24"/>
        </w:rPr>
        <w:t xml:space="preserve">Devido </w:t>
      </w:r>
      <w:r w:rsidR="00AC06BB">
        <w:rPr>
          <w:rFonts w:ascii="Times New Roman" w:hAnsi="Times New Roman"/>
          <w:sz w:val="24"/>
          <w:szCs w:val="24"/>
        </w:rPr>
        <w:t xml:space="preserve">à </w:t>
      </w:r>
      <w:r>
        <w:rPr>
          <w:rFonts w:ascii="Times New Roman" w:hAnsi="Times New Roman"/>
          <w:sz w:val="24"/>
          <w:szCs w:val="24"/>
        </w:rPr>
        <w:t xml:space="preserve">resistência </w:t>
      </w:r>
      <w:r>
        <w:rPr>
          <w:rFonts w:ascii="Times New Roman" w:hAnsi="Times New Roman"/>
          <w:i/>
          <w:sz w:val="24"/>
          <w:szCs w:val="24"/>
        </w:rPr>
        <w:t xml:space="preserve">Ae. aegypti </w:t>
      </w:r>
      <w:r>
        <w:rPr>
          <w:rFonts w:ascii="Times New Roman" w:hAnsi="Times New Roman"/>
          <w:sz w:val="24"/>
          <w:szCs w:val="24"/>
        </w:rPr>
        <w:t xml:space="preserve">a alguns dos inseticidas usados em Cabo Verde no controlo do </w:t>
      </w:r>
      <w:r w:rsidRPr="000653F6">
        <w:rPr>
          <w:rFonts w:ascii="Times New Roman" w:hAnsi="Times New Roman"/>
          <w:sz w:val="24"/>
          <w:szCs w:val="24"/>
        </w:rPr>
        <w:t>v</w:t>
      </w:r>
      <w:r>
        <w:rPr>
          <w:rFonts w:ascii="Times New Roman" w:hAnsi="Times New Roman"/>
          <w:sz w:val="24"/>
          <w:szCs w:val="24"/>
        </w:rPr>
        <w:t>etor</w:t>
      </w:r>
      <w:r w:rsidR="00AC06BB">
        <w:rPr>
          <w:rFonts w:ascii="Times New Roman" w:hAnsi="Times New Roman"/>
          <w:sz w:val="24"/>
          <w:szCs w:val="24"/>
        </w:rPr>
        <w:t>ial,</w:t>
      </w:r>
      <w:r w:rsidR="00086827">
        <w:rPr>
          <w:rFonts w:ascii="Times New Roman" w:hAnsi="Times New Roman"/>
          <w:sz w:val="24"/>
          <w:szCs w:val="24"/>
        </w:rPr>
        <w:t xml:space="preserve"> este estudo tem como:</w:t>
      </w:r>
    </w:p>
    <w:p w14:paraId="011E2736" w14:textId="77777777" w:rsidR="00275C1F" w:rsidRDefault="00AC06BB" w:rsidP="00275C1F">
      <w:pPr>
        <w:pStyle w:val="Default"/>
        <w:spacing w:line="360" w:lineRule="auto"/>
        <w:jc w:val="both"/>
        <w:rPr>
          <w:szCs w:val="36"/>
          <w:lang w:val="pt-BR"/>
        </w:rPr>
      </w:pPr>
      <w:r>
        <w:rPr>
          <w:szCs w:val="36"/>
          <w:lang w:val="pt-BR"/>
        </w:rPr>
        <w:t xml:space="preserve">Objectivo geral: </w:t>
      </w:r>
      <w:r w:rsidR="00275C1F">
        <w:rPr>
          <w:szCs w:val="36"/>
          <w:lang w:val="pt-BR"/>
        </w:rPr>
        <w:t>Gerar conhecimentos sobre o</w:t>
      </w:r>
      <w:r w:rsidR="00275C1F" w:rsidRPr="00F05BBB">
        <w:rPr>
          <w:szCs w:val="36"/>
          <w:lang w:val="pt-BR"/>
        </w:rPr>
        <w:t xml:space="preserve"> </w:t>
      </w:r>
      <w:r w:rsidR="00275C1F">
        <w:rPr>
          <w:i/>
          <w:szCs w:val="36"/>
          <w:lang w:val="pt-BR"/>
        </w:rPr>
        <w:t>s</w:t>
      </w:r>
      <w:r w:rsidR="00275C1F" w:rsidRPr="00F05BBB">
        <w:rPr>
          <w:i/>
          <w:szCs w:val="36"/>
          <w:lang w:val="pt-BR"/>
        </w:rPr>
        <w:t>tatus</w:t>
      </w:r>
      <w:r w:rsidR="00275C1F" w:rsidRPr="00F05BBB">
        <w:rPr>
          <w:szCs w:val="36"/>
          <w:lang w:val="pt-BR"/>
        </w:rPr>
        <w:t xml:space="preserve"> de sensibilidade do mosquito </w:t>
      </w:r>
      <w:r w:rsidR="00275C1F" w:rsidRPr="00F05BBB">
        <w:rPr>
          <w:i/>
          <w:szCs w:val="36"/>
          <w:lang w:val="pt-BR"/>
        </w:rPr>
        <w:t xml:space="preserve">Aedes aegypti </w:t>
      </w:r>
      <w:r w:rsidR="00275C1F" w:rsidRPr="00F05BBB">
        <w:rPr>
          <w:szCs w:val="36"/>
          <w:lang w:val="pt-BR"/>
        </w:rPr>
        <w:t>(</w:t>
      </w:r>
      <w:r w:rsidR="00275C1F" w:rsidRPr="00F05BBB">
        <w:rPr>
          <w:i/>
          <w:szCs w:val="36"/>
          <w:lang w:val="pt-BR"/>
        </w:rPr>
        <w:t>Stegomya</w:t>
      </w:r>
      <w:r w:rsidR="00275C1F" w:rsidRPr="00F05BBB">
        <w:rPr>
          <w:szCs w:val="36"/>
          <w:lang w:val="pt-BR"/>
        </w:rPr>
        <w:t>) Linnaeus (Díp</w:t>
      </w:r>
      <w:r w:rsidR="00275C1F">
        <w:rPr>
          <w:szCs w:val="36"/>
          <w:lang w:val="pt-BR"/>
        </w:rPr>
        <w:t>tera: Culicidae) em Cabo Verde aos inseticidas.</w:t>
      </w:r>
    </w:p>
    <w:p w14:paraId="7CD2E468" w14:textId="77777777" w:rsidR="00086827" w:rsidRDefault="00086827" w:rsidP="00275C1F">
      <w:pPr>
        <w:pStyle w:val="Default"/>
        <w:spacing w:line="360" w:lineRule="auto"/>
        <w:jc w:val="both"/>
        <w:rPr>
          <w:szCs w:val="36"/>
          <w:lang w:val="pt-BR"/>
        </w:rPr>
      </w:pPr>
    </w:p>
    <w:p w14:paraId="419166EA" w14:textId="77777777" w:rsidR="00275C1F" w:rsidRDefault="0069672E" w:rsidP="0069672E">
      <w:pPr>
        <w:pStyle w:val="Default"/>
        <w:spacing w:line="360" w:lineRule="auto"/>
        <w:jc w:val="both"/>
      </w:pPr>
      <w:r>
        <w:rPr>
          <w:szCs w:val="36"/>
          <w:lang w:val="pt-BR"/>
        </w:rPr>
        <w:t>Objetivos</w:t>
      </w:r>
      <w:r w:rsidR="00AC06BB">
        <w:rPr>
          <w:szCs w:val="36"/>
          <w:lang w:val="pt-BR"/>
        </w:rPr>
        <w:t xml:space="preserve"> específicos:</w:t>
      </w:r>
    </w:p>
    <w:p w14:paraId="0225EB10" w14:textId="77777777" w:rsidR="00275C1F" w:rsidRPr="000653F6" w:rsidRDefault="00275C1F" w:rsidP="00D1240D">
      <w:pPr>
        <w:pStyle w:val="m-4528354726877747387msolistparagraph"/>
        <w:numPr>
          <w:ilvl w:val="0"/>
          <w:numId w:val="1"/>
        </w:numPr>
        <w:shd w:val="clear" w:color="auto" w:fill="FFFFFF"/>
        <w:spacing w:before="0" w:beforeAutospacing="0" w:after="0" w:afterAutospacing="0" w:line="360" w:lineRule="auto"/>
      </w:pPr>
      <w:r w:rsidRPr="000653F6">
        <w:t xml:space="preserve">Avaliar </w:t>
      </w:r>
      <w:r w:rsidR="00AC06BB">
        <w:t>a</w:t>
      </w:r>
      <w:r w:rsidRPr="000653F6">
        <w:t xml:space="preserve"> sensibilidade de populações locais de </w:t>
      </w:r>
      <w:r w:rsidRPr="000653F6">
        <w:rPr>
          <w:i/>
        </w:rPr>
        <w:t>Aedes aegypti</w:t>
      </w:r>
      <w:r>
        <w:t xml:space="preserve"> </w:t>
      </w:r>
      <w:r w:rsidR="00AC06BB">
        <w:t>d</w:t>
      </w:r>
      <w:r>
        <w:t>as ilhas d</w:t>
      </w:r>
      <w:r w:rsidR="00AC06BB">
        <w:t>e</w:t>
      </w:r>
      <w:r>
        <w:t xml:space="preserve"> </w:t>
      </w:r>
      <w:proofErr w:type="gramStart"/>
      <w:r>
        <w:t>Maio</w:t>
      </w:r>
      <w:proofErr w:type="gramEnd"/>
      <w:r>
        <w:t xml:space="preserve"> (concelho do Maio) e Santiago (concelho da Praia e São Lourenço dos Órgãos</w:t>
      </w:r>
      <w:r w:rsidR="00AC06BB">
        <w:t xml:space="preserve"> a inseticidas utilizados em Saúde Pública;</w:t>
      </w:r>
    </w:p>
    <w:p w14:paraId="03B7864E" w14:textId="77777777" w:rsidR="00DF7E9B" w:rsidRDefault="0003494A" w:rsidP="00D1240D">
      <w:pPr>
        <w:pStyle w:val="m-4528354726877747387msolistparagraph"/>
        <w:numPr>
          <w:ilvl w:val="0"/>
          <w:numId w:val="1"/>
        </w:numPr>
        <w:shd w:val="clear" w:color="auto" w:fill="FFFFFF"/>
        <w:spacing w:before="0" w:beforeAutospacing="0" w:after="0" w:afterAutospacing="0" w:line="360" w:lineRule="auto"/>
      </w:pPr>
      <w:r>
        <w:t xml:space="preserve">Avaliar a ocorrência de mutações do tipo </w:t>
      </w:r>
      <w:proofErr w:type="spellStart"/>
      <w:r>
        <w:rPr>
          <w:i/>
        </w:rPr>
        <w:t>Kdr</w:t>
      </w:r>
      <w:proofErr w:type="spellEnd"/>
      <w:r>
        <w:t xml:space="preserve"> associadas à resistência </w:t>
      </w:r>
      <w:r w:rsidR="00267DB6">
        <w:t>aos piretróides</w:t>
      </w:r>
      <w:r>
        <w:t xml:space="preserve"> e DDT em </w:t>
      </w:r>
      <w:r w:rsidRPr="00A31017">
        <w:rPr>
          <w:i/>
        </w:rPr>
        <w:t>Aedes aegypti</w:t>
      </w:r>
      <w:r>
        <w:rPr>
          <w:i/>
        </w:rPr>
        <w:t>,</w:t>
      </w:r>
      <w:r>
        <w:t xml:space="preserve"> coletados nos concelhos do </w:t>
      </w:r>
      <w:proofErr w:type="gramStart"/>
      <w:r>
        <w:t>Maio</w:t>
      </w:r>
      <w:proofErr w:type="gramEnd"/>
      <w:r>
        <w:t>, Praia e São Lourenço dos Órgãos</w:t>
      </w:r>
      <w:r w:rsidRPr="000653F6">
        <w:t>.</w:t>
      </w:r>
      <w:r w:rsidR="00275C1F" w:rsidRPr="000653F6">
        <w:t> </w:t>
      </w:r>
    </w:p>
    <w:p w14:paraId="32A80860" w14:textId="77777777" w:rsidR="00275C1F" w:rsidRDefault="00275C1F" w:rsidP="00D1240D">
      <w:pPr>
        <w:pStyle w:val="m-4528354726877747387msolistparagraph"/>
        <w:numPr>
          <w:ilvl w:val="0"/>
          <w:numId w:val="1"/>
        </w:numPr>
        <w:shd w:val="clear" w:color="auto" w:fill="FFFFFF"/>
        <w:spacing w:before="0" w:beforeAutospacing="0" w:after="0" w:afterAutospacing="0" w:line="360" w:lineRule="auto"/>
      </w:pPr>
      <w:r w:rsidRPr="000653F6">
        <w:t xml:space="preserve">Avaliar o efeito </w:t>
      </w:r>
      <w:r w:rsidR="00AC06BB">
        <w:t>inseticida</w:t>
      </w:r>
      <w:r w:rsidR="00AC06BB" w:rsidRPr="000653F6">
        <w:t xml:space="preserve"> </w:t>
      </w:r>
      <w:r w:rsidRPr="000653F6">
        <w:t xml:space="preserve">das pulverizações </w:t>
      </w:r>
      <w:proofErr w:type="spellStart"/>
      <w:r w:rsidRPr="000653F6">
        <w:t>intradomicili</w:t>
      </w:r>
      <w:r>
        <w:t>ares</w:t>
      </w:r>
      <w:proofErr w:type="spellEnd"/>
      <w:r w:rsidRPr="000653F6">
        <w:t xml:space="preserve"> na</w:t>
      </w:r>
      <w:r>
        <w:t xml:space="preserve"> cidade da Praia, ilha de Santiago</w:t>
      </w:r>
      <w:r w:rsidRPr="000653F6">
        <w:t>.</w:t>
      </w:r>
    </w:p>
    <w:p w14:paraId="73561185" w14:textId="77777777" w:rsidR="00275C1F" w:rsidRDefault="00275C1F" w:rsidP="00275C1F"/>
    <w:p w14:paraId="47EB1749" w14:textId="77777777" w:rsidR="00275C1F" w:rsidRPr="006921D5" w:rsidRDefault="00275C1F" w:rsidP="00275C1F">
      <w:pPr>
        <w:spacing w:line="360" w:lineRule="auto"/>
        <w:jc w:val="both"/>
        <w:rPr>
          <w:rFonts w:ascii="Times New Roman" w:hAnsi="Times New Roman"/>
          <w:sz w:val="24"/>
        </w:rPr>
      </w:pPr>
    </w:p>
    <w:p w14:paraId="20E92669" w14:textId="77777777" w:rsidR="00275C1F" w:rsidRPr="00D31566" w:rsidRDefault="00275C1F" w:rsidP="00275C1F">
      <w:pPr>
        <w:spacing w:line="360" w:lineRule="auto"/>
        <w:jc w:val="both"/>
        <w:rPr>
          <w:rFonts w:ascii="Times New Roman" w:hAnsi="Times New Roman"/>
          <w:color w:val="FF0000"/>
          <w:sz w:val="24"/>
        </w:rPr>
      </w:pPr>
    </w:p>
    <w:p w14:paraId="2B734A49" w14:textId="77777777" w:rsidR="00275C1F" w:rsidRDefault="00275C1F" w:rsidP="00482352">
      <w:pPr>
        <w:pStyle w:val="Cabealho1"/>
        <w:numPr>
          <w:ilvl w:val="0"/>
          <w:numId w:val="24"/>
        </w:numPr>
        <w:spacing w:line="360" w:lineRule="auto"/>
        <w:jc w:val="both"/>
        <w:rPr>
          <w:rFonts w:ascii="Times New Roman" w:hAnsi="Times New Roman"/>
          <w:sz w:val="28"/>
        </w:rPr>
      </w:pPr>
      <w:r>
        <w:rPr>
          <w:rFonts w:ascii="Times New Roman" w:hAnsi="Times New Roman"/>
          <w:sz w:val="28"/>
        </w:rPr>
        <w:br w:type="page"/>
      </w:r>
      <w:bookmarkStart w:id="101" w:name="_Toc1590586"/>
      <w:r w:rsidRPr="00CE1877">
        <w:rPr>
          <w:rFonts w:ascii="Times New Roman" w:hAnsi="Times New Roman"/>
          <w:sz w:val="28"/>
        </w:rPr>
        <w:lastRenderedPageBreak/>
        <w:t>Mat</w:t>
      </w:r>
      <w:r>
        <w:rPr>
          <w:rFonts w:ascii="Times New Roman" w:hAnsi="Times New Roman"/>
          <w:sz w:val="28"/>
        </w:rPr>
        <w:t>e</w:t>
      </w:r>
      <w:r w:rsidRPr="00CE1877">
        <w:rPr>
          <w:rFonts w:ascii="Times New Roman" w:hAnsi="Times New Roman"/>
          <w:sz w:val="28"/>
        </w:rPr>
        <w:t>ria</w:t>
      </w:r>
      <w:r>
        <w:rPr>
          <w:rFonts w:ascii="Times New Roman" w:hAnsi="Times New Roman"/>
          <w:sz w:val="28"/>
        </w:rPr>
        <w:t>i</w:t>
      </w:r>
      <w:r w:rsidRPr="00CE1877">
        <w:rPr>
          <w:rFonts w:ascii="Times New Roman" w:hAnsi="Times New Roman"/>
          <w:sz w:val="28"/>
        </w:rPr>
        <w:t>s e métodos</w:t>
      </w:r>
      <w:bookmarkEnd w:id="101"/>
    </w:p>
    <w:p w14:paraId="00F59895" w14:textId="77777777" w:rsidR="00275C1F" w:rsidRPr="00421817" w:rsidRDefault="00275C1F" w:rsidP="00482352">
      <w:pPr>
        <w:pStyle w:val="Subttulo"/>
        <w:numPr>
          <w:ilvl w:val="1"/>
          <w:numId w:val="24"/>
        </w:numPr>
        <w:spacing w:line="360" w:lineRule="auto"/>
        <w:jc w:val="both"/>
        <w:rPr>
          <w:rFonts w:ascii="Times New Roman" w:hAnsi="Times New Roman"/>
          <w:b/>
        </w:rPr>
      </w:pPr>
      <w:bookmarkStart w:id="102" w:name="_Toc1590587"/>
      <w:r w:rsidRPr="00421817">
        <w:rPr>
          <w:rFonts w:ascii="Times New Roman" w:hAnsi="Times New Roman"/>
          <w:b/>
        </w:rPr>
        <w:t>Desenho do estudo</w:t>
      </w:r>
      <w:bookmarkEnd w:id="102"/>
    </w:p>
    <w:p w14:paraId="68EB393C" w14:textId="77777777" w:rsidR="00275C1F" w:rsidRPr="000E566C" w:rsidRDefault="00275C1F" w:rsidP="00275C1F">
      <w:pPr>
        <w:spacing w:line="360" w:lineRule="auto"/>
        <w:jc w:val="both"/>
        <w:rPr>
          <w:rFonts w:ascii="Times New Roman" w:hAnsi="Times New Roman"/>
          <w:sz w:val="24"/>
        </w:rPr>
      </w:pPr>
      <w:r>
        <w:rPr>
          <w:rFonts w:ascii="Times New Roman" w:hAnsi="Times New Roman"/>
          <w:sz w:val="24"/>
        </w:rPr>
        <w:t>Este estudo é d</w:t>
      </w:r>
      <w:r w:rsidRPr="000E566C">
        <w:rPr>
          <w:rFonts w:ascii="Times New Roman" w:hAnsi="Times New Roman"/>
          <w:sz w:val="24"/>
        </w:rPr>
        <w:t>o tipo experimental, d</w:t>
      </w:r>
      <w:r>
        <w:rPr>
          <w:rFonts w:ascii="Times New Roman" w:hAnsi="Times New Roman"/>
          <w:sz w:val="24"/>
        </w:rPr>
        <w:t>e</w:t>
      </w:r>
      <w:r w:rsidRPr="000E566C">
        <w:rPr>
          <w:rFonts w:ascii="Times New Roman" w:hAnsi="Times New Roman"/>
          <w:sz w:val="24"/>
        </w:rPr>
        <w:t>scr</w:t>
      </w:r>
      <w:r>
        <w:rPr>
          <w:rFonts w:ascii="Times New Roman" w:hAnsi="Times New Roman"/>
          <w:sz w:val="24"/>
        </w:rPr>
        <w:t>i</w:t>
      </w:r>
      <w:r w:rsidRPr="000E566C">
        <w:rPr>
          <w:rFonts w:ascii="Times New Roman" w:hAnsi="Times New Roman"/>
          <w:sz w:val="24"/>
        </w:rPr>
        <w:t xml:space="preserve">tivo e transversal </w:t>
      </w:r>
      <w:r w:rsidR="00532AE0">
        <w:rPr>
          <w:rFonts w:ascii="Times New Roman" w:hAnsi="Times New Roman"/>
          <w:sz w:val="24"/>
        </w:rPr>
        <w:t xml:space="preserve">traçado </w:t>
      </w:r>
      <w:r w:rsidRPr="000E566C">
        <w:rPr>
          <w:rFonts w:ascii="Times New Roman" w:hAnsi="Times New Roman"/>
          <w:sz w:val="24"/>
        </w:rPr>
        <w:t>para avaliar o perfil da sensibilidade aos inseticidas</w:t>
      </w:r>
      <w:r>
        <w:rPr>
          <w:rFonts w:ascii="Times New Roman" w:hAnsi="Times New Roman"/>
          <w:sz w:val="24"/>
        </w:rPr>
        <w:t xml:space="preserve"> n</w:t>
      </w:r>
      <w:r w:rsidRPr="000E566C">
        <w:rPr>
          <w:rFonts w:ascii="Times New Roman" w:hAnsi="Times New Roman"/>
          <w:sz w:val="24"/>
        </w:rPr>
        <w:t xml:space="preserve">o mosquito </w:t>
      </w:r>
      <w:r w:rsidRPr="000E566C">
        <w:rPr>
          <w:rFonts w:ascii="Times New Roman" w:hAnsi="Times New Roman"/>
          <w:i/>
          <w:sz w:val="24"/>
        </w:rPr>
        <w:t xml:space="preserve">Aedes aegypti </w:t>
      </w:r>
      <w:r w:rsidRPr="000E566C">
        <w:rPr>
          <w:rFonts w:ascii="Times New Roman" w:hAnsi="Times New Roman"/>
          <w:sz w:val="24"/>
        </w:rPr>
        <w:t xml:space="preserve">em Cabo Verde </w:t>
      </w:r>
      <w:r>
        <w:rPr>
          <w:rFonts w:ascii="Times New Roman" w:hAnsi="Times New Roman"/>
          <w:sz w:val="24"/>
        </w:rPr>
        <w:t>e investigar a presença de possíveis mutações no gene do canal de sódio associadas à resistência aos inseticidas</w:t>
      </w:r>
      <w:r w:rsidRPr="000E566C">
        <w:rPr>
          <w:rFonts w:ascii="Times New Roman" w:hAnsi="Times New Roman"/>
          <w:sz w:val="24"/>
        </w:rPr>
        <w:t xml:space="preserve">.   </w:t>
      </w:r>
    </w:p>
    <w:p w14:paraId="22FF99FA" w14:textId="77777777" w:rsidR="00275C1F" w:rsidRPr="00421817" w:rsidRDefault="00275C1F" w:rsidP="00482352">
      <w:pPr>
        <w:pStyle w:val="Subttulo"/>
        <w:numPr>
          <w:ilvl w:val="1"/>
          <w:numId w:val="24"/>
        </w:numPr>
        <w:spacing w:line="360" w:lineRule="auto"/>
        <w:jc w:val="both"/>
        <w:rPr>
          <w:rFonts w:ascii="Times New Roman" w:hAnsi="Times New Roman"/>
          <w:b/>
        </w:rPr>
      </w:pPr>
      <w:bookmarkStart w:id="103" w:name="_Toc1590588"/>
      <w:r w:rsidRPr="00421817">
        <w:rPr>
          <w:rFonts w:ascii="Times New Roman" w:hAnsi="Times New Roman"/>
          <w:b/>
        </w:rPr>
        <w:t>Área do estudo</w:t>
      </w:r>
      <w:bookmarkEnd w:id="103"/>
    </w:p>
    <w:p w14:paraId="42C2CF55" w14:textId="77777777" w:rsidR="00275C1F" w:rsidRDefault="00275C1F" w:rsidP="00275C1F">
      <w:pPr>
        <w:spacing w:line="360" w:lineRule="auto"/>
        <w:jc w:val="both"/>
        <w:rPr>
          <w:rFonts w:ascii="Times New Roman" w:hAnsi="Times New Roman"/>
          <w:sz w:val="24"/>
          <w:szCs w:val="23"/>
        </w:rPr>
      </w:pPr>
      <w:r w:rsidRPr="00812263">
        <w:rPr>
          <w:rFonts w:ascii="Times New Roman" w:hAnsi="Times New Roman"/>
          <w:sz w:val="24"/>
          <w:szCs w:val="23"/>
        </w:rPr>
        <w:t xml:space="preserve">As amostras de </w:t>
      </w:r>
      <w:r w:rsidRPr="00812263">
        <w:rPr>
          <w:rFonts w:ascii="Times New Roman" w:hAnsi="Times New Roman"/>
          <w:i/>
          <w:iCs/>
          <w:sz w:val="24"/>
          <w:szCs w:val="23"/>
        </w:rPr>
        <w:t xml:space="preserve">Ae. aegypti </w:t>
      </w:r>
      <w:r w:rsidRPr="00812263">
        <w:rPr>
          <w:rFonts w:ascii="Times New Roman" w:hAnsi="Times New Roman"/>
          <w:sz w:val="24"/>
          <w:szCs w:val="23"/>
        </w:rPr>
        <w:t xml:space="preserve">foram obtidas no perímetro urbano da ilha do </w:t>
      </w:r>
      <w:proofErr w:type="gramStart"/>
      <w:r w:rsidRPr="00812263">
        <w:rPr>
          <w:rFonts w:ascii="Times New Roman" w:hAnsi="Times New Roman"/>
          <w:sz w:val="24"/>
          <w:szCs w:val="23"/>
        </w:rPr>
        <w:t>Maio</w:t>
      </w:r>
      <w:proofErr w:type="gramEnd"/>
      <w:r w:rsidRPr="00812263">
        <w:rPr>
          <w:rFonts w:ascii="Times New Roman" w:hAnsi="Times New Roman"/>
          <w:sz w:val="24"/>
          <w:szCs w:val="23"/>
        </w:rPr>
        <w:t xml:space="preserve"> (</w:t>
      </w:r>
      <w:proofErr w:type="spellStart"/>
      <w:r>
        <w:rPr>
          <w:rFonts w:ascii="Times New Roman" w:hAnsi="Times New Roman"/>
          <w:sz w:val="24"/>
          <w:szCs w:val="23"/>
        </w:rPr>
        <w:t>Lat</w:t>
      </w:r>
      <w:proofErr w:type="spellEnd"/>
      <w:r>
        <w:rPr>
          <w:rFonts w:ascii="Times New Roman" w:hAnsi="Times New Roman"/>
          <w:sz w:val="24"/>
          <w:szCs w:val="23"/>
        </w:rPr>
        <w:t>: N 15.2003º1, Long: W 23.16798º</w:t>
      </w:r>
      <w:r w:rsidRPr="00812263">
        <w:rPr>
          <w:rFonts w:ascii="Times New Roman" w:hAnsi="Times New Roman"/>
          <w:sz w:val="24"/>
          <w:szCs w:val="23"/>
        </w:rPr>
        <w:t>), na ilha de Santiago, mais especificamente na cidade da Praia</w:t>
      </w:r>
      <w:r>
        <w:rPr>
          <w:rFonts w:ascii="Times New Roman" w:hAnsi="Times New Roman"/>
          <w:sz w:val="24"/>
          <w:szCs w:val="23"/>
        </w:rPr>
        <w:t>, capital do país</w:t>
      </w:r>
      <w:r w:rsidRPr="00812263">
        <w:rPr>
          <w:rFonts w:ascii="Times New Roman" w:hAnsi="Times New Roman"/>
          <w:sz w:val="24"/>
          <w:szCs w:val="23"/>
        </w:rPr>
        <w:t xml:space="preserve"> (</w:t>
      </w:r>
      <w:proofErr w:type="spellStart"/>
      <w:r w:rsidRPr="00812263">
        <w:rPr>
          <w:rFonts w:ascii="Times New Roman" w:hAnsi="Times New Roman"/>
          <w:sz w:val="24"/>
          <w:szCs w:val="23"/>
        </w:rPr>
        <w:t>Lat</w:t>
      </w:r>
      <w:proofErr w:type="spellEnd"/>
      <w:r w:rsidRPr="00812263">
        <w:rPr>
          <w:rFonts w:ascii="Times New Roman" w:hAnsi="Times New Roman"/>
          <w:sz w:val="24"/>
          <w:szCs w:val="23"/>
        </w:rPr>
        <w:t>: N 14.93305</w:t>
      </w:r>
      <w:r>
        <w:rPr>
          <w:rFonts w:ascii="Times New Roman" w:hAnsi="Times New Roman"/>
          <w:sz w:val="24"/>
          <w:szCs w:val="23"/>
        </w:rPr>
        <w:t>º</w:t>
      </w:r>
      <w:r w:rsidRPr="00812263">
        <w:rPr>
          <w:rFonts w:ascii="Times New Roman" w:hAnsi="Times New Roman"/>
          <w:sz w:val="24"/>
          <w:szCs w:val="23"/>
        </w:rPr>
        <w:t>, Long: W 23.51333º) e no município de S. Lourenço dos órgãos (</w:t>
      </w:r>
      <w:proofErr w:type="spellStart"/>
      <w:r w:rsidRPr="00812263">
        <w:rPr>
          <w:rFonts w:ascii="Times New Roman" w:hAnsi="Times New Roman"/>
          <w:sz w:val="24"/>
          <w:szCs w:val="23"/>
        </w:rPr>
        <w:t>Lat</w:t>
      </w:r>
      <w:proofErr w:type="spellEnd"/>
      <w:r w:rsidRPr="00812263">
        <w:rPr>
          <w:rFonts w:ascii="Times New Roman" w:hAnsi="Times New Roman"/>
          <w:sz w:val="24"/>
          <w:szCs w:val="23"/>
        </w:rPr>
        <w:t xml:space="preserve">: </w:t>
      </w:r>
      <w:r>
        <w:rPr>
          <w:rFonts w:ascii="Times New Roman" w:hAnsi="Times New Roman"/>
          <w:sz w:val="24"/>
          <w:szCs w:val="23"/>
        </w:rPr>
        <w:t xml:space="preserve">N 15.05378º, Long: W 23.60856º). </w:t>
      </w:r>
      <w:r w:rsidR="00532AE0">
        <w:rPr>
          <w:rFonts w:ascii="Times New Roman" w:hAnsi="Times New Roman"/>
          <w:sz w:val="24"/>
          <w:szCs w:val="23"/>
        </w:rPr>
        <w:t>O</w:t>
      </w:r>
      <w:r>
        <w:rPr>
          <w:rFonts w:ascii="Times New Roman" w:hAnsi="Times New Roman"/>
          <w:sz w:val="24"/>
          <w:szCs w:val="23"/>
        </w:rPr>
        <w:t>s três</w:t>
      </w:r>
      <w:r w:rsidRPr="00812263">
        <w:rPr>
          <w:rFonts w:ascii="Times New Roman" w:hAnsi="Times New Roman"/>
          <w:sz w:val="24"/>
          <w:szCs w:val="23"/>
        </w:rPr>
        <w:t xml:space="preserve"> conselhos es</w:t>
      </w:r>
      <w:r>
        <w:rPr>
          <w:rFonts w:ascii="Times New Roman" w:hAnsi="Times New Roman"/>
          <w:sz w:val="24"/>
          <w:szCs w:val="23"/>
        </w:rPr>
        <w:t>tudados fazem parte das ilhas do</w:t>
      </w:r>
      <w:r w:rsidRPr="00812263">
        <w:rPr>
          <w:rFonts w:ascii="Times New Roman" w:hAnsi="Times New Roman"/>
          <w:sz w:val="24"/>
          <w:szCs w:val="23"/>
        </w:rPr>
        <w:t xml:space="preserve"> </w:t>
      </w:r>
      <w:r>
        <w:rPr>
          <w:rFonts w:ascii="Times New Roman" w:hAnsi="Times New Roman"/>
          <w:sz w:val="24"/>
          <w:szCs w:val="23"/>
        </w:rPr>
        <w:t xml:space="preserve">grupo de </w:t>
      </w:r>
      <w:r w:rsidRPr="00812263">
        <w:rPr>
          <w:rFonts w:ascii="Times New Roman" w:hAnsi="Times New Roman"/>
          <w:sz w:val="24"/>
          <w:szCs w:val="23"/>
        </w:rPr>
        <w:t>Sotavento localizadas no arquipélago de Cabo Verde, na Costa Ocidental Africana</w:t>
      </w:r>
      <w:r>
        <w:rPr>
          <w:rFonts w:ascii="Times New Roman" w:hAnsi="Times New Roman"/>
          <w:sz w:val="24"/>
          <w:szCs w:val="23"/>
        </w:rPr>
        <w:t xml:space="preserve"> (Figura 14). As colheitas </w:t>
      </w:r>
      <w:r w:rsidRPr="00812263">
        <w:rPr>
          <w:rFonts w:ascii="Times New Roman" w:hAnsi="Times New Roman"/>
          <w:sz w:val="24"/>
          <w:szCs w:val="23"/>
        </w:rPr>
        <w:t>foram realizadas no período de setembro de 2017 a março de 2018.</w:t>
      </w:r>
    </w:p>
    <w:p w14:paraId="4698BC9B" w14:textId="77777777" w:rsidR="00812BC1" w:rsidRDefault="00812BC1" w:rsidP="00275C1F">
      <w:pPr>
        <w:spacing w:line="360" w:lineRule="auto"/>
        <w:jc w:val="both"/>
        <w:rPr>
          <w:rFonts w:ascii="Times New Roman" w:hAnsi="Times New Roman"/>
          <w:sz w:val="24"/>
          <w:szCs w:val="23"/>
        </w:rPr>
      </w:pPr>
    </w:p>
    <w:p w14:paraId="6C886025" w14:textId="01C8C64B" w:rsidR="00275C1F" w:rsidRPr="00EC09E1" w:rsidRDefault="002B7397" w:rsidP="00EC09E1">
      <w:pPr>
        <w:spacing w:line="360" w:lineRule="auto"/>
        <w:jc w:val="both"/>
        <w:rPr>
          <w:rFonts w:ascii="Times New Roman" w:hAnsi="Times New Roman"/>
          <w:sz w:val="24"/>
          <w:szCs w:val="23"/>
        </w:rPr>
      </w:pPr>
      <w:r>
        <w:rPr>
          <w:noProof/>
          <w:lang w:eastAsia="pt-PT"/>
        </w:rPr>
        <mc:AlternateContent>
          <mc:Choice Requires="wps">
            <w:drawing>
              <wp:anchor distT="0" distB="0" distL="114300" distR="114300" simplePos="0" relativeHeight="251674112" behindDoc="0" locked="0" layoutInCell="1" allowOverlap="1" wp14:anchorId="5A5EB6DC" wp14:editId="584FA062">
                <wp:simplePos x="0" y="0"/>
                <wp:positionH relativeFrom="column">
                  <wp:posOffset>3175</wp:posOffset>
                </wp:positionH>
                <wp:positionV relativeFrom="paragraph">
                  <wp:posOffset>-457200</wp:posOffset>
                </wp:positionV>
                <wp:extent cx="5626735" cy="457200"/>
                <wp:effectExtent l="0" t="2540" r="0" b="0"/>
                <wp:wrapNone/>
                <wp:docPr id="43"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2673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CB567F1" w14:textId="5C05BAE3" w:rsidR="00244047" w:rsidRPr="0054049D" w:rsidRDefault="00244047" w:rsidP="0054049D">
                            <w:pPr>
                              <w:pStyle w:val="Legenda"/>
                              <w:rPr>
                                <w:rFonts w:ascii="Times New Roman" w:hAnsi="Times New Roman"/>
                                <w:sz w:val="32"/>
                                <w:szCs w:val="23"/>
                              </w:rPr>
                            </w:pPr>
                            <w:bookmarkStart w:id="104" w:name="_Toc1588931"/>
                            <w:r w:rsidRPr="0054049D">
                              <w:rPr>
                                <w:rFonts w:ascii="Times New Roman" w:hAnsi="Times New Roman"/>
                                <w:sz w:val="24"/>
                              </w:rPr>
                              <w:t xml:space="preserve">Figura </w:t>
                            </w:r>
                            <w:r>
                              <w:rPr>
                                <w:rFonts w:ascii="Times New Roman" w:hAnsi="Times New Roman"/>
                                <w:sz w:val="24"/>
                              </w:rPr>
                              <w:fldChar w:fldCharType="begin"/>
                            </w:r>
                            <w:r>
                              <w:rPr>
                                <w:rFonts w:ascii="Times New Roman" w:hAnsi="Times New Roman"/>
                                <w:sz w:val="24"/>
                              </w:rPr>
                              <w:instrText xml:space="preserve"> SEQ Figura \* ARABIC </w:instrText>
                            </w:r>
                            <w:r>
                              <w:rPr>
                                <w:rFonts w:ascii="Times New Roman" w:hAnsi="Times New Roman"/>
                                <w:sz w:val="24"/>
                              </w:rPr>
                              <w:fldChar w:fldCharType="separate"/>
                            </w:r>
                            <w:r w:rsidR="00126981">
                              <w:rPr>
                                <w:rFonts w:ascii="Times New Roman" w:hAnsi="Times New Roman"/>
                                <w:noProof/>
                                <w:sz w:val="24"/>
                              </w:rPr>
                              <w:t>14</w:t>
                            </w:r>
                            <w:r>
                              <w:rPr>
                                <w:rFonts w:ascii="Times New Roman" w:hAnsi="Times New Roman"/>
                                <w:sz w:val="24"/>
                              </w:rPr>
                              <w:fldChar w:fldCharType="end"/>
                            </w:r>
                            <w:r w:rsidRPr="0054049D">
                              <w:rPr>
                                <w:rFonts w:ascii="Times New Roman" w:hAnsi="Times New Roman"/>
                                <w:sz w:val="24"/>
                              </w:rPr>
                              <w:t>- Mapa do arquipélago de Cabo Verde e a ilha de Santiago</w:t>
                            </w:r>
                            <w:bookmarkEnd w:id="10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5EB6DC" id="Text Box 79" o:spid="_x0000_s1030" type="#_x0000_t202" style="position:absolute;left:0;text-align:left;margin-left:.25pt;margin-top:-36pt;width:443.05pt;height:36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" stroked="f">
                <v:textbox inset="0,0,0,0">
                  <w:txbxContent>
                    <w:p w14:paraId="2CB567F1" w14:textId="5C05BAE3" w:rsidR="00244047" w:rsidRPr="0054049D" w:rsidRDefault="00244047" w:rsidP="0054049D">
                      <w:pPr>
                        <w:pStyle w:val="Legenda"/>
                        <w:rPr>
                          <w:rFonts w:ascii="Times New Roman" w:hAnsi="Times New Roman"/>
                          <w:sz w:val="32"/>
                          <w:szCs w:val="23"/>
                        </w:rPr>
                      </w:pPr>
                      <w:bookmarkStart w:id="105" w:name="_Toc1588931"/>
                      <w:r w:rsidRPr="0054049D">
                        <w:rPr>
                          <w:rFonts w:ascii="Times New Roman" w:hAnsi="Times New Roman"/>
                          <w:sz w:val="24"/>
                        </w:rPr>
                        <w:t xml:space="preserve">Figura </w:t>
                      </w:r>
                      <w:r>
                        <w:rPr>
                          <w:rFonts w:ascii="Times New Roman" w:hAnsi="Times New Roman"/>
                          <w:sz w:val="24"/>
                        </w:rPr>
                        <w:fldChar w:fldCharType="begin"/>
                      </w:r>
                      <w:r>
                        <w:rPr>
                          <w:rFonts w:ascii="Times New Roman" w:hAnsi="Times New Roman"/>
                          <w:sz w:val="24"/>
                        </w:rPr>
                        <w:instrText xml:space="preserve"> SEQ Figura \* ARABIC </w:instrText>
                      </w:r>
                      <w:r>
                        <w:rPr>
                          <w:rFonts w:ascii="Times New Roman" w:hAnsi="Times New Roman"/>
                          <w:sz w:val="24"/>
                        </w:rPr>
                        <w:fldChar w:fldCharType="separate"/>
                      </w:r>
                      <w:r w:rsidR="00126981">
                        <w:rPr>
                          <w:rFonts w:ascii="Times New Roman" w:hAnsi="Times New Roman"/>
                          <w:noProof/>
                          <w:sz w:val="24"/>
                        </w:rPr>
                        <w:t>14</w:t>
                      </w:r>
                      <w:r>
                        <w:rPr>
                          <w:rFonts w:ascii="Times New Roman" w:hAnsi="Times New Roman"/>
                          <w:sz w:val="24"/>
                        </w:rPr>
                        <w:fldChar w:fldCharType="end"/>
                      </w:r>
                      <w:r w:rsidRPr="0054049D">
                        <w:rPr>
                          <w:rFonts w:ascii="Times New Roman" w:hAnsi="Times New Roman"/>
                          <w:sz w:val="24"/>
                        </w:rPr>
                        <w:t>- Mapa do arquipélago de Cabo Verde e a ilha de Santiago</w:t>
                      </w:r>
                      <w:bookmarkEnd w:id="105"/>
                    </w:p>
                  </w:txbxContent>
                </v:textbox>
              </v:shape>
            </w:pict>
          </mc:Fallback>
        </mc:AlternateContent>
      </w:r>
      <w:r>
        <w:rPr>
          <w:rFonts w:ascii="Times New Roman" w:hAnsi="Times New Roman"/>
          <w:noProof/>
          <w:sz w:val="24"/>
          <w:szCs w:val="23"/>
          <w:lang w:eastAsia="pt-PT"/>
        </w:rPr>
        <w:drawing>
          <wp:anchor distT="0" distB="0" distL="114300" distR="114300" simplePos="0" relativeHeight="251624960" behindDoc="0" locked="0" layoutInCell="1" allowOverlap="1" wp14:anchorId="7E99FE38" wp14:editId="5C3B9DC7">
            <wp:simplePos x="0" y="0"/>
            <wp:positionH relativeFrom="character">
              <wp:posOffset>0</wp:posOffset>
            </wp:positionH>
            <wp:positionV relativeFrom="line">
              <wp:posOffset>0</wp:posOffset>
            </wp:positionV>
            <wp:extent cx="5626735" cy="3004820"/>
            <wp:effectExtent l="0" t="0" r="0" b="5080"/>
            <wp:wrapNone/>
            <wp:docPr id="78" name="Imagem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26735" cy="300482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noProof/>
          <w:sz w:val="24"/>
          <w:szCs w:val="23"/>
          <w:lang w:eastAsia="pt-PT"/>
        </w:rPr>
        <mc:AlternateContent>
          <mc:Choice Requires="wps">
            <w:drawing>
              <wp:inline distT="0" distB="0" distL="0" distR="0" wp14:anchorId="74BAA48D" wp14:editId="49E0680E">
                <wp:extent cx="5619750" cy="3000375"/>
                <wp:effectExtent l="0" t="0" r="0" b="0"/>
                <wp:docPr id="3" name="AutoShape 3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619750" cy="3000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D4E72E" id="AutoShape 35" o:spid="_x0000_s1026" style="width:442.5pt;height:236.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" filled="f" stroked="f">
                <o:lock v:ext="edit" aspectratio="t"/>
                <w10:anchorlock/>
              </v:rect>
            </w:pict>
          </mc:Fallback>
        </mc:AlternateContent>
      </w:r>
    </w:p>
    <w:p w14:paraId="46DD637A" w14:textId="77777777" w:rsidR="00275C1F" w:rsidRDefault="00EC09E1" w:rsidP="00812BC1">
      <w:pPr>
        <w:spacing w:line="360" w:lineRule="auto"/>
        <w:jc w:val="center"/>
        <w:rPr>
          <w:rFonts w:ascii="Times New Roman" w:hAnsi="Times New Roman"/>
          <w:b/>
          <w:szCs w:val="23"/>
        </w:rPr>
      </w:pPr>
      <w:r>
        <w:rPr>
          <w:rFonts w:ascii="Times New Roman" w:hAnsi="Times New Roman"/>
          <w:b/>
          <w:szCs w:val="23"/>
        </w:rPr>
        <w:t xml:space="preserve">Adaptado de </w:t>
      </w:r>
      <w:hyperlink r:id="rId50" w:history="1">
        <w:r w:rsidRPr="00C37858">
          <w:rPr>
            <w:rStyle w:val="Hiperligao"/>
            <w:rFonts w:ascii="Times New Roman" w:hAnsi="Times New Roman"/>
            <w:b/>
            <w:szCs w:val="23"/>
          </w:rPr>
          <w:t>https://www.colonialvoyage.com/pt-pt/existe-uma-literatura-cabo-verdiana-autoctone/</w:t>
        </w:r>
      </w:hyperlink>
      <w:r>
        <w:rPr>
          <w:rFonts w:ascii="Times New Roman" w:hAnsi="Times New Roman"/>
          <w:b/>
          <w:szCs w:val="23"/>
        </w:rPr>
        <w:t xml:space="preserve"> e </w:t>
      </w:r>
      <w:hyperlink r:id="rId51" w:history="1">
        <w:r w:rsidR="00A44C9C" w:rsidRPr="00C37858">
          <w:rPr>
            <w:rStyle w:val="Hiperligao"/>
            <w:rFonts w:ascii="Times New Roman" w:hAnsi="Times New Roman"/>
            <w:b/>
            <w:szCs w:val="23"/>
          </w:rPr>
          <w:t>https://www.researchgate.net/publication/256599096_O_sintagma_nominal_do_caboverdiano_uma_investigacao_semantica</w:t>
        </w:r>
      </w:hyperlink>
      <w:r w:rsidR="00A44C9C">
        <w:rPr>
          <w:rFonts w:ascii="Times New Roman" w:hAnsi="Times New Roman"/>
          <w:b/>
          <w:szCs w:val="23"/>
        </w:rPr>
        <w:t xml:space="preserve">. </w:t>
      </w:r>
      <w:r w:rsidR="00275C1F" w:rsidRPr="00C87D5B">
        <w:rPr>
          <w:rFonts w:ascii="Times New Roman" w:hAnsi="Times New Roman"/>
          <w:szCs w:val="23"/>
        </w:rPr>
        <w:t xml:space="preserve">Acedido </w:t>
      </w:r>
      <w:r w:rsidR="00A44C9C">
        <w:rPr>
          <w:rFonts w:ascii="Times New Roman" w:hAnsi="Times New Roman"/>
          <w:szCs w:val="23"/>
        </w:rPr>
        <w:t>a 29</w:t>
      </w:r>
      <w:r w:rsidR="00275C1F" w:rsidRPr="00C87D5B">
        <w:rPr>
          <w:rFonts w:ascii="Times New Roman" w:hAnsi="Times New Roman"/>
          <w:szCs w:val="23"/>
        </w:rPr>
        <w:t xml:space="preserve"> de </w:t>
      </w:r>
      <w:proofErr w:type="gramStart"/>
      <w:r w:rsidR="00275C1F" w:rsidRPr="00C87D5B">
        <w:rPr>
          <w:rFonts w:ascii="Times New Roman" w:hAnsi="Times New Roman"/>
          <w:szCs w:val="23"/>
        </w:rPr>
        <w:t>Outubro</w:t>
      </w:r>
      <w:proofErr w:type="gramEnd"/>
      <w:r w:rsidR="00275C1F" w:rsidRPr="00C87D5B">
        <w:rPr>
          <w:rFonts w:ascii="Times New Roman" w:hAnsi="Times New Roman"/>
          <w:szCs w:val="23"/>
        </w:rPr>
        <w:t xml:space="preserve"> de 2018</w:t>
      </w:r>
    </w:p>
    <w:p w14:paraId="363E18DC" w14:textId="77777777" w:rsidR="00275C1F" w:rsidRDefault="00275C1F" w:rsidP="00812BC1">
      <w:pPr>
        <w:spacing w:line="360" w:lineRule="auto"/>
        <w:jc w:val="both"/>
        <w:rPr>
          <w:rFonts w:ascii="Times New Roman" w:hAnsi="Times New Roman"/>
          <w:szCs w:val="23"/>
        </w:rPr>
      </w:pPr>
      <w:r>
        <w:rPr>
          <w:rFonts w:ascii="Times New Roman" w:hAnsi="Times New Roman"/>
          <w:b/>
          <w:szCs w:val="23"/>
        </w:rPr>
        <w:lastRenderedPageBreak/>
        <w:t xml:space="preserve">Legenda: </w:t>
      </w:r>
      <w:r w:rsidRPr="009D1412">
        <w:rPr>
          <w:rFonts w:ascii="Times New Roman" w:hAnsi="Times New Roman"/>
          <w:szCs w:val="23"/>
        </w:rPr>
        <w:t xml:space="preserve">à esquerda tem-se a </w:t>
      </w:r>
      <w:r>
        <w:rPr>
          <w:rFonts w:ascii="Times New Roman" w:hAnsi="Times New Roman"/>
          <w:szCs w:val="23"/>
        </w:rPr>
        <w:t>i</w:t>
      </w:r>
      <w:r w:rsidRPr="009D1412">
        <w:rPr>
          <w:rFonts w:ascii="Times New Roman" w:hAnsi="Times New Roman"/>
          <w:szCs w:val="23"/>
        </w:rPr>
        <w:t>magem</w:t>
      </w:r>
      <w:r>
        <w:rPr>
          <w:rFonts w:ascii="Times New Roman" w:hAnsi="Times New Roman"/>
          <w:szCs w:val="23"/>
        </w:rPr>
        <w:t xml:space="preserve"> do arquipélago de Cabo Verde com destaque para as ilhas onde foi feito o estudo (Santiago e </w:t>
      </w:r>
      <w:proofErr w:type="gramStart"/>
      <w:r>
        <w:rPr>
          <w:rFonts w:ascii="Times New Roman" w:hAnsi="Times New Roman"/>
          <w:szCs w:val="23"/>
        </w:rPr>
        <w:t>Maio</w:t>
      </w:r>
      <w:proofErr w:type="gramEnd"/>
      <w:r>
        <w:rPr>
          <w:rFonts w:ascii="Times New Roman" w:hAnsi="Times New Roman"/>
          <w:szCs w:val="23"/>
        </w:rPr>
        <w:t>).</w:t>
      </w:r>
      <w:r>
        <w:rPr>
          <w:rFonts w:ascii="Times New Roman" w:hAnsi="Times New Roman"/>
          <w:b/>
          <w:szCs w:val="23"/>
        </w:rPr>
        <w:t xml:space="preserve"> </w:t>
      </w:r>
      <w:r w:rsidRPr="009D1412">
        <w:rPr>
          <w:rFonts w:ascii="Times New Roman" w:hAnsi="Times New Roman"/>
          <w:szCs w:val="23"/>
        </w:rPr>
        <w:t>À direita tem-se o detalhe</w:t>
      </w:r>
      <w:r w:rsidRPr="00FD6334">
        <w:rPr>
          <w:rFonts w:ascii="Times New Roman" w:hAnsi="Times New Roman"/>
          <w:szCs w:val="23"/>
        </w:rPr>
        <w:t xml:space="preserve"> da</w:t>
      </w:r>
      <w:r>
        <w:rPr>
          <w:rFonts w:ascii="Times New Roman" w:hAnsi="Times New Roman"/>
          <w:szCs w:val="23"/>
        </w:rPr>
        <w:t xml:space="preserve"> ilha de Santiago com os dois concelhos onde foram realizadas as colheitas de mosquito.</w:t>
      </w:r>
    </w:p>
    <w:p w14:paraId="074C8C16" w14:textId="51CB1494" w:rsidR="00275C1F" w:rsidRPr="000B6B2C" w:rsidRDefault="00275C1F" w:rsidP="00275C1F">
      <w:pPr>
        <w:spacing w:line="360" w:lineRule="auto"/>
        <w:jc w:val="both"/>
        <w:rPr>
          <w:rFonts w:ascii="Times New Roman" w:hAnsi="Times New Roman"/>
          <w:sz w:val="24"/>
          <w:szCs w:val="24"/>
        </w:rPr>
      </w:pPr>
      <w:r w:rsidRPr="000B6B2C">
        <w:rPr>
          <w:rFonts w:ascii="Times New Roman" w:hAnsi="Times New Roman"/>
          <w:sz w:val="24"/>
          <w:szCs w:val="24"/>
        </w:rPr>
        <w:t>O estudo foi realizado n</w:t>
      </w:r>
      <w:r w:rsidR="0020750E">
        <w:rPr>
          <w:rFonts w:ascii="Times New Roman" w:hAnsi="Times New Roman"/>
          <w:sz w:val="24"/>
          <w:szCs w:val="24"/>
        </w:rPr>
        <w:t>o</w:t>
      </w:r>
      <w:r w:rsidRPr="000B6B2C">
        <w:rPr>
          <w:rFonts w:ascii="Times New Roman" w:hAnsi="Times New Roman"/>
          <w:sz w:val="24"/>
          <w:szCs w:val="24"/>
        </w:rPr>
        <w:t xml:space="preserve"> </w:t>
      </w:r>
      <w:r w:rsidR="0020750E">
        <w:rPr>
          <w:rFonts w:ascii="Times New Roman" w:hAnsi="Times New Roman"/>
          <w:sz w:val="24"/>
          <w:szCs w:val="24"/>
        </w:rPr>
        <w:t>concelho</w:t>
      </w:r>
      <w:r w:rsidRPr="000B6B2C">
        <w:rPr>
          <w:rFonts w:ascii="Times New Roman" w:hAnsi="Times New Roman"/>
          <w:sz w:val="24"/>
          <w:szCs w:val="24"/>
        </w:rPr>
        <w:t xml:space="preserve"> da Praia (ilha de Santiago)</w:t>
      </w:r>
      <w:r w:rsidR="00532AE0">
        <w:rPr>
          <w:rFonts w:ascii="Times New Roman" w:hAnsi="Times New Roman"/>
          <w:sz w:val="24"/>
          <w:szCs w:val="24"/>
        </w:rPr>
        <w:t xml:space="preserve">, </w:t>
      </w:r>
      <w:r w:rsidRPr="000B6B2C">
        <w:rPr>
          <w:rFonts w:ascii="Times New Roman" w:hAnsi="Times New Roman"/>
          <w:sz w:val="24"/>
          <w:szCs w:val="24"/>
        </w:rPr>
        <w:t xml:space="preserve">a capital do </w:t>
      </w:r>
      <w:r w:rsidR="0069672E" w:rsidRPr="000B6B2C">
        <w:rPr>
          <w:rFonts w:ascii="Times New Roman" w:hAnsi="Times New Roman"/>
          <w:sz w:val="24"/>
          <w:szCs w:val="24"/>
        </w:rPr>
        <w:t>país onde</w:t>
      </w:r>
      <w:r w:rsidRPr="000B6B2C">
        <w:rPr>
          <w:rFonts w:ascii="Times New Roman" w:hAnsi="Times New Roman"/>
          <w:sz w:val="24"/>
          <w:szCs w:val="24"/>
        </w:rPr>
        <w:t xml:space="preserve"> se </w:t>
      </w:r>
      <w:r w:rsidRPr="00A701A8">
        <w:rPr>
          <w:rFonts w:ascii="Times New Roman" w:hAnsi="Times New Roman"/>
          <w:sz w:val="24"/>
          <w:szCs w:val="24"/>
        </w:rPr>
        <w:t xml:space="preserve">encontra a maior parte da população, </w:t>
      </w:r>
      <w:r w:rsidR="00532AE0" w:rsidRPr="00A701A8">
        <w:rPr>
          <w:rFonts w:ascii="Times New Roman" w:hAnsi="Times New Roman"/>
          <w:sz w:val="24"/>
          <w:szCs w:val="24"/>
        </w:rPr>
        <w:t>e</w:t>
      </w:r>
      <w:r w:rsidRPr="00A701A8">
        <w:rPr>
          <w:rFonts w:ascii="Times New Roman" w:hAnsi="Times New Roman"/>
          <w:sz w:val="24"/>
          <w:szCs w:val="24"/>
        </w:rPr>
        <w:t xml:space="preserve"> onde se registou os maiores números de casos de dengue e Zika durantes as epidemias de 2009 e 2016</w:t>
      </w:r>
      <w:r w:rsidR="00532AE0" w:rsidRPr="00A701A8">
        <w:rPr>
          <w:rFonts w:ascii="Times New Roman" w:hAnsi="Times New Roman"/>
          <w:sz w:val="24"/>
          <w:szCs w:val="24"/>
        </w:rPr>
        <w:t>,</w:t>
      </w:r>
      <w:r w:rsidRPr="00A701A8">
        <w:rPr>
          <w:rFonts w:ascii="Times New Roman" w:hAnsi="Times New Roman"/>
          <w:sz w:val="24"/>
          <w:szCs w:val="24"/>
        </w:rPr>
        <w:t xml:space="preserve"> respetivamente. A cidade de São Lourenço dos Órgãos (ilha de Santiago) foi escolhida para fazer parte deste estudo por ser um concelho que beneficiou recentemente de uma barragem</w:t>
      </w:r>
      <w:r w:rsidR="0074214B" w:rsidRPr="00A701A8">
        <w:rPr>
          <w:rFonts w:ascii="Times New Roman" w:hAnsi="Times New Roman"/>
          <w:sz w:val="24"/>
          <w:szCs w:val="24"/>
        </w:rPr>
        <w:t xml:space="preserve"> e</w:t>
      </w:r>
      <w:r w:rsidRPr="00A701A8">
        <w:rPr>
          <w:rFonts w:ascii="Times New Roman" w:hAnsi="Times New Roman"/>
          <w:sz w:val="24"/>
          <w:szCs w:val="24"/>
        </w:rPr>
        <w:t xml:space="preserve"> onde</w:t>
      </w:r>
      <w:r w:rsidR="0074214B" w:rsidRPr="00A701A8">
        <w:rPr>
          <w:rFonts w:ascii="Times New Roman" w:hAnsi="Times New Roman"/>
          <w:sz w:val="24"/>
          <w:szCs w:val="24"/>
        </w:rPr>
        <w:t xml:space="preserve"> a</w:t>
      </w:r>
      <w:r w:rsidRPr="00A701A8">
        <w:rPr>
          <w:rFonts w:ascii="Times New Roman" w:hAnsi="Times New Roman"/>
          <w:sz w:val="24"/>
          <w:szCs w:val="24"/>
        </w:rPr>
        <w:t xml:space="preserve"> </w:t>
      </w:r>
      <w:r w:rsidR="00A701A8" w:rsidRPr="00A701A8">
        <w:rPr>
          <w:rFonts w:ascii="Times New Roman" w:hAnsi="Times New Roman"/>
          <w:sz w:val="24"/>
          <w:szCs w:val="24"/>
        </w:rPr>
        <w:t>atividade de armazenamento das águas nas habitações tem sido frequente culminando com a criaç</w:t>
      </w:r>
      <w:r w:rsidR="00A701A8">
        <w:rPr>
          <w:rFonts w:ascii="Times New Roman" w:hAnsi="Times New Roman"/>
          <w:sz w:val="24"/>
          <w:szCs w:val="24"/>
        </w:rPr>
        <w:t>ão p</w:t>
      </w:r>
      <w:r w:rsidR="00A701A8" w:rsidRPr="00A701A8">
        <w:rPr>
          <w:rFonts w:ascii="Times New Roman" w:hAnsi="Times New Roman"/>
          <w:sz w:val="24"/>
          <w:szCs w:val="24"/>
        </w:rPr>
        <w:t>equenos</w:t>
      </w:r>
      <w:r w:rsidRPr="00A701A8">
        <w:rPr>
          <w:rFonts w:ascii="Times New Roman" w:hAnsi="Times New Roman"/>
          <w:sz w:val="24"/>
          <w:szCs w:val="24"/>
        </w:rPr>
        <w:t xml:space="preserve"> criadouros de mosquitos.</w:t>
      </w:r>
      <w:r w:rsidRPr="000B6B2C">
        <w:rPr>
          <w:rFonts w:ascii="Times New Roman" w:hAnsi="Times New Roman"/>
          <w:sz w:val="24"/>
          <w:szCs w:val="24"/>
        </w:rPr>
        <w:t xml:space="preserve"> Por fim, a ilha do </w:t>
      </w:r>
      <w:proofErr w:type="gramStart"/>
      <w:r w:rsidRPr="000B6B2C">
        <w:rPr>
          <w:rFonts w:ascii="Times New Roman" w:hAnsi="Times New Roman"/>
          <w:sz w:val="24"/>
          <w:szCs w:val="24"/>
        </w:rPr>
        <w:t>Maio</w:t>
      </w:r>
      <w:proofErr w:type="gramEnd"/>
      <w:r w:rsidRPr="000B6B2C">
        <w:rPr>
          <w:rFonts w:ascii="Times New Roman" w:hAnsi="Times New Roman"/>
          <w:sz w:val="24"/>
          <w:szCs w:val="24"/>
        </w:rPr>
        <w:t xml:space="preserve"> foi </w:t>
      </w:r>
      <w:r w:rsidR="0074214B">
        <w:rPr>
          <w:rFonts w:ascii="Times New Roman" w:hAnsi="Times New Roman"/>
          <w:sz w:val="24"/>
          <w:szCs w:val="24"/>
        </w:rPr>
        <w:t xml:space="preserve">selecionada </w:t>
      </w:r>
      <w:r w:rsidRPr="000B6B2C">
        <w:rPr>
          <w:rFonts w:ascii="Times New Roman" w:hAnsi="Times New Roman"/>
          <w:sz w:val="24"/>
          <w:szCs w:val="24"/>
        </w:rPr>
        <w:t xml:space="preserve">para fazer parte deste estudo porque foi das ilhas mais afetadas pelas epidemias de dengue e Zika em 2009 e 2016, respetivamente. </w:t>
      </w:r>
    </w:p>
    <w:p w14:paraId="1EA6EB81" w14:textId="77777777" w:rsidR="00275C1F" w:rsidRDefault="00532AE0" w:rsidP="00482352">
      <w:pPr>
        <w:pStyle w:val="Subttulo"/>
        <w:numPr>
          <w:ilvl w:val="1"/>
          <w:numId w:val="24"/>
        </w:numPr>
        <w:spacing w:line="360" w:lineRule="auto"/>
        <w:jc w:val="both"/>
        <w:rPr>
          <w:rFonts w:ascii="Times New Roman" w:hAnsi="Times New Roman"/>
          <w:b/>
          <w:i/>
        </w:rPr>
      </w:pPr>
      <w:bookmarkStart w:id="106" w:name="_Toc1590589"/>
      <w:r>
        <w:rPr>
          <w:rFonts w:ascii="Times New Roman" w:hAnsi="Times New Roman"/>
          <w:b/>
        </w:rPr>
        <w:t xml:space="preserve">Colheitas </w:t>
      </w:r>
      <w:r w:rsidR="0069672E">
        <w:rPr>
          <w:rFonts w:ascii="Times New Roman" w:hAnsi="Times New Roman"/>
          <w:b/>
        </w:rPr>
        <w:t xml:space="preserve">entomológicas </w:t>
      </w:r>
      <w:r w:rsidR="0069672E" w:rsidRPr="00411EA4">
        <w:rPr>
          <w:rFonts w:ascii="Times New Roman" w:hAnsi="Times New Roman"/>
          <w:b/>
        </w:rPr>
        <w:t>de</w:t>
      </w:r>
      <w:r w:rsidR="00275C1F" w:rsidRPr="00411EA4">
        <w:rPr>
          <w:rFonts w:ascii="Times New Roman" w:hAnsi="Times New Roman"/>
          <w:b/>
        </w:rPr>
        <w:t xml:space="preserve"> </w:t>
      </w:r>
      <w:r w:rsidR="00275C1F" w:rsidRPr="00411EA4">
        <w:rPr>
          <w:rFonts w:ascii="Times New Roman" w:hAnsi="Times New Roman"/>
          <w:b/>
          <w:i/>
        </w:rPr>
        <w:t>Aedes aegypti</w:t>
      </w:r>
      <w:bookmarkEnd w:id="106"/>
    </w:p>
    <w:p w14:paraId="04A58098" w14:textId="219F8CD0" w:rsidR="00275C1F" w:rsidRDefault="00275C1F" w:rsidP="00275C1F">
      <w:pPr>
        <w:spacing w:line="360" w:lineRule="auto"/>
        <w:jc w:val="both"/>
        <w:rPr>
          <w:rFonts w:ascii="Times New Roman" w:hAnsi="Times New Roman"/>
          <w:sz w:val="24"/>
        </w:rPr>
      </w:pPr>
      <w:r>
        <w:rPr>
          <w:rFonts w:ascii="Times New Roman" w:hAnsi="Times New Roman"/>
          <w:sz w:val="24"/>
        </w:rPr>
        <w:t xml:space="preserve">Amostras de </w:t>
      </w:r>
      <w:r>
        <w:rPr>
          <w:rFonts w:ascii="Times New Roman" w:hAnsi="Times New Roman"/>
          <w:i/>
          <w:sz w:val="24"/>
        </w:rPr>
        <w:t>Ae. aegypti</w:t>
      </w:r>
      <w:r>
        <w:rPr>
          <w:rFonts w:ascii="Times New Roman" w:hAnsi="Times New Roman"/>
          <w:sz w:val="24"/>
        </w:rPr>
        <w:t xml:space="preserve"> </w:t>
      </w:r>
      <w:r w:rsidR="0074214B">
        <w:rPr>
          <w:rFonts w:ascii="Times New Roman" w:hAnsi="Times New Roman"/>
          <w:sz w:val="24"/>
        </w:rPr>
        <w:t xml:space="preserve">dos </w:t>
      </w:r>
      <w:r>
        <w:rPr>
          <w:rFonts w:ascii="Times New Roman" w:hAnsi="Times New Roman"/>
          <w:sz w:val="24"/>
        </w:rPr>
        <w:t xml:space="preserve">três concelhos (Maio, Praia e S. Lourenço dos Órgãos) foram obtidas através da coleta de ovos usando armadilhas de </w:t>
      </w:r>
      <w:r w:rsidR="0074214B">
        <w:rPr>
          <w:rFonts w:ascii="Times New Roman" w:hAnsi="Times New Roman"/>
          <w:sz w:val="24"/>
        </w:rPr>
        <w:t xml:space="preserve">ovos </w:t>
      </w:r>
      <w:r>
        <w:rPr>
          <w:rFonts w:ascii="Times New Roman" w:hAnsi="Times New Roman"/>
          <w:sz w:val="24"/>
        </w:rPr>
        <w:t>(</w:t>
      </w:r>
      <w:r w:rsidR="0074214B">
        <w:rPr>
          <w:rFonts w:ascii="Times New Roman" w:hAnsi="Times New Roman"/>
          <w:sz w:val="24"/>
        </w:rPr>
        <w:t>“</w:t>
      </w:r>
      <w:proofErr w:type="spellStart"/>
      <w:r w:rsidRPr="0074214B">
        <w:rPr>
          <w:rFonts w:ascii="Times New Roman" w:hAnsi="Times New Roman"/>
          <w:sz w:val="24"/>
        </w:rPr>
        <w:t>ovitraps</w:t>
      </w:r>
      <w:proofErr w:type="spellEnd"/>
      <w:r w:rsidR="0074214B">
        <w:rPr>
          <w:rFonts w:ascii="Times New Roman" w:hAnsi="Times New Roman"/>
          <w:sz w:val="24"/>
        </w:rPr>
        <w:t>”</w:t>
      </w:r>
      <w:r>
        <w:rPr>
          <w:rFonts w:ascii="Times New Roman" w:hAnsi="Times New Roman"/>
          <w:sz w:val="24"/>
        </w:rPr>
        <w:t xml:space="preserve">), adaptadas do modelo </w:t>
      </w:r>
      <w:proofErr w:type="spellStart"/>
      <w:r w:rsidR="004167D6">
        <w:rPr>
          <w:rFonts w:ascii="Times New Roman" w:hAnsi="Times New Roman"/>
          <w:sz w:val="24"/>
        </w:rPr>
        <w:t>Fay</w:t>
      </w:r>
      <w:proofErr w:type="spellEnd"/>
      <w:r w:rsidR="004167D6">
        <w:rPr>
          <w:rFonts w:ascii="Times New Roman" w:hAnsi="Times New Roman"/>
          <w:sz w:val="24"/>
        </w:rPr>
        <w:t xml:space="preserve"> &amp; Perry </w:t>
      </w:r>
      <w:r w:rsidR="004167D6">
        <w:rPr>
          <w:rFonts w:ascii="Times New Roman" w:hAnsi="Times New Roman"/>
          <w:sz w:val="24"/>
        </w:rPr>
        <w:fldChar w:fldCharType="begin" w:fldLock="1"/>
      </w:r>
      <w:r w:rsidR="0004451A">
        <w:rPr>
          <w:rFonts w:ascii="Times New Roman" w:hAnsi="Times New Roman"/>
          <w:sz w:val="24"/>
        </w:rPr>
        <w:instrText>ADDIN CSL_CITATION {"citationItems":[{"id":"ITEM-1","itemData":{"author":[{"dropping-particle":"","family":"Fay","given":"R. W.","non-dropping-particle":"","parse-names":false,"suffix":""},{"dropping-particle":"","family":"Perry","given":"A. S.","non-dropping-particle":"","parse-names":false,"suffix":""}],"container-title":"Mosquito News","id":"ITEM-1","issue":"3","issued":{"date-parts":[["1965"]]},"page":"276-281","title":"Laboratory studies of ovipositional preferences of Aedes aegypti","type":"article-journal","volume":"25"},"uris":["http://www.mendeley.com/documents/?uuid=a0c05891-074d-4054-b22c-9e2bbb7b48e7"]}],"mendeley":{"formattedCitation":"(Fay e Perry 1965)","manualFormatting":"( 1965)","plainTextFormattedCitation":"(Fay e Perry 1965)","previouslyFormattedCitation":"(Fay e Perry 1965)"},"properties":{"noteIndex":0},"schema":"https://github.com/citation-style-language/schema/raw/master/csl-citation.json"}</w:instrText>
      </w:r>
      <w:r w:rsidR="004167D6">
        <w:rPr>
          <w:rFonts w:ascii="Times New Roman" w:hAnsi="Times New Roman"/>
          <w:sz w:val="24"/>
        </w:rPr>
        <w:fldChar w:fldCharType="separate"/>
      </w:r>
      <w:r w:rsidR="004167D6" w:rsidRPr="004167D6">
        <w:rPr>
          <w:rFonts w:ascii="Times New Roman" w:hAnsi="Times New Roman"/>
          <w:noProof/>
          <w:sz w:val="24"/>
        </w:rPr>
        <w:t>( 1965)</w:t>
      </w:r>
      <w:r w:rsidR="004167D6">
        <w:rPr>
          <w:rFonts w:ascii="Times New Roman" w:hAnsi="Times New Roman"/>
          <w:sz w:val="24"/>
        </w:rPr>
        <w:fldChar w:fldCharType="end"/>
      </w:r>
      <w:r w:rsidR="004167D6">
        <w:rPr>
          <w:rFonts w:ascii="Times New Roman" w:hAnsi="Times New Roman"/>
          <w:sz w:val="24"/>
        </w:rPr>
        <w:t>.</w:t>
      </w:r>
      <w:r>
        <w:rPr>
          <w:rFonts w:ascii="Times New Roman" w:hAnsi="Times New Roman"/>
          <w:sz w:val="24"/>
        </w:rPr>
        <w:t xml:space="preserve"> As </w:t>
      </w:r>
      <w:r w:rsidR="0074214B">
        <w:rPr>
          <w:rFonts w:ascii="Times New Roman" w:hAnsi="Times New Roman"/>
          <w:sz w:val="24"/>
        </w:rPr>
        <w:t>“</w:t>
      </w:r>
      <w:proofErr w:type="spellStart"/>
      <w:r w:rsidRPr="0069672E">
        <w:rPr>
          <w:rFonts w:ascii="Times New Roman" w:hAnsi="Times New Roman"/>
          <w:sz w:val="24"/>
        </w:rPr>
        <w:t>ovitraps</w:t>
      </w:r>
      <w:proofErr w:type="spellEnd"/>
      <w:r w:rsidR="0074214B">
        <w:rPr>
          <w:rFonts w:ascii="Times New Roman" w:hAnsi="Times New Roman"/>
          <w:sz w:val="24"/>
        </w:rPr>
        <w:t>”</w:t>
      </w:r>
      <w:r>
        <w:rPr>
          <w:rFonts w:ascii="Times New Roman" w:hAnsi="Times New Roman"/>
          <w:sz w:val="24"/>
        </w:rPr>
        <w:t xml:space="preserve"> (OVT) são constituídas por um recipiente de plástico de cor preta, com capacidade para 1 litro de água, com uma palheta de “</w:t>
      </w:r>
      <w:proofErr w:type="spellStart"/>
      <w:r>
        <w:rPr>
          <w:rFonts w:ascii="Times New Roman" w:hAnsi="Times New Roman"/>
          <w:sz w:val="24"/>
        </w:rPr>
        <w:t>eucatex</w:t>
      </w:r>
      <w:proofErr w:type="spellEnd"/>
      <w:r>
        <w:rPr>
          <w:rFonts w:ascii="Times New Roman" w:hAnsi="Times New Roman"/>
          <w:sz w:val="24"/>
        </w:rPr>
        <w:t xml:space="preserve">” (5 cm </w:t>
      </w:r>
      <w:proofErr w:type="gramStart"/>
      <w:r>
        <w:rPr>
          <w:rFonts w:ascii="Times New Roman" w:hAnsi="Times New Roman"/>
          <w:sz w:val="24"/>
        </w:rPr>
        <w:t>X</w:t>
      </w:r>
      <w:proofErr w:type="gramEnd"/>
      <w:r>
        <w:rPr>
          <w:rFonts w:ascii="Times New Roman" w:hAnsi="Times New Roman"/>
          <w:sz w:val="24"/>
        </w:rPr>
        <w:t xml:space="preserve"> 15 cm) presa à borda do </w:t>
      </w:r>
      <w:r w:rsidR="0074214B">
        <w:rPr>
          <w:rFonts w:ascii="Times New Roman" w:hAnsi="Times New Roman"/>
          <w:sz w:val="24"/>
        </w:rPr>
        <w:t xml:space="preserve">recipiente </w:t>
      </w:r>
      <w:r>
        <w:rPr>
          <w:rFonts w:ascii="Times New Roman" w:hAnsi="Times New Roman"/>
          <w:sz w:val="24"/>
        </w:rPr>
        <w:t xml:space="preserve">com “clip”. </w:t>
      </w:r>
      <w:r w:rsidR="0074214B">
        <w:rPr>
          <w:rFonts w:ascii="Times New Roman" w:hAnsi="Times New Roman"/>
          <w:sz w:val="24"/>
        </w:rPr>
        <w:t xml:space="preserve">As armadilhas foram colocadas em áreas </w:t>
      </w:r>
      <w:proofErr w:type="spellStart"/>
      <w:r w:rsidR="0074214B">
        <w:rPr>
          <w:rFonts w:ascii="Times New Roman" w:hAnsi="Times New Roman"/>
          <w:sz w:val="24"/>
        </w:rPr>
        <w:t>peridomésticas</w:t>
      </w:r>
      <w:proofErr w:type="spellEnd"/>
      <w:r>
        <w:rPr>
          <w:rFonts w:ascii="Times New Roman" w:hAnsi="Times New Roman"/>
          <w:sz w:val="24"/>
        </w:rPr>
        <w:t>, preferencialmente ao abrigo do sol e chuva, a cerca de um metro de altura do chão e mantidas por um período de 5 a 7 dias conforme a época do ano (verão e inverno) (</w:t>
      </w:r>
      <w:r w:rsidR="00200D3B">
        <w:rPr>
          <w:rFonts w:ascii="Times New Roman" w:hAnsi="Times New Roman"/>
          <w:sz w:val="24"/>
        </w:rPr>
        <w:t>Figura</w:t>
      </w:r>
      <w:r>
        <w:rPr>
          <w:rFonts w:ascii="Times New Roman" w:hAnsi="Times New Roman"/>
          <w:sz w:val="24"/>
        </w:rPr>
        <w:t xml:space="preserve"> 15).</w:t>
      </w:r>
    </w:p>
    <w:p w14:paraId="5C42FAB1" w14:textId="77777777" w:rsidR="00275C1F" w:rsidRDefault="00275C1F" w:rsidP="00275C1F">
      <w:pPr>
        <w:spacing w:line="360" w:lineRule="auto"/>
        <w:jc w:val="both"/>
        <w:rPr>
          <w:rFonts w:ascii="Times New Roman" w:hAnsi="Times New Roman"/>
          <w:sz w:val="24"/>
        </w:rPr>
      </w:pPr>
      <w:r>
        <w:rPr>
          <w:rFonts w:ascii="Times New Roman" w:hAnsi="Times New Roman"/>
          <w:sz w:val="24"/>
        </w:rPr>
        <w:t>A quantidade de armadilhas colocadas em cada município (</w:t>
      </w:r>
      <w:proofErr w:type="gramStart"/>
      <w:r>
        <w:rPr>
          <w:rFonts w:ascii="Times New Roman" w:hAnsi="Times New Roman"/>
          <w:sz w:val="24"/>
        </w:rPr>
        <w:t>Maio</w:t>
      </w:r>
      <w:proofErr w:type="gramEnd"/>
      <w:r>
        <w:rPr>
          <w:rFonts w:ascii="Times New Roman" w:hAnsi="Times New Roman"/>
          <w:sz w:val="24"/>
        </w:rPr>
        <w:t>, Praia e S. Lourenço dos Órgãos) variou de 35 a 40 unidades.</w:t>
      </w:r>
    </w:p>
    <w:p w14:paraId="10985057" w14:textId="77777777" w:rsidR="00275C1F" w:rsidRDefault="00275C1F" w:rsidP="00275C1F">
      <w:pPr>
        <w:spacing w:line="360" w:lineRule="auto"/>
        <w:jc w:val="both"/>
        <w:rPr>
          <w:rFonts w:ascii="Times New Roman" w:hAnsi="Times New Roman"/>
          <w:sz w:val="24"/>
        </w:rPr>
      </w:pPr>
    </w:p>
    <w:p w14:paraId="3E4ECCA2" w14:textId="0AC81338" w:rsidR="00812BC1" w:rsidRPr="00812BC1" w:rsidRDefault="00812BC1" w:rsidP="00812BC1">
      <w:pPr>
        <w:pStyle w:val="Legenda"/>
        <w:keepNext/>
        <w:jc w:val="both"/>
        <w:rPr>
          <w:rFonts w:ascii="Times New Roman" w:hAnsi="Times New Roman"/>
          <w:sz w:val="22"/>
        </w:rPr>
      </w:pPr>
      <w:bookmarkStart w:id="107" w:name="_Toc1588932"/>
      <w:r w:rsidRPr="00812BC1">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15</w:t>
      </w:r>
      <w:r w:rsidR="00DA055E">
        <w:rPr>
          <w:rFonts w:ascii="Times New Roman" w:hAnsi="Times New Roman"/>
          <w:sz w:val="22"/>
        </w:rPr>
        <w:fldChar w:fldCharType="end"/>
      </w:r>
      <w:r w:rsidRPr="00812BC1">
        <w:rPr>
          <w:rFonts w:ascii="Times New Roman" w:hAnsi="Times New Roman"/>
          <w:sz w:val="22"/>
        </w:rPr>
        <w:t xml:space="preserve">- </w:t>
      </w:r>
      <w:r w:rsidR="0074214B">
        <w:rPr>
          <w:rFonts w:ascii="Times New Roman" w:hAnsi="Times New Roman"/>
          <w:sz w:val="22"/>
        </w:rPr>
        <w:t>Armadilha de ovos</w:t>
      </w:r>
      <w:r w:rsidRPr="00812BC1">
        <w:rPr>
          <w:rFonts w:ascii="Times New Roman" w:hAnsi="Times New Roman"/>
          <w:sz w:val="22"/>
        </w:rPr>
        <w:t xml:space="preserve">, adaptada do modelo de </w:t>
      </w:r>
      <w:proofErr w:type="spellStart"/>
      <w:r w:rsidRPr="00812BC1">
        <w:rPr>
          <w:rFonts w:ascii="Times New Roman" w:hAnsi="Times New Roman"/>
          <w:sz w:val="22"/>
        </w:rPr>
        <w:t>Fay</w:t>
      </w:r>
      <w:proofErr w:type="spellEnd"/>
      <w:r w:rsidRPr="00812BC1">
        <w:rPr>
          <w:rFonts w:ascii="Times New Roman" w:hAnsi="Times New Roman"/>
          <w:sz w:val="22"/>
        </w:rPr>
        <w:t xml:space="preserve">; Perry (1965) usada para a </w:t>
      </w:r>
      <w:r w:rsidR="0074214B" w:rsidRPr="00812BC1">
        <w:rPr>
          <w:rFonts w:ascii="Times New Roman" w:hAnsi="Times New Roman"/>
          <w:sz w:val="22"/>
        </w:rPr>
        <w:t>c</w:t>
      </w:r>
      <w:r w:rsidR="0074214B">
        <w:rPr>
          <w:rFonts w:ascii="Times New Roman" w:hAnsi="Times New Roman"/>
          <w:sz w:val="22"/>
        </w:rPr>
        <w:t xml:space="preserve">olheita </w:t>
      </w:r>
      <w:r w:rsidRPr="00812BC1">
        <w:rPr>
          <w:rFonts w:ascii="Times New Roman" w:hAnsi="Times New Roman"/>
          <w:sz w:val="22"/>
        </w:rPr>
        <w:t xml:space="preserve">de ovos de </w:t>
      </w:r>
      <w:r w:rsidRPr="00812BC1">
        <w:rPr>
          <w:rFonts w:ascii="Times New Roman" w:hAnsi="Times New Roman"/>
          <w:i/>
          <w:sz w:val="22"/>
        </w:rPr>
        <w:t>Ae. aegypti</w:t>
      </w:r>
      <w:r w:rsidRPr="00812BC1">
        <w:rPr>
          <w:rFonts w:ascii="Times New Roman" w:hAnsi="Times New Roman"/>
          <w:sz w:val="22"/>
        </w:rPr>
        <w:t xml:space="preserve"> em Cabo Verde</w:t>
      </w:r>
      <w:bookmarkEnd w:id="107"/>
    </w:p>
    <w:p w14:paraId="700D3113" w14:textId="7255A60E" w:rsidR="00275C1F" w:rsidRDefault="002B7397" w:rsidP="00275C1F">
      <w:pPr>
        <w:spacing w:line="360" w:lineRule="auto"/>
        <w:jc w:val="both"/>
        <w:rPr>
          <w:rFonts w:ascii="Times New Roman" w:hAnsi="Times New Roman"/>
          <w:sz w:val="24"/>
        </w:rPr>
      </w:pPr>
      <w:r w:rsidRPr="00F17410">
        <w:rPr>
          <w:rFonts w:ascii="Times New Roman" w:hAnsi="Times New Roman"/>
          <w:noProof/>
          <w:sz w:val="24"/>
          <w:lang w:eastAsia="pt-PT"/>
        </w:rPr>
        <w:drawing>
          <wp:inline distT="0" distB="0" distL="0" distR="0" wp14:anchorId="374798F4" wp14:editId="34BDD9B4">
            <wp:extent cx="5676900" cy="3810000"/>
            <wp:effectExtent l="0" t="0" r="0" b="0"/>
            <wp:docPr id="36"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676900" cy="3810000"/>
                    </a:xfrm>
                    <a:prstGeom prst="rect">
                      <a:avLst/>
                    </a:prstGeom>
                    <a:noFill/>
                    <a:ln>
                      <a:noFill/>
                    </a:ln>
                  </pic:spPr>
                </pic:pic>
              </a:graphicData>
            </a:graphic>
          </wp:inline>
        </w:drawing>
      </w:r>
    </w:p>
    <w:p w14:paraId="45209805" w14:textId="6C7861B3" w:rsidR="00275C1F" w:rsidRDefault="00275C1F" w:rsidP="00275C1F">
      <w:pPr>
        <w:spacing w:line="360" w:lineRule="auto"/>
        <w:jc w:val="center"/>
        <w:rPr>
          <w:rFonts w:ascii="Times New Roman" w:hAnsi="Times New Roman"/>
        </w:rPr>
      </w:pPr>
      <w:r>
        <w:rPr>
          <w:rFonts w:ascii="Times New Roman" w:hAnsi="Times New Roman"/>
          <w:b/>
        </w:rPr>
        <w:t xml:space="preserve">Fonte: </w:t>
      </w:r>
      <w:r w:rsidR="0020750E">
        <w:rPr>
          <w:rFonts w:ascii="Times New Roman" w:hAnsi="Times New Roman"/>
        </w:rPr>
        <w:t>original</w:t>
      </w:r>
    </w:p>
    <w:p w14:paraId="0E74C3DF" w14:textId="77777777" w:rsidR="00275C1F" w:rsidRPr="00922C34" w:rsidRDefault="00275C1F" w:rsidP="00275C1F">
      <w:pPr>
        <w:spacing w:line="360" w:lineRule="auto"/>
        <w:jc w:val="center"/>
        <w:rPr>
          <w:rFonts w:ascii="Times New Roman" w:hAnsi="Times New Roman"/>
        </w:rPr>
      </w:pPr>
      <w:r>
        <w:rPr>
          <w:rFonts w:ascii="Times New Roman" w:hAnsi="Times New Roman"/>
          <w:b/>
        </w:rPr>
        <w:t xml:space="preserve">Legenda: </w:t>
      </w:r>
      <w:r w:rsidRPr="00350A85">
        <w:rPr>
          <w:rFonts w:ascii="Times New Roman" w:hAnsi="Times New Roman"/>
        </w:rPr>
        <w:t>A:</w:t>
      </w:r>
      <w:r>
        <w:rPr>
          <w:rFonts w:ascii="Times New Roman" w:hAnsi="Times New Roman"/>
          <w:b/>
        </w:rPr>
        <w:t xml:space="preserve"> </w:t>
      </w:r>
      <w:r>
        <w:rPr>
          <w:rFonts w:ascii="Times New Roman" w:hAnsi="Times New Roman"/>
        </w:rPr>
        <w:t xml:space="preserve">Detalhe de uma </w:t>
      </w:r>
      <w:r w:rsidR="0074214B">
        <w:rPr>
          <w:rFonts w:ascii="Times New Roman" w:hAnsi="Times New Roman"/>
        </w:rPr>
        <w:t xml:space="preserve">armadilha de ovos </w:t>
      </w:r>
      <w:r>
        <w:rPr>
          <w:rFonts w:ascii="Times New Roman" w:hAnsi="Times New Roman"/>
        </w:rPr>
        <w:t xml:space="preserve">com </w:t>
      </w:r>
      <w:r w:rsidRPr="00350A85">
        <w:rPr>
          <w:rFonts w:ascii="Times New Roman" w:hAnsi="Times New Roman"/>
        </w:rPr>
        <w:t>paleta</w:t>
      </w:r>
      <w:r>
        <w:rPr>
          <w:rFonts w:ascii="Times New Roman" w:hAnsi="Times New Roman"/>
        </w:rPr>
        <w:t xml:space="preserve"> de </w:t>
      </w:r>
      <w:r w:rsidR="0074214B">
        <w:rPr>
          <w:rFonts w:ascii="Times New Roman" w:hAnsi="Times New Roman"/>
        </w:rPr>
        <w:t>“E</w:t>
      </w:r>
      <w:r>
        <w:rPr>
          <w:rFonts w:ascii="Times New Roman" w:hAnsi="Times New Roman"/>
        </w:rPr>
        <w:t>ucatex</w:t>
      </w:r>
      <w:r w:rsidR="0074214B">
        <w:rPr>
          <w:rFonts w:ascii="Times New Roman" w:hAnsi="Times New Roman"/>
        </w:rPr>
        <w:t>”</w:t>
      </w:r>
      <w:r>
        <w:rPr>
          <w:rFonts w:ascii="Times New Roman" w:hAnsi="Times New Roman"/>
        </w:rPr>
        <w:t xml:space="preserve">; B: </w:t>
      </w:r>
      <w:r w:rsidR="0074214B">
        <w:rPr>
          <w:rFonts w:ascii="Times New Roman" w:hAnsi="Times New Roman"/>
        </w:rPr>
        <w:t xml:space="preserve">armadilha de ovos </w:t>
      </w:r>
      <w:r>
        <w:rPr>
          <w:rFonts w:ascii="Times New Roman" w:hAnsi="Times New Roman"/>
        </w:rPr>
        <w:t>colocada numa habitação de animais.</w:t>
      </w:r>
    </w:p>
    <w:p w14:paraId="308B0380" w14:textId="77777777" w:rsidR="00275C1F" w:rsidRPr="00421817" w:rsidRDefault="00275C1F" w:rsidP="00482352">
      <w:pPr>
        <w:pStyle w:val="Subttulo"/>
        <w:numPr>
          <w:ilvl w:val="1"/>
          <w:numId w:val="24"/>
        </w:numPr>
        <w:spacing w:line="360" w:lineRule="auto"/>
        <w:jc w:val="both"/>
        <w:rPr>
          <w:rFonts w:ascii="Times New Roman" w:hAnsi="Times New Roman"/>
          <w:b/>
        </w:rPr>
      </w:pPr>
      <w:bookmarkStart w:id="108" w:name="_Toc1590590"/>
      <w:r w:rsidRPr="00421817">
        <w:rPr>
          <w:rFonts w:ascii="Times New Roman" w:hAnsi="Times New Roman"/>
          <w:b/>
        </w:rPr>
        <w:t xml:space="preserve">Estabelecimento da população de </w:t>
      </w:r>
      <w:r w:rsidRPr="00421817">
        <w:rPr>
          <w:rFonts w:ascii="Times New Roman" w:hAnsi="Times New Roman"/>
          <w:b/>
          <w:i/>
        </w:rPr>
        <w:t xml:space="preserve">Aedes aegypti </w:t>
      </w:r>
      <w:r w:rsidRPr="00421817">
        <w:rPr>
          <w:rFonts w:ascii="Times New Roman" w:hAnsi="Times New Roman"/>
          <w:b/>
        </w:rPr>
        <w:t>no laboratório para realizar o teste de sensibilidade aos inseticidas</w:t>
      </w:r>
      <w:bookmarkEnd w:id="108"/>
    </w:p>
    <w:p w14:paraId="601215E5" w14:textId="65FFFED6" w:rsidR="00275C1F" w:rsidRPr="0020750E" w:rsidRDefault="00275C1F" w:rsidP="00275C1F">
      <w:pPr>
        <w:spacing w:line="360" w:lineRule="auto"/>
        <w:jc w:val="both"/>
        <w:rPr>
          <w:rFonts w:ascii="Times New Roman" w:hAnsi="Times New Roman"/>
          <w:sz w:val="24"/>
        </w:rPr>
      </w:pPr>
      <w:r w:rsidRPr="00A360F7">
        <w:rPr>
          <w:rFonts w:ascii="Times New Roman" w:hAnsi="Times New Roman"/>
          <w:sz w:val="24"/>
        </w:rPr>
        <w:t xml:space="preserve">As </w:t>
      </w:r>
      <w:r w:rsidRPr="00350A85">
        <w:rPr>
          <w:rFonts w:ascii="Times New Roman" w:hAnsi="Times New Roman"/>
          <w:sz w:val="24"/>
        </w:rPr>
        <w:t>paletas</w:t>
      </w:r>
      <w:r w:rsidRPr="00A360F7">
        <w:rPr>
          <w:rFonts w:ascii="Times New Roman" w:hAnsi="Times New Roman"/>
          <w:sz w:val="24"/>
        </w:rPr>
        <w:t xml:space="preserve"> usadas nas “</w:t>
      </w:r>
      <w:r w:rsidR="0074214B">
        <w:rPr>
          <w:rFonts w:ascii="Times New Roman" w:hAnsi="Times New Roman"/>
          <w:sz w:val="24"/>
        </w:rPr>
        <w:t>armadilhas de ovos</w:t>
      </w:r>
      <w:r w:rsidRPr="00A360F7">
        <w:rPr>
          <w:rFonts w:ascii="Times New Roman" w:hAnsi="Times New Roman"/>
          <w:sz w:val="24"/>
        </w:rPr>
        <w:t>” e que servia</w:t>
      </w:r>
      <w:r>
        <w:rPr>
          <w:rFonts w:ascii="Times New Roman" w:hAnsi="Times New Roman"/>
          <w:sz w:val="24"/>
        </w:rPr>
        <w:t>m</w:t>
      </w:r>
      <w:r w:rsidRPr="00A360F7">
        <w:rPr>
          <w:rFonts w:ascii="Times New Roman" w:hAnsi="Times New Roman"/>
          <w:sz w:val="24"/>
        </w:rPr>
        <w:t xml:space="preserve"> como substrato para a deposição dos ovos pelas fêmeas foram acondicionadas e encaminhadas para o </w:t>
      </w:r>
      <w:r>
        <w:rPr>
          <w:rFonts w:ascii="Times New Roman" w:hAnsi="Times New Roman"/>
          <w:sz w:val="24"/>
        </w:rPr>
        <w:t>L</w:t>
      </w:r>
      <w:r w:rsidRPr="00A360F7">
        <w:rPr>
          <w:rFonts w:ascii="Times New Roman" w:hAnsi="Times New Roman"/>
          <w:sz w:val="24"/>
        </w:rPr>
        <w:t xml:space="preserve">aboratório de </w:t>
      </w:r>
      <w:r>
        <w:rPr>
          <w:rFonts w:ascii="Times New Roman" w:hAnsi="Times New Roman"/>
          <w:sz w:val="24"/>
        </w:rPr>
        <w:t>E</w:t>
      </w:r>
      <w:r w:rsidRPr="00A360F7">
        <w:rPr>
          <w:rFonts w:ascii="Times New Roman" w:hAnsi="Times New Roman"/>
          <w:sz w:val="24"/>
        </w:rPr>
        <w:t xml:space="preserve">ntomologia </w:t>
      </w:r>
      <w:r>
        <w:rPr>
          <w:rFonts w:ascii="Times New Roman" w:hAnsi="Times New Roman"/>
          <w:sz w:val="24"/>
        </w:rPr>
        <w:t>M</w:t>
      </w:r>
      <w:r w:rsidRPr="00A360F7">
        <w:rPr>
          <w:rFonts w:ascii="Times New Roman" w:hAnsi="Times New Roman"/>
          <w:sz w:val="24"/>
        </w:rPr>
        <w:t xml:space="preserve">édica </w:t>
      </w:r>
      <w:r w:rsidR="00DA3F4A">
        <w:rPr>
          <w:rFonts w:ascii="Times New Roman" w:hAnsi="Times New Roman"/>
          <w:sz w:val="24"/>
        </w:rPr>
        <w:t xml:space="preserve">(LEM) </w:t>
      </w:r>
      <w:r w:rsidRPr="00A360F7">
        <w:rPr>
          <w:rFonts w:ascii="Times New Roman" w:hAnsi="Times New Roman"/>
          <w:sz w:val="24"/>
        </w:rPr>
        <w:t xml:space="preserve">do Instituto Nacional de Saúde Pública de Cabo </w:t>
      </w:r>
      <w:r w:rsidR="0069672E" w:rsidRPr="00A360F7">
        <w:rPr>
          <w:rFonts w:ascii="Times New Roman" w:hAnsi="Times New Roman"/>
          <w:sz w:val="24"/>
        </w:rPr>
        <w:t>Verde</w:t>
      </w:r>
      <w:r w:rsidR="00DA3F4A">
        <w:rPr>
          <w:rFonts w:ascii="Times New Roman" w:hAnsi="Times New Roman"/>
          <w:sz w:val="24"/>
        </w:rPr>
        <w:t xml:space="preserve"> (INSP)</w:t>
      </w:r>
      <w:r w:rsidR="0069672E">
        <w:rPr>
          <w:rFonts w:ascii="Times New Roman" w:hAnsi="Times New Roman"/>
          <w:sz w:val="24"/>
        </w:rPr>
        <w:t>.</w:t>
      </w:r>
      <w:r>
        <w:rPr>
          <w:rFonts w:ascii="Times New Roman" w:hAnsi="Times New Roman"/>
          <w:sz w:val="24"/>
        </w:rPr>
        <w:t xml:space="preserve"> As palhetas foram postas </w:t>
      </w:r>
      <w:r w:rsidR="007C2795">
        <w:rPr>
          <w:rFonts w:ascii="Times New Roman" w:hAnsi="Times New Roman"/>
          <w:sz w:val="24"/>
        </w:rPr>
        <w:t xml:space="preserve">a </w:t>
      </w:r>
      <w:r>
        <w:rPr>
          <w:rFonts w:ascii="Times New Roman" w:hAnsi="Times New Roman"/>
          <w:sz w:val="24"/>
        </w:rPr>
        <w:t xml:space="preserve">secar, </w:t>
      </w:r>
      <w:r w:rsidR="007C2795">
        <w:rPr>
          <w:rFonts w:ascii="Times New Roman" w:hAnsi="Times New Roman"/>
          <w:sz w:val="24"/>
        </w:rPr>
        <w:t xml:space="preserve">e </w:t>
      </w:r>
      <w:r>
        <w:rPr>
          <w:rFonts w:ascii="Times New Roman" w:hAnsi="Times New Roman"/>
          <w:sz w:val="24"/>
        </w:rPr>
        <w:t>passados três dias proce</w:t>
      </w:r>
      <w:r w:rsidR="007C2795">
        <w:rPr>
          <w:rFonts w:ascii="Times New Roman" w:hAnsi="Times New Roman"/>
          <w:sz w:val="24"/>
        </w:rPr>
        <w:t>deu-se à</w:t>
      </w:r>
      <w:r>
        <w:rPr>
          <w:rFonts w:ascii="Times New Roman" w:hAnsi="Times New Roman"/>
          <w:sz w:val="24"/>
        </w:rPr>
        <w:t xml:space="preserve"> contagem dos ovos usando um </w:t>
      </w:r>
      <w:proofErr w:type="spellStart"/>
      <w:r w:rsidRPr="00350A85">
        <w:rPr>
          <w:rFonts w:ascii="Times New Roman" w:hAnsi="Times New Roman"/>
          <w:sz w:val="24"/>
        </w:rPr>
        <w:t>ester</w:t>
      </w:r>
      <w:r w:rsidR="007C2795">
        <w:rPr>
          <w:rFonts w:ascii="Times New Roman" w:hAnsi="Times New Roman"/>
          <w:sz w:val="24"/>
        </w:rPr>
        <w:t>e</w:t>
      </w:r>
      <w:r w:rsidRPr="00350A85">
        <w:rPr>
          <w:rFonts w:ascii="Times New Roman" w:hAnsi="Times New Roman"/>
          <w:sz w:val="24"/>
        </w:rPr>
        <w:t>omicroscópio</w:t>
      </w:r>
      <w:proofErr w:type="spellEnd"/>
      <w:r>
        <w:rPr>
          <w:rFonts w:ascii="Times New Roman" w:hAnsi="Times New Roman"/>
          <w:sz w:val="24"/>
        </w:rPr>
        <w:t xml:space="preserve"> (</w:t>
      </w:r>
      <w:r w:rsidR="00200D3B">
        <w:rPr>
          <w:rFonts w:ascii="Times New Roman" w:hAnsi="Times New Roman"/>
          <w:sz w:val="24"/>
        </w:rPr>
        <w:t>Figura</w:t>
      </w:r>
      <w:r>
        <w:rPr>
          <w:rFonts w:ascii="Times New Roman" w:hAnsi="Times New Roman"/>
          <w:sz w:val="24"/>
        </w:rPr>
        <w:t xml:space="preserve"> 16)</w:t>
      </w:r>
      <w:r w:rsidRPr="00350A85">
        <w:rPr>
          <w:rFonts w:ascii="Times New Roman" w:hAnsi="Times New Roman"/>
          <w:sz w:val="24"/>
        </w:rPr>
        <w:t>.</w:t>
      </w:r>
      <w:r w:rsidR="0020750E">
        <w:rPr>
          <w:rFonts w:ascii="Times New Roman" w:hAnsi="Times New Roman"/>
          <w:sz w:val="24"/>
        </w:rPr>
        <w:t xml:space="preserve"> Os ovos de </w:t>
      </w:r>
      <w:r w:rsidR="0020750E">
        <w:rPr>
          <w:rFonts w:ascii="Times New Roman" w:hAnsi="Times New Roman"/>
          <w:i/>
          <w:sz w:val="24"/>
        </w:rPr>
        <w:t>Ae. aegypti</w:t>
      </w:r>
      <w:r w:rsidR="0020750E">
        <w:rPr>
          <w:rFonts w:ascii="Times New Roman" w:hAnsi="Times New Roman"/>
          <w:sz w:val="24"/>
        </w:rPr>
        <w:t xml:space="preserve"> eram distintas das outras espécies porque se encontram individuais e não possuem </w:t>
      </w:r>
      <w:proofErr w:type="spellStart"/>
      <w:r w:rsidR="0020750E">
        <w:rPr>
          <w:rFonts w:ascii="Times New Roman" w:hAnsi="Times New Roman"/>
          <w:sz w:val="24"/>
        </w:rPr>
        <w:t>flutadores</w:t>
      </w:r>
      <w:proofErr w:type="spellEnd"/>
      <w:r w:rsidR="0020750E">
        <w:rPr>
          <w:rFonts w:ascii="Times New Roman" w:hAnsi="Times New Roman"/>
          <w:sz w:val="24"/>
        </w:rPr>
        <w:t xml:space="preserve">. </w:t>
      </w:r>
    </w:p>
    <w:p w14:paraId="30DEEE93" w14:textId="09807FC9" w:rsidR="00812BC1" w:rsidRPr="009E0D0E" w:rsidRDefault="00812BC1" w:rsidP="009E0D0E">
      <w:pPr>
        <w:pStyle w:val="Legenda"/>
        <w:keepNext/>
        <w:spacing w:line="360" w:lineRule="auto"/>
        <w:jc w:val="both"/>
        <w:rPr>
          <w:rFonts w:ascii="Times New Roman" w:hAnsi="Times New Roman"/>
          <w:sz w:val="22"/>
        </w:rPr>
      </w:pPr>
      <w:bookmarkStart w:id="109" w:name="_Toc1588933"/>
      <w:r w:rsidRPr="009E0D0E">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16</w:t>
      </w:r>
      <w:r w:rsidR="00DA055E">
        <w:rPr>
          <w:rFonts w:ascii="Times New Roman" w:hAnsi="Times New Roman"/>
          <w:sz w:val="22"/>
        </w:rPr>
        <w:fldChar w:fldCharType="end"/>
      </w:r>
      <w:r w:rsidRPr="009E0D0E">
        <w:rPr>
          <w:rFonts w:ascii="Times New Roman" w:hAnsi="Times New Roman"/>
          <w:sz w:val="22"/>
        </w:rPr>
        <w:t xml:space="preserve">- Identificação e contagem de ovos de </w:t>
      </w:r>
      <w:r w:rsidRPr="009E0D0E">
        <w:rPr>
          <w:rFonts w:ascii="Times New Roman" w:hAnsi="Times New Roman"/>
          <w:i/>
          <w:sz w:val="22"/>
        </w:rPr>
        <w:t>Ae. aegypti</w:t>
      </w:r>
      <w:r w:rsidRPr="009E0D0E">
        <w:rPr>
          <w:rFonts w:ascii="Times New Roman" w:hAnsi="Times New Roman"/>
          <w:sz w:val="22"/>
        </w:rPr>
        <w:t xml:space="preserve"> usando </w:t>
      </w:r>
      <w:proofErr w:type="spellStart"/>
      <w:r w:rsidRPr="009E0D0E">
        <w:rPr>
          <w:rFonts w:ascii="Times New Roman" w:hAnsi="Times New Roman"/>
          <w:sz w:val="22"/>
        </w:rPr>
        <w:t>estereomicroscópio</w:t>
      </w:r>
      <w:bookmarkEnd w:id="109"/>
      <w:proofErr w:type="spellEnd"/>
    </w:p>
    <w:p w14:paraId="737344F5" w14:textId="0D80EEEF" w:rsidR="00275C1F" w:rsidRDefault="002B7397" w:rsidP="00275C1F">
      <w:pPr>
        <w:spacing w:line="360" w:lineRule="auto"/>
        <w:jc w:val="center"/>
        <w:rPr>
          <w:rFonts w:ascii="Times New Roman" w:hAnsi="Times New Roman"/>
          <w:sz w:val="24"/>
        </w:rPr>
      </w:pPr>
      <w:r w:rsidRPr="00F17410">
        <w:rPr>
          <w:rFonts w:ascii="Times New Roman" w:hAnsi="Times New Roman"/>
          <w:noProof/>
          <w:sz w:val="24"/>
          <w:lang w:eastAsia="pt-PT"/>
        </w:rPr>
        <w:drawing>
          <wp:inline distT="0" distB="0" distL="0" distR="0" wp14:anchorId="50C3997D" wp14:editId="4B9E2868">
            <wp:extent cx="4143375" cy="3800475"/>
            <wp:effectExtent l="0" t="0" r="9525" b="9525"/>
            <wp:docPr id="37" name="Imagem 1" descr="25397911_1735230953188760_1342757021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25397911_1735230953188760_1342757021_o"/>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143375" cy="3800475"/>
                    </a:xfrm>
                    <a:prstGeom prst="rect">
                      <a:avLst/>
                    </a:prstGeom>
                    <a:noFill/>
                    <a:ln>
                      <a:noFill/>
                    </a:ln>
                  </pic:spPr>
                </pic:pic>
              </a:graphicData>
            </a:graphic>
          </wp:inline>
        </w:drawing>
      </w:r>
    </w:p>
    <w:p w14:paraId="282956C1" w14:textId="7D965550" w:rsidR="00275C1F" w:rsidRDefault="00275C1F" w:rsidP="00275C1F">
      <w:pPr>
        <w:spacing w:line="360" w:lineRule="auto"/>
        <w:jc w:val="center"/>
        <w:rPr>
          <w:rFonts w:ascii="Times New Roman" w:hAnsi="Times New Roman"/>
        </w:rPr>
      </w:pPr>
      <w:r>
        <w:rPr>
          <w:rFonts w:ascii="Times New Roman" w:hAnsi="Times New Roman"/>
          <w:b/>
        </w:rPr>
        <w:t xml:space="preserve">Fonte: </w:t>
      </w:r>
      <w:r w:rsidR="0020750E">
        <w:rPr>
          <w:rFonts w:ascii="Times New Roman" w:hAnsi="Times New Roman"/>
        </w:rPr>
        <w:t>original</w:t>
      </w:r>
    </w:p>
    <w:p w14:paraId="54F1E561" w14:textId="77777777" w:rsidR="00275C1F" w:rsidRPr="00CF2380" w:rsidRDefault="00275C1F" w:rsidP="00275C1F">
      <w:pPr>
        <w:spacing w:line="360" w:lineRule="auto"/>
        <w:jc w:val="center"/>
        <w:rPr>
          <w:rFonts w:ascii="Times New Roman" w:hAnsi="Times New Roman"/>
        </w:rPr>
      </w:pPr>
      <w:r>
        <w:rPr>
          <w:rFonts w:ascii="Times New Roman" w:hAnsi="Times New Roman"/>
          <w:b/>
        </w:rPr>
        <w:t xml:space="preserve">Legenda: </w:t>
      </w:r>
      <w:r>
        <w:rPr>
          <w:rFonts w:ascii="Times New Roman" w:hAnsi="Times New Roman"/>
        </w:rPr>
        <w:t xml:space="preserve">A figura mostra uma contagem de ovos na palheta de </w:t>
      </w:r>
      <w:r w:rsidR="007C2795">
        <w:rPr>
          <w:rFonts w:ascii="Times New Roman" w:hAnsi="Times New Roman"/>
        </w:rPr>
        <w:t>“</w:t>
      </w:r>
      <w:r>
        <w:rPr>
          <w:rFonts w:ascii="Times New Roman" w:hAnsi="Times New Roman"/>
        </w:rPr>
        <w:t>Eucatex</w:t>
      </w:r>
      <w:r w:rsidR="007C2795">
        <w:rPr>
          <w:rFonts w:ascii="Times New Roman" w:hAnsi="Times New Roman"/>
        </w:rPr>
        <w:t>”</w:t>
      </w:r>
      <w:r>
        <w:rPr>
          <w:rFonts w:ascii="Times New Roman" w:hAnsi="Times New Roman"/>
        </w:rPr>
        <w:t xml:space="preserve"> </w:t>
      </w:r>
      <w:r w:rsidR="007C2795">
        <w:rPr>
          <w:rFonts w:ascii="Times New Roman" w:hAnsi="Times New Roman"/>
        </w:rPr>
        <w:t xml:space="preserve">ao </w:t>
      </w:r>
      <w:proofErr w:type="spellStart"/>
      <w:r w:rsidRPr="00350A85">
        <w:rPr>
          <w:rFonts w:ascii="Times New Roman" w:hAnsi="Times New Roman"/>
        </w:rPr>
        <w:t>estereomicroscópio</w:t>
      </w:r>
      <w:proofErr w:type="spellEnd"/>
      <w:r w:rsidRPr="00350A85">
        <w:rPr>
          <w:rFonts w:ascii="Times New Roman" w:hAnsi="Times New Roman"/>
        </w:rPr>
        <w:t>.</w:t>
      </w:r>
    </w:p>
    <w:p w14:paraId="5EF9AE13" w14:textId="77777777" w:rsidR="00275C1F" w:rsidRDefault="007C2795" w:rsidP="00275C1F">
      <w:pPr>
        <w:spacing w:line="360" w:lineRule="auto"/>
        <w:jc w:val="both"/>
        <w:rPr>
          <w:rFonts w:ascii="Times New Roman" w:hAnsi="Times New Roman"/>
          <w:sz w:val="24"/>
          <w:szCs w:val="24"/>
        </w:rPr>
      </w:pPr>
      <w:r>
        <w:rPr>
          <w:rFonts w:ascii="Times New Roman" w:hAnsi="Times New Roman"/>
          <w:sz w:val="24"/>
        </w:rPr>
        <w:t xml:space="preserve">Após contagem dos ovos a </w:t>
      </w:r>
      <w:r w:rsidR="0069672E">
        <w:rPr>
          <w:rFonts w:ascii="Times New Roman" w:hAnsi="Times New Roman"/>
          <w:sz w:val="24"/>
        </w:rPr>
        <w:t>palhetas foram</w:t>
      </w:r>
      <w:r w:rsidR="00275C1F">
        <w:rPr>
          <w:rFonts w:ascii="Times New Roman" w:hAnsi="Times New Roman"/>
          <w:sz w:val="24"/>
        </w:rPr>
        <w:t xml:space="preserve"> submersas em água sem cloro para a eclosão das larvas. As larvas recém-eclodidas foram transferidas para tinas preenchidas até metade da sua capacidade (1 litro) com água e </w:t>
      </w:r>
      <w:r w:rsidR="0069672E">
        <w:rPr>
          <w:rFonts w:ascii="Times New Roman" w:hAnsi="Times New Roman"/>
          <w:sz w:val="24"/>
        </w:rPr>
        <w:t>foram alimentadas</w:t>
      </w:r>
      <w:r>
        <w:rPr>
          <w:rFonts w:ascii="Times New Roman" w:hAnsi="Times New Roman"/>
          <w:sz w:val="24"/>
        </w:rPr>
        <w:t xml:space="preserve"> </w:t>
      </w:r>
      <w:r w:rsidRPr="00866CB5">
        <w:rPr>
          <w:rFonts w:ascii="Times New Roman" w:hAnsi="Times New Roman"/>
          <w:i/>
          <w:sz w:val="24"/>
        </w:rPr>
        <w:t xml:space="preserve">ad </w:t>
      </w:r>
      <w:proofErr w:type="spellStart"/>
      <w:r w:rsidR="0069672E" w:rsidRPr="00866CB5">
        <w:rPr>
          <w:rFonts w:ascii="Times New Roman" w:hAnsi="Times New Roman"/>
          <w:i/>
          <w:sz w:val="24"/>
        </w:rPr>
        <w:t>libitum</w:t>
      </w:r>
      <w:proofErr w:type="spellEnd"/>
      <w:r w:rsidR="0069672E">
        <w:rPr>
          <w:rFonts w:ascii="Times New Roman" w:hAnsi="Times New Roman"/>
          <w:sz w:val="24"/>
        </w:rPr>
        <w:t xml:space="preserve"> com</w:t>
      </w:r>
      <w:r>
        <w:rPr>
          <w:rFonts w:ascii="Times New Roman" w:hAnsi="Times New Roman"/>
          <w:sz w:val="24"/>
        </w:rPr>
        <w:t xml:space="preserve"> uma mistura em pó de </w:t>
      </w:r>
      <w:r w:rsidR="00275C1F">
        <w:rPr>
          <w:rFonts w:ascii="Times New Roman" w:hAnsi="Times New Roman"/>
          <w:sz w:val="24"/>
        </w:rPr>
        <w:t xml:space="preserve">ração para peixes e bolacha </w:t>
      </w:r>
      <w:r w:rsidR="00275C1F" w:rsidRPr="00C10C09">
        <w:rPr>
          <w:rFonts w:ascii="Times New Roman" w:hAnsi="Times New Roman"/>
          <w:sz w:val="24"/>
          <w:szCs w:val="24"/>
        </w:rPr>
        <w:t>macerada</w:t>
      </w:r>
      <w:r w:rsidR="00275C1F">
        <w:rPr>
          <w:rFonts w:ascii="Times New Roman" w:hAnsi="Times New Roman"/>
          <w:sz w:val="24"/>
          <w:szCs w:val="24"/>
        </w:rPr>
        <w:t xml:space="preserve"> (</w:t>
      </w:r>
      <w:r w:rsidR="00200D3B">
        <w:rPr>
          <w:rFonts w:ascii="Times New Roman" w:hAnsi="Times New Roman"/>
          <w:sz w:val="24"/>
          <w:szCs w:val="24"/>
        </w:rPr>
        <w:t>Figura</w:t>
      </w:r>
      <w:r w:rsidR="00275C1F">
        <w:rPr>
          <w:rFonts w:ascii="Times New Roman" w:hAnsi="Times New Roman"/>
          <w:sz w:val="24"/>
          <w:szCs w:val="24"/>
        </w:rPr>
        <w:t xml:space="preserve"> 17)</w:t>
      </w:r>
      <w:r w:rsidR="00275C1F" w:rsidRPr="00C10C09">
        <w:rPr>
          <w:rFonts w:ascii="Times New Roman" w:hAnsi="Times New Roman"/>
          <w:sz w:val="24"/>
          <w:szCs w:val="24"/>
        </w:rPr>
        <w:t xml:space="preserve">. As larvas foram mantidas no insectário sob condições controladas, </w:t>
      </w:r>
      <w:r w:rsidR="0069672E" w:rsidRPr="00C10C09">
        <w:rPr>
          <w:rFonts w:ascii="Times New Roman" w:hAnsi="Times New Roman"/>
          <w:sz w:val="24"/>
          <w:szCs w:val="24"/>
        </w:rPr>
        <w:t>nomeadamente</w:t>
      </w:r>
      <w:r w:rsidR="0069672E">
        <w:rPr>
          <w:rFonts w:ascii="Times New Roman" w:hAnsi="Times New Roman"/>
          <w:sz w:val="24"/>
          <w:szCs w:val="24"/>
        </w:rPr>
        <w:t>,</w:t>
      </w:r>
      <w:r w:rsidR="0069672E" w:rsidRPr="00C10C09">
        <w:rPr>
          <w:rFonts w:ascii="Times New Roman" w:hAnsi="Times New Roman"/>
          <w:sz w:val="24"/>
          <w:szCs w:val="24"/>
        </w:rPr>
        <w:t xml:space="preserve"> </w:t>
      </w:r>
      <w:r w:rsidR="0069672E">
        <w:rPr>
          <w:rFonts w:ascii="Times New Roman" w:hAnsi="Times New Roman"/>
          <w:sz w:val="24"/>
          <w:szCs w:val="24"/>
        </w:rPr>
        <w:t>de</w:t>
      </w:r>
      <w:r>
        <w:rPr>
          <w:rFonts w:ascii="Times New Roman" w:hAnsi="Times New Roman"/>
          <w:sz w:val="24"/>
          <w:szCs w:val="24"/>
        </w:rPr>
        <w:t xml:space="preserve"> </w:t>
      </w:r>
      <w:r w:rsidR="00275C1F" w:rsidRPr="00C10C09">
        <w:rPr>
          <w:rFonts w:ascii="Times New Roman" w:hAnsi="Times New Roman"/>
          <w:sz w:val="24"/>
          <w:szCs w:val="24"/>
        </w:rPr>
        <w:t>temperatura (28º C ± 2ºC), humidade relativa do ar (</w:t>
      </w:r>
      <w:r>
        <w:rPr>
          <w:rFonts w:ascii="Times New Roman" w:hAnsi="Times New Roman"/>
          <w:sz w:val="24"/>
          <w:szCs w:val="24"/>
        </w:rPr>
        <w:t xml:space="preserve">70% </w:t>
      </w:r>
      <w:r w:rsidRPr="00C10C09">
        <w:rPr>
          <w:rFonts w:ascii="Times New Roman" w:hAnsi="Times New Roman"/>
          <w:sz w:val="24"/>
          <w:szCs w:val="24"/>
        </w:rPr>
        <w:t>±</w:t>
      </w:r>
      <w:r>
        <w:rPr>
          <w:rFonts w:ascii="Times New Roman" w:hAnsi="Times New Roman"/>
          <w:sz w:val="24"/>
          <w:szCs w:val="24"/>
        </w:rPr>
        <w:t xml:space="preserve"> 15%</w:t>
      </w:r>
      <w:r w:rsidR="00275C1F" w:rsidRPr="00C10C09">
        <w:rPr>
          <w:rFonts w:ascii="Times New Roman" w:hAnsi="Times New Roman"/>
          <w:sz w:val="24"/>
          <w:szCs w:val="24"/>
        </w:rPr>
        <w:t>) e fotoperíodo (12/12h claro/ escuro).</w:t>
      </w:r>
      <w:r w:rsidR="00275C1F">
        <w:rPr>
          <w:rFonts w:ascii="Times New Roman" w:hAnsi="Times New Roman"/>
          <w:sz w:val="24"/>
          <w:szCs w:val="24"/>
        </w:rPr>
        <w:t xml:space="preserve"> </w:t>
      </w:r>
    </w:p>
    <w:p w14:paraId="2B980810" w14:textId="229FA5CB" w:rsidR="009E0D0E" w:rsidRPr="009E0D0E" w:rsidRDefault="009E0D0E" w:rsidP="009E0D0E">
      <w:pPr>
        <w:pStyle w:val="Legenda"/>
        <w:keepNext/>
        <w:spacing w:line="360" w:lineRule="auto"/>
        <w:jc w:val="both"/>
        <w:rPr>
          <w:rFonts w:ascii="Times New Roman" w:hAnsi="Times New Roman"/>
          <w:sz w:val="22"/>
        </w:rPr>
      </w:pPr>
      <w:bookmarkStart w:id="110" w:name="_Toc1588934"/>
      <w:r w:rsidRPr="009E0D0E">
        <w:rPr>
          <w:rFonts w:ascii="Times New Roman" w:hAnsi="Times New Roman"/>
          <w:sz w:val="22"/>
        </w:rPr>
        <w:lastRenderedPageBreak/>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17</w:t>
      </w:r>
      <w:r w:rsidR="00DA055E">
        <w:rPr>
          <w:rFonts w:ascii="Times New Roman" w:hAnsi="Times New Roman"/>
          <w:sz w:val="22"/>
        </w:rPr>
        <w:fldChar w:fldCharType="end"/>
      </w:r>
      <w:r w:rsidRPr="009E0D0E">
        <w:rPr>
          <w:rFonts w:ascii="Times New Roman" w:hAnsi="Times New Roman"/>
          <w:sz w:val="22"/>
        </w:rPr>
        <w:t xml:space="preserve">- Eclosão dos ovos e larvas de </w:t>
      </w:r>
      <w:r w:rsidRPr="009E0D0E">
        <w:rPr>
          <w:rFonts w:ascii="Times New Roman" w:hAnsi="Times New Roman"/>
          <w:i/>
          <w:sz w:val="22"/>
        </w:rPr>
        <w:t>Ae. aegypti</w:t>
      </w:r>
      <w:bookmarkEnd w:id="110"/>
    </w:p>
    <w:p w14:paraId="027A1CA4" w14:textId="64753BC6" w:rsidR="00275C1F" w:rsidRDefault="002B7397" w:rsidP="00275C1F">
      <w:pPr>
        <w:spacing w:line="360" w:lineRule="auto"/>
        <w:jc w:val="both"/>
        <w:rPr>
          <w:rFonts w:ascii="Times New Roman" w:hAnsi="Times New Roman"/>
          <w:sz w:val="24"/>
          <w:szCs w:val="24"/>
        </w:rPr>
      </w:pPr>
      <w:r w:rsidRPr="00F17410">
        <w:rPr>
          <w:rFonts w:ascii="Times New Roman" w:hAnsi="Times New Roman"/>
          <w:noProof/>
          <w:sz w:val="24"/>
          <w:szCs w:val="24"/>
          <w:lang w:eastAsia="pt-PT"/>
        </w:rPr>
        <w:drawing>
          <wp:inline distT="0" distB="0" distL="0" distR="0" wp14:anchorId="7AE429DF" wp14:editId="4446A002">
            <wp:extent cx="6010275" cy="3419475"/>
            <wp:effectExtent l="0" t="0" r="9525" b="9525"/>
            <wp:docPr id="38"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010275" cy="3419475"/>
                    </a:xfrm>
                    <a:prstGeom prst="rect">
                      <a:avLst/>
                    </a:prstGeom>
                    <a:noFill/>
                    <a:ln>
                      <a:noFill/>
                    </a:ln>
                  </pic:spPr>
                </pic:pic>
              </a:graphicData>
            </a:graphic>
          </wp:inline>
        </w:drawing>
      </w:r>
    </w:p>
    <w:p w14:paraId="21A9765A" w14:textId="3F72C96B" w:rsidR="00275C1F" w:rsidRPr="008F6577" w:rsidRDefault="00275C1F" w:rsidP="00275C1F">
      <w:pPr>
        <w:spacing w:line="360" w:lineRule="auto"/>
        <w:ind w:left="708"/>
        <w:jc w:val="center"/>
        <w:rPr>
          <w:rFonts w:ascii="Times New Roman" w:hAnsi="Times New Roman"/>
          <w:szCs w:val="24"/>
        </w:rPr>
      </w:pPr>
      <w:r w:rsidRPr="008F6577">
        <w:rPr>
          <w:rFonts w:ascii="Times New Roman" w:hAnsi="Times New Roman"/>
          <w:b/>
          <w:szCs w:val="24"/>
        </w:rPr>
        <w:t xml:space="preserve">Fonte: </w:t>
      </w:r>
      <w:r w:rsidR="00DA3F4A">
        <w:rPr>
          <w:rFonts w:ascii="Times New Roman" w:hAnsi="Times New Roman"/>
          <w:szCs w:val="24"/>
        </w:rPr>
        <w:t>original</w:t>
      </w:r>
    </w:p>
    <w:p w14:paraId="7D2E2C11" w14:textId="77777777" w:rsidR="00275C1F" w:rsidRPr="008F6577" w:rsidRDefault="00275C1F" w:rsidP="00275C1F">
      <w:pPr>
        <w:spacing w:line="360" w:lineRule="auto"/>
        <w:ind w:left="708"/>
        <w:jc w:val="center"/>
        <w:rPr>
          <w:rFonts w:ascii="Times New Roman" w:hAnsi="Times New Roman"/>
          <w:i/>
          <w:szCs w:val="24"/>
        </w:rPr>
      </w:pPr>
      <w:r w:rsidRPr="008F6577">
        <w:rPr>
          <w:rFonts w:ascii="Times New Roman" w:hAnsi="Times New Roman"/>
          <w:b/>
          <w:szCs w:val="24"/>
        </w:rPr>
        <w:t xml:space="preserve">Legenda: </w:t>
      </w:r>
      <w:r w:rsidRPr="008F6577">
        <w:rPr>
          <w:rFonts w:ascii="Times New Roman" w:hAnsi="Times New Roman"/>
          <w:szCs w:val="24"/>
        </w:rPr>
        <w:t>A figura A mostra as pal</w:t>
      </w:r>
      <w:r>
        <w:rPr>
          <w:rFonts w:ascii="Times New Roman" w:hAnsi="Times New Roman"/>
          <w:szCs w:val="24"/>
        </w:rPr>
        <w:t>h</w:t>
      </w:r>
      <w:r w:rsidRPr="008F6577">
        <w:rPr>
          <w:rFonts w:ascii="Times New Roman" w:hAnsi="Times New Roman"/>
          <w:szCs w:val="24"/>
        </w:rPr>
        <w:t xml:space="preserve">etas emergidas na água para a eclosão dos ovos; A figura B mostra </w:t>
      </w:r>
      <w:r w:rsidR="007C2795">
        <w:rPr>
          <w:rFonts w:ascii="Times New Roman" w:hAnsi="Times New Roman"/>
          <w:szCs w:val="24"/>
        </w:rPr>
        <w:t xml:space="preserve">uma </w:t>
      </w:r>
      <w:r w:rsidRPr="008F6577">
        <w:rPr>
          <w:rFonts w:ascii="Times New Roman" w:hAnsi="Times New Roman"/>
          <w:szCs w:val="24"/>
        </w:rPr>
        <w:t xml:space="preserve">tina com larvas de </w:t>
      </w:r>
      <w:r w:rsidRPr="008F6577">
        <w:rPr>
          <w:rFonts w:ascii="Times New Roman" w:hAnsi="Times New Roman"/>
          <w:i/>
          <w:szCs w:val="24"/>
        </w:rPr>
        <w:t>Ae. aegypti.</w:t>
      </w:r>
    </w:p>
    <w:p w14:paraId="6F5D830E" w14:textId="77777777" w:rsidR="00275C1F" w:rsidRDefault="00275C1F" w:rsidP="00275C1F">
      <w:pPr>
        <w:spacing w:line="360" w:lineRule="auto"/>
        <w:jc w:val="both"/>
        <w:rPr>
          <w:rFonts w:ascii="Times New Roman" w:hAnsi="Times New Roman"/>
          <w:sz w:val="24"/>
          <w:szCs w:val="24"/>
        </w:rPr>
      </w:pPr>
      <w:r>
        <w:rPr>
          <w:rFonts w:ascii="Times New Roman" w:hAnsi="Times New Roman"/>
          <w:sz w:val="24"/>
          <w:szCs w:val="24"/>
        </w:rPr>
        <w:t xml:space="preserve">Na fase da pupa, os mosquitos eram transferidos para copos e </w:t>
      </w:r>
      <w:r w:rsidR="007C2795">
        <w:rPr>
          <w:rFonts w:ascii="Times New Roman" w:hAnsi="Times New Roman"/>
          <w:sz w:val="24"/>
          <w:szCs w:val="24"/>
        </w:rPr>
        <w:t xml:space="preserve">colocados </w:t>
      </w:r>
      <w:r>
        <w:rPr>
          <w:rFonts w:ascii="Times New Roman" w:hAnsi="Times New Roman"/>
          <w:sz w:val="24"/>
          <w:szCs w:val="24"/>
        </w:rPr>
        <w:t xml:space="preserve">dentro de uma gaiola para emergência dos adultos. </w:t>
      </w:r>
      <w:r w:rsidR="007C2795">
        <w:rPr>
          <w:rFonts w:ascii="Times New Roman" w:hAnsi="Times New Roman"/>
          <w:sz w:val="24"/>
          <w:szCs w:val="24"/>
        </w:rPr>
        <w:t xml:space="preserve">Após </w:t>
      </w:r>
      <w:r>
        <w:rPr>
          <w:rFonts w:ascii="Times New Roman" w:hAnsi="Times New Roman"/>
          <w:sz w:val="24"/>
          <w:szCs w:val="24"/>
        </w:rPr>
        <w:t>a emergência dos adultos</w:t>
      </w:r>
      <w:r w:rsidR="007C2795">
        <w:rPr>
          <w:rFonts w:ascii="Times New Roman" w:hAnsi="Times New Roman"/>
          <w:sz w:val="24"/>
          <w:szCs w:val="24"/>
        </w:rPr>
        <w:t>,</w:t>
      </w:r>
      <w:r>
        <w:rPr>
          <w:rFonts w:ascii="Times New Roman" w:hAnsi="Times New Roman"/>
          <w:sz w:val="24"/>
          <w:szCs w:val="24"/>
        </w:rPr>
        <w:t xml:space="preserve"> estes</w:t>
      </w:r>
      <w:r w:rsidR="007C2795">
        <w:rPr>
          <w:rFonts w:ascii="Times New Roman" w:hAnsi="Times New Roman"/>
          <w:sz w:val="24"/>
          <w:szCs w:val="24"/>
        </w:rPr>
        <w:t xml:space="preserve"> foram identificados com recurso identificação</w:t>
      </w:r>
      <w:r w:rsidR="007C2795" w:rsidRPr="007C2795">
        <w:rPr>
          <w:rFonts w:ascii="Times New Roman" w:hAnsi="Times New Roman"/>
          <w:sz w:val="24"/>
          <w:szCs w:val="24"/>
        </w:rPr>
        <w:t xml:space="preserve"> </w:t>
      </w:r>
      <w:r w:rsidR="007C2795">
        <w:rPr>
          <w:rFonts w:ascii="Times New Roman" w:hAnsi="Times New Roman"/>
          <w:sz w:val="24"/>
          <w:szCs w:val="24"/>
        </w:rPr>
        <w:t xml:space="preserve">à chave de identificação de Ribeiro (1980) e aqueles identificados </w:t>
      </w:r>
      <w:r w:rsidR="0069672E">
        <w:rPr>
          <w:rFonts w:ascii="Times New Roman" w:hAnsi="Times New Roman"/>
          <w:sz w:val="24"/>
          <w:szCs w:val="24"/>
        </w:rPr>
        <w:t xml:space="preserve">como </w:t>
      </w:r>
      <w:r w:rsidR="0069672E" w:rsidRPr="0069672E">
        <w:rPr>
          <w:rFonts w:ascii="Times New Roman" w:hAnsi="Times New Roman"/>
          <w:i/>
          <w:sz w:val="24"/>
          <w:szCs w:val="24"/>
        </w:rPr>
        <w:t>Ae.</w:t>
      </w:r>
      <w:r w:rsidR="007C2795" w:rsidRPr="0069672E">
        <w:rPr>
          <w:rFonts w:ascii="Times New Roman" w:hAnsi="Times New Roman"/>
          <w:i/>
          <w:szCs w:val="24"/>
        </w:rPr>
        <w:t xml:space="preserve"> </w:t>
      </w:r>
      <w:r w:rsidR="007C2795">
        <w:rPr>
          <w:rFonts w:ascii="Times New Roman" w:hAnsi="Times New Roman"/>
          <w:i/>
          <w:szCs w:val="24"/>
        </w:rPr>
        <w:t>aegypti</w:t>
      </w:r>
      <w:r w:rsidR="007C2795">
        <w:rPr>
          <w:rFonts w:ascii="Times New Roman" w:hAnsi="Times New Roman"/>
          <w:sz w:val="24"/>
          <w:szCs w:val="24"/>
        </w:rPr>
        <w:t xml:space="preserve"> foram </w:t>
      </w:r>
      <w:r>
        <w:rPr>
          <w:rFonts w:ascii="Times New Roman" w:hAnsi="Times New Roman"/>
          <w:sz w:val="24"/>
          <w:szCs w:val="24"/>
        </w:rPr>
        <w:t xml:space="preserve">transferidos para uma gaiola “stock. Os mosquitos adultos, tanto machos como fêmeas foram alimentados com sacarose a 10% diariamente, usando algodão embebido nesta solução. </w:t>
      </w:r>
    </w:p>
    <w:p w14:paraId="7179AC17" w14:textId="77777777" w:rsidR="00275C1F" w:rsidRPr="00421817" w:rsidRDefault="00275C1F" w:rsidP="00482352">
      <w:pPr>
        <w:pStyle w:val="Subttulo"/>
        <w:numPr>
          <w:ilvl w:val="1"/>
          <w:numId w:val="24"/>
        </w:numPr>
        <w:spacing w:line="360" w:lineRule="auto"/>
        <w:jc w:val="both"/>
        <w:rPr>
          <w:rFonts w:ascii="Times New Roman" w:hAnsi="Times New Roman"/>
          <w:b/>
        </w:rPr>
      </w:pPr>
      <w:bookmarkStart w:id="111" w:name="_Toc1590591"/>
      <w:r w:rsidRPr="00421817">
        <w:rPr>
          <w:rFonts w:ascii="Times New Roman" w:hAnsi="Times New Roman"/>
          <w:b/>
        </w:rPr>
        <w:t>Teste de suscetibilidade aos inseticidas</w:t>
      </w:r>
      <w:bookmarkEnd w:id="111"/>
    </w:p>
    <w:p w14:paraId="4D01A773" w14:textId="77777777" w:rsidR="002F1816" w:rsidRDefault="002F1816" w:rsidP="002F1816">
      <w:pPr>
        <w:pStyle w:val="PargrafodaLista"/>
        <w:spacing w:line="360" w:lineRule="auto"/>
        <w:ind w:left="0"/>
        <w:jc w:val="both"/>
        <w:rPr>
          <w:rFonts w:ascii="Times New Roman" w:hAnsi="Times New Roman"/>
          <w:sz w:val="24"/>
        </w:rPr>
      </w:pPr>
      <w:r w:rsidRPr="00495133">
        <w:rPr>
          <w:rFonts w:ascii="Times New Roman" w:hAnsi="Times New Roman"/>
          <w:sz w:val="24"/>
        </w:rPr>
        <w:t>O</w:t>
      </w:r>
      <w:r>
        <w:rPr>
          <w:rFonts w:ascii="Times New Roman" w:hAnsi="Times New Roman"/>
          <w:sz w:val="24"/>
        </w:rPr>
        <w:t>s</w:t>
      </w:r>
      <w:r w:rsidRPr="00495133">
        <w:rPr>
          <w:rFonts w:ascii="Times New Roman" w:hAnsi="Times New Roman"/>
          <w:sz w:val="24"/>
        </w:rPr>
        <w:t xml:space="preserve"> bioensaio</w:t>
      </w:r>
      <w:r>
        <w:rPr>
          <w:rFonts w:ascii="Times New Roman" w:hAnsi="Times New Roman"/>
          <w:sz w:val="24"/>
        </w:rPr>
        <w:t>s</w:t>
      </w:r>
      <w:r w:rsidRPr="00495133">
        <w:rPr>
          <w:rFonts w:ascii="Times New Roman" w:hAnsi="Times New Roman"/>
          <w:sz w:val="24"/>
        </w:rPr>
        <w:t xml:space="preserve"> para a avaliar a suscetibilidade </w:t>
      </w:r>
      <w:r>
        <w:rPr>
          <w:rFonts w:ascii="Times New Roman" w:hAnsi="Times New Roman"/>
          <w:sz w:val="24"/>
        </w:rPr>
        <w:t>de</w:t>
      </w:r>
      <w:r w:rsidRPr="00495133">
        <w:rPr>
          <w:rFonts w:ascii="Times New Roman" w:hAnsi="Times New Roman"/>
          <w:sz w:val="24"/>
        </w:rPr>
        <w:t xml:space="preserve"> </w:t>
      </w:r>
      <w:r w:rsidRPr="00495133">
        <w:rPr>
          <w:rFonts w:ascii="Times New Roman" w:hAnsi="Times New Roman"/>
          <w:i/>
          <w:sz w:val="24"/>
        </w:rPr>
        <w:t xml:space="preserve">Ae. aegypti </w:t>
      </w:r>
      <w:r w:rsidRPr="00495133">
        <w:rPr>
          <w:rFonts w:ascii="Times New Roman" w:hAnsi="Times New Roman"/>
          <w:sz w:val="24"/>
        </w:rPr>
        <w:t xml:space="preserve">aos </w:t>
      </w:r>
      <w:r>
        <w:rPr>
          <w:rFonts w:ascii="Times New Roman" w:hAnsi="Times New Roman"/>
          <w:sz w:val="24"/>
        </w:rPr>
        <w:t>inseticidas</w:t>
      </w:r>
      <w:r w:rsidRPr="00495133">
        <w:rPr>
          <w:rFonts w:ascii="Times New Roman" w:hAnsi="Times New Roman"/>
          <w:sz w:val="24"/>
        </w:rPr>
        <w:t xml:space="preserve"> foram realizad</w:t>
      </w:r>
      <w:r>
        <w:rPr>
          <w:rFonts w:ascii="Times New Roman" w:hAnsi="Times New Roman"/>
          <w:sz w:val="24"/>
        </w:rPr>
        <w:t>o</w:t>
      </w:r>
      <w:r w:rsidRPr="00495133">
        <w:rPr>
          <w:rFonts w:ascii="Times New Roman" w:hAnsi="Times New Roman"/>
          <w:sz w:val="24"/>
        </w:rPr>
        <w:t>s na modalidade dose diagnóstica</w:t>
      </w:r>
      <w:r>
        <w:rPr>
          <w:rFonts w:ascii="Times New Roman" w:hAnsi="Times New Roman"/>
          <w:sz w:val="24"/>
        </w:rPr>
        <w:t xml:space="preserve"> e </w:t>
      </w:r>
      <w:r>
        <w:rPr>
          <w:rFonts w:ascii="Times New Roman" w:hAnsi="Times New Roman"/>
          <w:sz w:val="24"/>
          <w:szCs w:val="24"/>
        </w:rPr>
        <w:t>foram efetuados de acordo com os protocolos estandardizados da OMS (1998; 2016).</w:t>
      </w:r>
      <w:r>
        <w:rPr>
          <w:rFonts w:ascii="Times New Roman" w:hAnsi="Times New Roman"/>
          <w:sz w:val="24"/>
        </w:rPr>
        <w:t xml:space="preserve"> </w:t>
      </w:r>
    </w:p>
    <w:p w14:paraId="59493519" w14:textId="77777777" w:rsidR="00DA055E" w:rsidRDefault="002F1816" w:rsidP="002F1816">
      <w:pPr>
        <w:pStyle w:val="PargrafodaLista"/>
        <w:spacing w:line="360" w:lineRule="auto"/>
        <w:ind w:left="0"/>
        <w:jc w:val="both"/>
        <w:rPr>
          <w:rFonts w:ascii="Times New Roman" w:hAnsi="Times New Roman"/>
          <w:color w:val="212121"/>
          <w:sz w:val="24"/>
          <w:szCs w:val="24"/>
          <w:shd w:val="clear" w:color="auto" w:fill="FFFFFF"/>
        </w:rPr>
      </w:pPr>
      <w:r>
        <w:rPr>
          <w:rFonts w:ascii="Times New Roman" w:hAnsi="Times New Roman"/>
          <w:sz w:val="24"/>
        </w:rPr>
        <w:t xml:space="preserve"> Antes de iniciar o teste foram garantidas </w:t>
      </w:r>
      <w:r>
        <w:rPr>
          <w:rFonts w:ascii="Times New Roman" w:hAnsi="Times New Roman"/>
          <w:sz w:val="24"/>
          <w:szCs w:val="28"/>
        </w:rPr>
        <w:t>as condições do laboratório</w:t>
      </w:r>
      <w:r w:rsidRPr="00495133">
        <w:rPr>
          <w:rFonts w:ascii="Times New Roman" w:hAnsi="Times New Roman"/>
          <w:sz w:val="24"/>
          <w:szCs w:val="28"/>
        </w:rPr>
        <w:t>, nomeadamente</w:t>
      </w:r>
      <w:r>
        <w:rPr>
          <w:rFonts w:ascii="Times New Roman" w:hAnsi="Times New Roman"/>
          <w:sz w:val="24"/>
          <w:szCs w:val="28"/>
        </w:rPr>
        <w:t xml:space="preserve"> </w:t>
      </w:r>
      <w:r w:rsidRPr="00495133">
        <w:rPr>
          <w:rFonts w:ascii="Times New Roman" w:hAnsi="Times New Roman"/>
          <w:sz w:val="24"/>
          <w:szCs w:val="28"/>
        </w:rPr>
        <w:t>a temperatura (</w:t>
      </w:r>
      <w:r w:rsidRPr="00495133">
        <w:rPr>
          <w:rFonts w:ascii="Times New Roman" w:hAnsi="Times New Roman"/>
          <w:sz w:val="24"/>
          <w:szCs w:val="28"/>
          <w:vertAlign w:val="superscript"/>
        </w:rPr>
        <w:t>+</w:t>
      </w:r>
      <w:r w:rsidRPr="00495133">
        <w:rPr>
          <w:rFonts w:ascii="Times New Roman" w:hAnsi="Times New Roman"/>
          <w:sz w:val="24"/>
          <w:szCs w:val="28"/>
        </w:rPr>
        <w:t>/</w:t>
      </w:r>
      <w:r w:rsidRPr="00495133">
        <w:rPr>
          <w:rFonts w:ascii="Times New Roman" w:hAnsi="Times New Roman"/>
          <w:sz w:val="24"/>
          <w:szCs w:val="28"/>
          <w:vertAlign w:val="subscript"/>
        </w:rPr>
        <w:t xml:space="preserve">- </w:t>
      </w:r>
      <w:r w:rsidRPr="00495133">
        <w:rPr>
          <w:rFonts w:ascii="Times New Roman" w:hAnsi="Times New Roman"/>
          <w:sz w:val="24"/>
          <w:szCs w:val="28"/>
        </w:rPr>
        <w:t>25ºC) e a humidade relativa (70-80%).</w:t>
      </w:r>
      <w:r>
        <w:rPr>
          <w:rFonts w:ascii="Times New Roman" w:hAnsi="Times New Roman"/>
          <w:sz w:val="24"/>
          <w:szCs w:val="28"/>
        </w:rPr>
        <w:t xml:space="preserve"> </w:t>
      </w:r>
      <w:r w:rsidRPr="00495133">
        <w:rPr>
          <w:rFonts w:ascii="Times New Roman" w:hAnsi="Times New Roman"/>
          <w:sz w:val="24"/>
          <w:szCs w:val="28"/>
        </w:rPr>
        <w:t xml:space="preserve">Com o auxílio de um </w:t>
      </w:r>
      <w:r>
        <w:rPr>
          <w:rFonts w:ascii="Times New Roman" w:hAnsi="Times New Roman"/>
          <w:sz w:val="24"/>
          <w:szCs w:val="28"/>
        </w:rPr>
        <w:t xml:space="preserve">tubo de captura </w:t>
      </w:r>
      <w:r w:rsidRPr="004C5858">
        <w:rPr>
          <w:rFonts w:ascii="Times New Roman" w:hAnsi="Times New Roman"/>
          <w:sz w:val="24"/>
          <w:szCs w:val="28"/>
        </w:rPr>
        <w:t>da OMS</w:t>
      </w:r>
      <w:r w:rsidRPr="000C4672">
        <w:rPr>
          <w:rFonts w:ascii="Times New Roman" w:hAnsi="Times New Roman"/>
          <w:sz w:val="24"/>
        </w:rPr>
        <w:t xml:space="preserve"> </w:t>
      </w:r>
      <w:r>
        <w:rPr>
          <w:rFonts w:ascii="Times New Roman" w:hAnsi="Times New Roman"/>
          <w:sz w:val="24"/>
        </w:rPr>
        <w:t xml:space="preserve">foi capturado </w:t>
      </w:r>
      <w:r w:rsidRPr="000C4672">
        <w:rPr>
          <w:rFonts w:ascii="Times New Roman" w:hAnsi="Times New Roman"/>
          <w:sz w:val="24"/>
        </w:rPr>
        <w:t xml:space="preserve">fêmeas </w:t>
      </w:r>
      <w:r>
        <w:rPr>
          <w:rFonts w:ascii="Times New Roman" w:hAnsi="Times New Roman"/>
          <w:sz w:val="24"/>
        </w:rPr>
        <w:t xml:space="preserve">de </w:t>
      </w:r>
      <w:r>
        <w:rPr>
          <w:rFonts w:ascii="Times New Roman" w:hAnsi="Times New Roman"/>
          <w:i/>
          <w:sz w:val="24"/>
        </w:rPr>
        <w:t xml:space="preserve">Ae. aegypti </w:t>
      </w:r>
      <w:r>
        <w:rPr>
          <w:rFonts w:ascii="Times New Roman" w:hAnsi="Times New Roman"/>
          <w:sz w:val="24"/>
        </w:rPr>
        <w:t xml:space="preserve">com 2-5 dias (excecionalmente 7 </w:t>
      </w:r>
      <w:r>
        <w:rPr>
          <w:rFonts w:ascii="Times New Roman" w:hAnsi="Times New Roman"/>
          <w:sz w:val="24"/>
        </w:rPr>
        <w:lastRenderedPageBreak/>
        <w:t xml:space="preserve">dias), não alimentadas com sangue. Para cada teste foi feita 5-6 réplicas </w:t>
      </w:r>
      <w:r>
        <w:rPr>
          <w:rFonts w:ascii="Times New Roman" w:hAnsi="Times New Roman"/>
          <w:sz w:val="24"/>
          <w:szCs w:val="28"/>
        </w:rPr>
        <w:t xml:space="preserve">de modo a que o número total de mosquitos ensaiados, por inseticida e por concelho, rondasse os 100 exemplares. </w:t>
      </w:r>
      <w:r>
        <w:rPr>
          <w:rFonts w:ascii="Times New Roman" w:hAnsi="Times New Roman"/>
          <w:sz w:val="24"/>
        </w:rPr>
        <w:t>15-25 Fêmeas foram expostos a papéis impregnados com inseticidas deltametrina a 0,05% (piretróide), permetrina a 0,75% (piretróide), DDT a 4% (</w:t>
      </w:r>
      <w:proofErr w:type="spellStart"/>
      <w:r>
        <w:rPr>
          <w:rFonts w:ascii="Times New Roman" w:hAnsi="Times New Roman"/>
          <w:sz w:val="24"/>
        </w:rPr>
        <w:t>organoclorado</w:t>
      </w:r>
      <w:proofErr w:type="spellEnd"/>
      <w:r>
        <w:rPr>
          <w:rFonts w:ascii="Times New Roman" w:hAnsi="Times New Roman"/>
          <w:sz w:val="24"/>
        </w:rPr>
        <w:t xml:space="preserve">), </w:t>
      </w:r>
      <w:proofErr w:type="spellStart"/>
      <w:r>
        <w:rPr>
          <w:rFonts w:ascii="Times New Roman" w:hAnsi="Times New Roman"/>
          <w:sz w:val="24"/>
        </w:rPr>
        <w:t>fenitrotião</w:t>
      </w:r>
      <w:proofErr w:type="spellEnd"/>
      <w:r>
        <w:rPr>
          <w:rFonts w:ascii="Times New Roman" w:hAnsi="Times New Roman"/>
          <w:sz w:val="24"/>
        </w:rPr>
        <w:t xml:space="preserve"> a 0,1% (organofosfato) e </w:t>
      </w:r>
      <w:proofErr w:type="spellStart"/>
      <w:r>
        <w:rPr>
          <w:rFonts w:ascii="Times New Roman" w:hAnsi="Times New Roman"/>
          <w:sz w:val="24"/>
        </w:rPr>
        <w:t>bendiocarb</w:t>
      </w:r>
      <w:proofErr w:type="spellEnd"/>
      <w:r>
        <w:rPr>
          <w:rFonts w:ascii="Times New Roman" w:hAnsi="Times New Roman"/>
          <w:sz w:val="24"/>
        </w:rPr>
        <w:t xml:space="preserve"> a 0,1% (</w:t>
      </w:r>
      <w:proofErr w:type="spellStart"/>
      <w:r>
        <w:rPr>
          <w:rFonts w:ascii="Times New Roman" w:hAnsi="Times New Roman"/>
          <w:sz w:val="24"/>
        </w:rPr>
        <w:t>carbamato</w:t>
      </w:r>
      <w:proofErr w:type="spellEnd"/>
      <w:r>
        <w:rPr>
          <w:rFonts w:ascii="Times New Roman" w:hAnsi="Times New Roman"/>
          <w:sz w:val="24"/>
        </w:rPr>
        <w:t>) nos tubos por uma hora</w:t>
      </w:r>
      <w:r w:rsidRPr="00F23A6E">
        <w:rPr>
          <w:rFonts w:ascii="Times New Roman" w:hAnsi="Times New Roman"/>
          <w:sz w:val="24"/>
          <w:szCs w:val="24"/>
        </w:rPr>
        <w:t xml:space="preserve">. </w:t>
      </w:r>
      <w:r w:rsidRPr="00F23A6E">
        <w:rPr>
          <w:rFonts w:ascii="Times New Roman" w:hAnsi="Times New Roman"/>
          <w:color w:val="212121"/>
          <w:sz w:val="24"/>
          <w:szCs w:val="24"/>
          <w:shd w:val="clear" w:color="auto" w:fill="FFFFFF"/>
        </w:rPr>
        <w:t>Para cada teste, um ensaio de controlo foi executado em paralelo com papéis não tratados com inseticidas</w:t>
      </w:r>
      <w:r w:rsidR="00DA055E">
        <w:rPr>
          <w:rFonts w:ascii="Times New Roman" w:hAnsi="Times New Roman"/>
          <w:color w:val="212121"/>
          <w:sz w:val="24"/>
          <w:szCs w:val="24"/>
          <w:shd w:val="clear" w:color="auto" w:fill="FFFFFF"/>
        </w:rPr>
        <w:t xml:space="preserve"> (figura 18)</w:t>
      </w:r>
      <w:r w:rsidRPr="00F23A6E">
        <w:rPr>
          <w:rFonts w:ascii="Times New Roman" w:hAnsi="Times New Roman"/>
          <w:color w:val="212121"/>
          <w:sz w:val="24"/>
          <w:szCs w:val="24"/>
          <w:shd w:val="clear" w:color="auto" w:fill="FFFFFF"/>
        </w:rPr>
        <w:t xml:space="preserve">. </w:t>
      </w:r>
    </w:p>
    <w:p w14:paraId="5381BFDE" w14:textId="6886E0AA" w:rsidR="002F1816" w:rsidRDefault="002F1816" w:rsidP="002F1816">
      <w:pPr>
        <w:pStyle w:val="PargrafodaLista"/>
        <w:spacing w:line="360" w:lineRule="auto"/>
        <w:ind w:left="0"/>
        <w:jc w:val="both"/>
        <w:rPr>
          <w:rFonts w:ascii="Times New Roman" w:hAnsi="Times New Roman"/>
          <w:sz w:val="24"/>
          <w:szCs w:val="28"/>
        </w:rPr>
      </w:pPr>
      <w:r w:rsidRPr="00F23A6E">
        <w:rPr>
          <w:rFonts w:ascii="Times New Roman" w:hAnsi="Times New Roman"/>
          <w:sz w:val="24"/>
          <w:szCs w:val="24"/>
        </w:rPr>
        <w:t>O número</w:t>
      </w:r>
      <w:r>
        <w:rPr>
          <w:rFonts w:ascii="Times New Roman" w:hAnsi="Times New Roman"/>
          <w:sz w:val="24"/>
        </w:rPr>
        <w:t xml:space="preserve"> de mosquitos tombados (</w:t>
      </w:r>
      <w:proofErr w:type="spellStart"/>
      <w:r>
        <w:rPr>
          <w:rFonts w:ascii="Times New Roman" w:hAnsi="Times New Roman"/>
          <w:sz w:val="24"/>
        </w:rPr>
        <w:t>knockdown</w:t>
      </w:r>
      <w:proofErr w:type="spellEnd"/>
      <w:r>
        <w:rPr>
          <w:rFonts w:ascii="Times New Roman" w:hAnsi="Times New Roman"/>
          <w:sz w:val="24"/>
        </w:rPr>
        <w:t xml:space="preserve">) foi registado 10, 15, 20, 30, 40, 50 e 60 minutos durante a exposição. </w:t>
      </w:r>
      <w:r w:rsidRPr="000C4672">
        <w:rPr>
          <w:rFonts w:ascii="Times New Roman" w:hAnsi="Times New Roman"/>
          <w:sz w:val="24"/>
        </w:rPr>
        <w:t xml:space="preserve">Os mosquitos foram então transferidos para tubos de </w:t>
      </w:r>
      <w:r>
        <w:rPr>
          <w:rFonts w:ascii="Times New Roman" w:hAnsi="Times New Roman"/>
          <w:sz w:val="24"/>
        </w:rPr>
        <w:t xml:space="preserve">repouso </w:t>
      </w:r>
      <w:r w:rsidRPr="000C4672">
        <w:rPr>
          <w:rFonts w:ascii="Times New Roman" w:hAnsi="Times New Roman"/>
          <w:sz w:val="24"/>
        </w:rPr>
        <w:t xml:space="preserve">e fornecidos </w:t>
      </w:r>
      <w:r>
        <w:rPr>
          <w:rFonts w:ascii="Times New Roman" w:hAnsi="Times New Roman"/>
          <w:sz w:val="24"/>
        </w:rPr>
        <w:t>a</w:t>
      </w:r>
      <w:r w:rsidRPr="000C4672">
        <w:rPr>
          <w:rFonts w:ascii="Times New Roman" w:hAnsi="Times New Roman"/>
          <w:sz w:val="24"/>
        </w:rPr>
        <w:t xml:space="preserve"> solução de açúcar a 10% e mantidos </w:t>
      </w:r>
      <w:r>
        <w:rPr>
          <w:rFonts w:ascii="Times New Roman" w:hAnsi="Times New Roman"/>
          <w:sz w:val="24"/>
        </w:rPr>
        <w:t>no laboratório com as condições ideais (temperatura e humidade relativa do ar)</w:t>
      </w:r>
      <w:r w:rsidRPr="000C4672">
        <w:rPr>
          <w:rFonts w:ascii="Times New Roman" w:hAnsi="Times New Roman"/>
          <w:sz w:val="24"/>
        </w:rPr>
        <w:t xml:space="preserve">. A mortalidade foi registrada 24 horas após a exposição. </w:t>
      </w:r>
    </w:p>
    <w:p w14:paraId="33AA805D" w14:textId="77777777" w:rsidR="002F1816" w:rsidRDefault="002F1816" w:rsidP="002F1816">
      <w:pPr>
        <w:pStyle w:val="PargrafodaLista"/>
        <w:spacing w:line="360" w:lineRule="auto"/>
        <w:ind w:left="0"/>
        <w:jc w:val="both"/>
        <w:rPr>
          <w:rFonts w:ascii="Times New Roman" w:hAnsi="Times New Roman"/>
          <w:sz w:val="24"/>
          <w:szCs w:val="28"/>
        </w:rPr>
      </w:pPr>
      <w:r>
        <w:rPr>
          <w:rFonts w:ascii="Times New Roman" w:hAnsi="Times New Roman"/>
          <w:sz w:val="24"/>
          <w:szCs w:val="28"/>
        </w:rPr>
        <w:t xml:space="preserve">Por princípio, inicia-se a análise dos resultados pela estimativa da taxa de mortalidade no controlo. Esta é obtida pelo quociente do número de mosquitos mortos em todos os tubos-controlo do inseticida em estudo pelo número total de mosquitos utilizados nos testes controlo, multiplicado por 100.  </w:t>
      </w:r>
    </w:p>
    <w:p w14:paraId="36BE11D7" w14:textId="77777777" w:rsidR="00E5242F" w:rsidRDefault="00E5242F" w:rsidP="00275C1F">
      <w:pPr>
        <w:pStyle w:val="PargrafodaLista"/>
        <w:spacing w:line="360" w:lineRule="auto"/>
        <w:ind w:left="0"/>
        <w:jc w:val="both"/>
        <w:rPr>
          <w:rFonts w:ascii="Times New Roman" w:hAnsi="Times New Roman"/>
          <w:sz w:val="24"/>
          <w:szCs w:val="28"/>
        </w:rPr>
      </w:pPr>
    </w:p>
    <w:p w14:paraId="34BF4251" w14:textId="2586EAF7" w:rsidR="00275C1F" w:rsidRDefault="00275C1F" w:rsidP="00275C1F">
      <w:pPr>
        <w:pStyle w:val="PargrafodaLista"/>
        <w:spacing w:line="360" w:lineRule="auto"/>
        <w:ind w:left="0"/>
        <w:jc w:val="both"/>
        <w:rPr>
          <w:rFonts w:ascii="Times New Roman" w:hAnsi="Times New Roman"/>
          <w:sz w:val="24"/>
          <w:szCs w:val="28"/>
        </w:rPr>
      </w:pPr>
      <w:r>
        <w:rPr>
          <w:rFonts w:ascii="Times New Roman" w:hAnsi="Times New Roman"/>
          <w:sz w:val="24"/>
          <w:szCs w:val="28"/>
        </w:rPr>
        <w:t xml:space="preserve"> (</w:t>
      </w:r>
      <m:oMath>
        <m:r>
          <m:rPr>
            <m:sty m:val="p"/>
          </m:rPr>
          <w:rPr>
            <w:rFonts w:ascii="Cambria Math" w:hAnsi="Cambria Math"/>
            <w:sz w:val="24"/>
            <w:szCs w:val="28"/>
          </w:rPr>
          <m:t>C</m:t>
        </m:r>
        <m:r>
          <w:rPr>
            <w:rFonts w:ascii="Cambria Math" w:hAnsi="Cambria Math"/>
            <w:sz w:val="24"/>
            <w:szCs w:val="28"/>
          </w:rPr>
          <m:t>=</m:t>
        </m:r>
        <m:f>
          <m:fPr>
            <m:ctrlPr>
              <w:rPr>
                <w:rFonts w:ascii="Cambria Math" w:hAnsi="Cambria Math"/>
                <w:sz w:val="24"/>
                <w:szCs w:val="28"/>
              </w:rPr>
            </m:ctrlPr>
          </m:fPr>
          <m:num>
            <m:r>
              <w:rPr>
                <w:rFonts w:ascii="Cambria Math" w:hAnsi="Cambria Math"/>
                <w:sz w:val="24"/>
                <w:szCs w:val="28"/>
              </w:rPr>
              <m:t>Nº mosq mortos controlo</m:t>
            </m:r>
          </m:num>
          <m:den>
            <m:r>
              <w:rPr>
                <w:rFonts w:ascii="Cambria Math" w:hAnsi="Cambria Math"/>
                <w:sz w:val="24"/>
                <w:szCs w:val="28"/>
              </w:rPr>
              <m:t>Nº total de mosq no controlo</m:t>
            </m:r>
          </m:den>
        </m:f>
        <m:r>
          <w:rPr>
            <w:rFonts w:ascii="Cambria Math" w:hAnsi="Cambria Math"/>
            <w:sz w:val="24"/>
            <w:szCs w:val="28"/>
          </w:rPr>
          <m:t>*100).</m:t>
        </m:r>
      </m:oMath>
    </w:p>
    <w:p w14:paraId="285FF5C5" w14:textId="63D9463C" w:rsidR="00275C1F" w:rsidRDefault="00275C1F" w:rsidP="00275C1F">
      <w:pPr>
        <w:pStyle w:val="PargrafodaLista"/>
        <w:spacing w:line="360" w:lineRule="auto"/>
        <w:ind w:left="0"/>
        <w:jc w:val="both"/>
        <w:rPr>
          <w:rFonts w:ascii="Times New Roman" w:hAnsi="Times New Roman"/>
          <w:sz w:val="24"/>
          <w:szCs w:val="28"/>
        </w:rPr>
      </w:pPr>
      <w:r>
        <w:rPr>
          <w:rFonts w:ascii="Times New Roman" w:hAnsi="Times New Roman"/>
          <w:sz w:val="24"/>
          <w:szCs w:val="28"/>
        </w:rPr>
        <w:t>Se a mortalidade no</w:t>
      </w:r>
      <w:r w:rsidR="00E5242F">
        <w:rPr>
          <w:rFonts w:ascii="Times New Roman" w:hAnsi="Times New Roman"/>
          <w:sz w:val="24"/>
          <w:szCs w:val="28"/>
        </w:rPr>
        <w:t>s</w:t>
      </w:r>
      <w:r>
        <w:rPr>
          <w:rFonts w:ascii="Times New Roman" w:hAnsi="Times New Roman"/>
          <w:sz w:val="24"/>
          <w:szCs w:val="28"/>
        </w:rPr>
        <w:t xml:space="preserve"> tubo</w:t>
      </w:r>
      <w:r w:rsidR="00E5242F">
        <w:rPr>
          <w:rFonts w:ascii="Times New Roman" w:hAnsi="Times New Roman"/>
          <w:sz w:val="24"/>
          <w:szCs w:val="28"/>
        </w:rPr>
        <w:t>s-</w:t>
      </w:r>
      <w:r>
        <w:rPr>
          <w:rFonts w:ascii="Times New Roman" w:hAnsi="Times New Roman"/>
          <w:sz w:val="24"/>
          <w:szCs w:val="28"/>
        </w:rPr>
        <w:t xml:space="preserve">controlo </w:t>
      </w:r>
      <w:r w:rsidR="00E5242F">
        <w:rPr>
          <w:rFonts w:ascii="Times New Roman" w:hAnsi="Times New Roman"/>
          <w:sz w:val="24"/>
          <w:szCs w:val="28"/>
        </w:rPr>
        <w:t xml:space="preserve">for </w:t>
      </w:r>
      <w:r>
        <w:rPr>
          <w:rFonts w:ascii="Times New Roman" w:hAnsi="Times New Roman"/>
          <w:sz w:val="24"/>
          <w:szCs w:val="28"/>
        </w:rPr>
        <w:t>superior a 20%</w:t>
      </w:r>
      <w:r w:rsidR="00E5242F">
        <w:rPr>
          <w:rFonts w:ascii="Times New Roman" w:hAnsi="Times New Roman"/>
          <w:sz w:val="24"/>
          <w:szCs w:val="28"/>
        </w:rPr>
        <w:t>,</w:t>
      </w:r>
      <w:r>
        <w:rPr>
          <w:rFonts w:ascii="Times New Roman" w:hAnsi="Times New Roman"/>
          <w:sz w:val="24"/>
          <w:szCs w:val="28"/>
        </w:rPr>
        <w:t xml:space="preserve"> invalidava-se o ensaio sem precisar calcular a mortalidade nos tubos-inseticidas. </w:t>
      </w:r>
      <w:r w:rsidR="00E5242F">
        <w:rPr>
          <w:rFonts w:ascii="Times New Roman" w:hAnsi="Times New Roman"/>
          <w:sz w:val="24"/>
          <w:szCs w:val="28"/>
        </w:rPr>
        <w:t>S</w:t>
      </w:r>
      <w:r>
        <w:rPr>
          <w:rFonts w:ascii="Times New Roman" w:hAnsi="Times New Roman"/>
          <w:sz w:val="24"/>
          <w:szCs w:val="28"/>
        </w:rPr>
        <w:t>e a percentagem de mortalidade no</w:t>
      </w:r>
      <w:r w:rsidR="00E5242F">
        <w:rPr>
          <w:rFonts w:ascii="Times New Roman" w:hAnsi="Times New Roman"/>
          <w:sz w:val="24"/>
          <w:szCs w:val="28"/>
        </w:rPr>
        <w:t>s</w:t>
      </w:r>
      <w:r>
        <w:rPr>
          <w:rFonts w:ascii="Times New Roman" w:hAnsi="Times New Roman"/>
          <w:sz w:val="24"/>
          <w:szCs w:val="28"/>
        </w:rPr>
        <w:t xml:space="preserve"> tubo</w:t>
      </w:r>
      <w:r w:rsidR="00E5242F">
        <w:rPr>
          <w:rFonts w:ascii="Times New Roman" w:hAnsi="Times New Roman"/>
          <w:sz w:val="24"/>
          <w:szCs w:val="28"/>
        </w:rPr>
        <w:t>s</w:t>
      </w:r>
      <w:r>
        <w:rPr>
          <w:rFonts w:ascii="Times New Roman" w:hAnsi="Times New Roman"/>
          <w:sz w:val="24"/>
          <w:szCs w:val="28"/>
        </w:rPr>
        <w:t xml:space="preserve">-controlo fosse inferior a 5%, calculava-se a percentagem </w:t>
      </w:r>
      <w:r w:rsidR="00E5242F">
        <w:rPr>
          <w:rFonts w:ascii="Times New Roman" w:hAnsi="Times New Roman"/>
          <w:sz w:val="24"/>
          <w:szCs w:val="28"/>
        </w:rPr>
        <w:t>de</w:t>
      </w:r>
      <w:r>
        <w:rPr>
          <w:rFonts w:ascii="Times New Roman" w:hAnsi="Times New Roman"/>
          <w:sz w:val="24"/>
          <w:szCs w:val="28"/>
        </w:rPr>
        <w:t xml:space="preserve"> mortalidade para todos os tubos</w:t>
      </w:r>
      <w:r w:rsidR="00E5242F">
        <w:rPr>
          <w:rFonts w:ascii="Times New Roman" w:hAnsi="Times New Roman"/>
          <w:sz w:val="24"/>
          <w:szCs w:val="28"/>
        </w:rPr>
        <w:t>-</w:t>
      </w:r>
      <w:r>
        <w:rPr>
          <w:rFonts w:ascii="Times New Roman" w:hAnsi="Times New Roman"/>
          <w:sz w:val="24"/>
          <w:szCs w:val="28"/>
        </w:rPr>
        <w:t>testes</w:t>
      </w:r>
      <w:r w:rsidR="00E5242F">
        <w:rPr>
          <w:rFonts w:ascii="Times New Roman" w:hAnsi="Times New Roman"/>
          <w:sz w:val="24"/>
          <w:szCs w:val="28"/>
        </w:rPr>
        <w:t xml:space="preserve"> de um determinado inseticida. Esta taxa de mortalidade é estimada de modo semelhante ao efetuado para os tubos-controlo:</w:t>
      </w:r>
      <w:r>
        <w:rPr>
          <w:rFonts w:ascii="Times New Roman" w:hAnsi="Times New Roman"/>
          <w:sz w:val="24"/>
          <w:szCs w:val="28"/>
        </w:rPr>
        <w:t xml:space="preserve"> total de mosquitos mortos nos tubos</w:t>
      </w:r>
      <w:r w:rsidR="00D664D3">
        <w:rPr>
          <w:rFonts w:ascii="Times New Roman" w:hAnsi="Times New Roman"/>
          <w:sz w:val="24"/>
          <w:szCs w:val="28"/>
        </w:rPr>
        <w:t xml:space="preserve"> </w:t>
      </w:r>
      <w:r>
        <w:rPr>
          <w:rFonts w:ascii="Times New Roman" w:hAnsi="Times New Roman"/>
          <w:sz w:val="24"/>
          <w:szCs w:val="28"/>
        </w:rPr>
        <w:t xml:space="preserve">teste, dividido pelo total de mosquitos </w:t>
      </w:r>
      <w:r w:rsidR="00E5242F">
        <w:rPr>
          <w:rFonts w:ascii="Times New Roman" w:hAnsi="Times New Roman"/>
          <w:sz w:val="24"/>
          <w:szCs w:val="28"/>
        </w:rPr>
        <w:t xml:space="preserve">ensaiados, </w:t>
      </w:r>
      <w:r>
        <w:rPr>
          <w:rFonts w:ascii="Times New Roman" w:hAnsi="Times New Roman"/>
          <w:sz w:val="24"/>
          <w:szCs w:val="28"/>
        </w:rPr>
        <w:t>multiplicado por 100 (</w:t>
      </w:r>
      <m:oMath>
        <m:r>
          <w:rPr>
            <w:rFonts w:ascii="Cambria Math" w:hAnsi="Cambria Math"/>
            <w:sz w:val="24"/>
            <w:szCs w:val="28"/>
          </w:rPr>
          <m:t>E=</m:t>
        </m:r>
        <m:f>
          <m:fPr>
            <m:ctrlPr>
              <w:rPr>
                <w:rFonts w:ascii="Cambria Math" w:hAnsi="Cambria Math"/>
                <w:sz w:val="24"/>
                <w:szCs w:val="28"/>
              </w:rPr>
            </m:ctrlPr>
          </m:fPr>
          <m:num>
            <m:r>
              <w:rPr>
                <w:rFonts w:ascii="Cambria Math" w:hAnsi="Cambria Math"/>
                <w:sz w:val="24"/>
                <w:szCs w:val="28"/>
              </w:rPr>
              <m:t>Total mosq mortos no teste</m:t>
            </m:r>
          </m:num>
          <m:den>
            <m:r>
              <w:rPr>
                <w:rFonts w:ascii="Cambria Math" w:hAnsi="Cambria Math"/>
                <w:sz w:val="24"/>
                <w:szCs w:val="28"/>
              </w:rPr>
              <m:t>Total de mosq testados</m:t>
            </m:r>
          </m:den>
        </m:f>
        <m:r>
          <w:rPr>
            <w:rFonts w:ascii="Cambria Math" w:hAnsi="Cambria Math"/>
            <w:sz w:val="24"/>
            <w:szCs w:val="28"/>
          </w:rPr>
          <m:t>*100</m:t>
        </m:r>
      </m:oMath>
      <w:r>
        <w:rPr>
          <w:rFonts w:ascii="Times New Roman" w:hAnsi="Times New Roman"/>
          <w:sz w:val="24"/>
          <w:szCs w:val="28"/>
        </w:rPr>
        <w:t xml:space="preserve">). </w:t>
      </w:r>
    </w:p>
    <w:p w14:paraId="04643FF7" w14:textId="77777777" w:rsidR="00E5242F" w:rsidRDefault="00E5242F" w:rsidP="00275C1F">
      <w:pPr>
        <w:pStyle w:val="PargrafodaLista"/>
        <w:spacing w:line="360" w:lineRule="auto"/>
        <w:ind w:left="0"/>
        <w:jc w:val="both"/>
        <w:rPr>
          <w:rFonts w:ascii="Times New Roman" w:hAnsi="Times New Roman"/>
          <w:sz w:val="24"/>
          <w:szCs w:val="28"/>
        </w:rPr>
      </w:pPr>
    </w:p>
    <w:p w14:paraId="14F69F74" w14:textId="77777777" w:rsidR="000E12A8" w:rsidRDefault="00275C1F" w:rsidP="00275C1F">
      <w:pPr>
        <w:pStyle w:val="PargrafodaLista"/>
        <w:spacing w:line="360" w:lineRule="auto"/>
        <w:ind w:left="0"/>
        <w:jc w:val="both"/>
        <w:rPr>
          <w:rFonts w:ascii="Times New Roman" w:hAnsi="Times New Roman"/>
          <w:sz w:val="24"/>
          <w:szCs w:val="28"/>
        </w:rPr>
      </w:pPr>
      <w:r>
        <w:rPr>
          <w:rFonts w:ascii="Times New Roman" w:hAnsi="Times New Roman"/>
          <w:sz w:val="24"/>
          <w:szCs w:val="28"/>
        </w:rPr>
        <w:t>Ainda, se a mortalidade no</w:t>
      </w:r>
      <w:r w:rsidR="00E5242F">
        <w:rPr>
          <w:rFonts w:ascii="Times New Roman" w:hAnsi="Times New Roman"/>
          <w:sz w:val="24"/>
          <w:szCs w:val="28"/>
        </w:rPr>
        <w:t>s</w:t>
      </w:r>
      <w:r>
        <w:rPr>
          <w:rFonts w:ascii="Times New Roman" w:hAnsi="Times New Roman"/>
          <w:sz w:val="24"/>
          <w:szCs w:val="28"/>
        </w:rPr>
        <w:t xml:space="preserve"> tubo</w:t>
      </w:r>
      <w:r w:rsidR="00E5242F">
        <w:rPr>
          <w:rFonts w:ascii="Times New Roman" w:hAnsi="Times New Roman"/>
          <w:sz w:val="24"/>
          <w:szCs w:val="28"/>
        </w:rPr>
        <w:t>s</w:t>
      </w:r>
      <w:r>
        <w:rPr>
          <w:rFonts w:ascii="Times New Roman" w:hAnsi="Times New Roman"/>
          <w:sz w:val="24"/>
          <w:szCs w:val="28"/>
        </w:rPr>
        <w:t xml:space="preserve">-controlo </w:t>
      </w:r>
      <w:proofErr w:type="gramStart"/>
      <w:r w:rsidR="00E5242F">
        <w:rPr>
          <w:rFonts w:ascii="Times New Roman" w:hAnsi="Times New Roman"/>
          <w:sz w:val="24"/>
          <w:szCs w:val="28"/>
        </w:rPr>
        <w:t>situar-se</w:t>
      </w:r>
      <w:proofErr w:type="gramEnd"/>
      <w:r w:rsidR="00E5242F">
        <w:rPr>
          <w:rFonts w:ascii="Times New Roman" w:hAnsi="Times New Roman"/>
          <w:sz w:val="24"/>
          <w:szCs w:val="28"/>
        </w:rPr>
        <w:t xml:space="preserve"> entre</w:t>
      </w:r>
      <w:r>
        <w:rPr>
          <w:rFonts w:ascii="Times New Roman" w:hAnsi="Times New Roman"/>
          <w:sz w:val="24"/>
          <w:szCs w:val="28"/>
        </w:rPr>
        <w:t xml:space="preserve"> 5 e 20%</w:t>
      </w:r>
      <w:r w:rsidR="00E5242F">
        <w:rPr>
          <w:rFonts w:ascii="Times New Roman" w:hAnsi="Times New Roman"/>
          <w:sz w:val="24"/>
          <w:szCs w:val="28"/>
        </w:rPr>
        <w:t xml:space="preserve">, a taxa de </w:t>
      </w:r>
      <w:r>
        <w:rPr>
          <w:rFonts w:ascii="Times New Roman" w:hAnsi="Times New Roman"/>
          <w:sz w:val="24"/>
          <w:szCs w:val="28"/>
        </w:rPr>
        <w:t xml:space="preserve">mortalidade nos tubos-testes </w:t>
      </w:r>
      <w:r w:rsidR="00E5242F">
        <w:rPr>
          <w:rFonts w:ascii="Times New Roman" w:hAnsi="Times New Roman"/>
          <w:sz w:val="24"/>
          <w:szCs w:val="28"/>
        </w:rPr>
        <w:t xml:space="preserve">terá de ser corrigida </w:t>
      </w:r>
      <w:r>
        <w:rPr>
          <w:rFonts w:ascii="Times New Roman" w:hAnsi="Times New Roman"/>
          <w:sz w:val="24"/>
          <w:szCs w:val="28"/>
        </w:rPr>
        <w:t xml:space="preserve">usando a fórmula de </w:t>
      </w:r>
      <w:proofErr w:type="spellStart"/>
      <w:r>
        <w:rPr>
          <w:rFonts w:ascii="Times New Roman" w:hAnsi="Times New Roman"/>
          <w:sz w:val="24"/>
          <w:szCs w:val="28"/>
        </w:rPr>
        <w:t>Abbott</w:t>
      </w:r>
      <w:proofErr w:type="spellEnd"/>
      <w:r w:rsidR="00FB060B">
        <w:rPr>
          <w:rFonts w:ascii="Times New Roman" w:hAnsi="Times New Roman"/>
          <w:sz w:val="24"/>
          <w:szCs w:val="28"/>
        </w:rPr>
        <w:t>: percentagem</w:t>
      </w:r>
      <w:r>
        <w:rPr>
          <w:rFonts w:ascii="Times New Roman" w:hAnsi="Times New Roman"/>
          <w:sz w:val="24"/>
          <w:szCs w:val="28"/>
        </w:rPr>
        <w:t xml:space="preserve"> da mortalidade nos tubos</w:t>
      </w:r>
      <w:r w:rsidR="004D2DCA">
        <w:rPr>
          <w:rFonts w:ascii="Times New Roman" w:hAnsi="Times New Roman"/>
          <w:sz w:val="24"/>
          <w:szCs w:val="28"/>
        </w:rPr>
        <w:t>-</w:t>
      </w:r>
      <w:r>
        <w:rPr>
          <w:rFonts w:ascii="Times New Roman" w:hAnsi="Times New Roman"/>
          <w:sz w:val="24"/>
          <w:szCs w:val="28"/>
        </w:rPr>
        <w:t>teste menos a percentagem da mortalidade no</w:t>
      </w:r>
      <w:r w:rsidR="00E5242F">
        <w:rPr>
          <w:rFonts w:ascii="Times New Roman" w:hAnsi="Times New Roman"/>
          <w:sz w:val="24"/>
          <w:szCs w:val="28"/>
        </w:rPr>
        <w:t>s</w:t>
      </w:r>
      <w:r>
        <w:rPr>
          <w:rFonts w:ascii="Times New Roman" w:hAnsi="Times New Roman"/>
          <w:sz w:val="24"/>
          <w:szCs w:val="28"/>
        </w:rPr>
        <w:t xml:space="preserve"> tubo</w:t>
      </w:r>
      <w:r w:rsidR="00E5242F">
        <w:rPr>
          <w:rFonts w:ascii="Times New Roman" w:hAnsi="Times New Roman"/>
          <w:sz w:val="24"/>
          <w:szCs w:val="28"/>
        </w:rPr>
        <w:t>s-</w:t>
      </w:r>
      <w:r>
        <w:rPr>
          <w:rFonts w:ascii="Times New Roman" w:hAnsi="Times New Roman"/>
          <w:sz w:val="24"/>
          <w:szCs w:val="28"/>
        </w:rPr>
        <w:t>controlo, dividido por 100 menos percentagem do</w:t>
      </w:r>
      <w:r w:rsidR="000E12A8">
        <w:rPr>
          <w:rFonts w:ascii="Times New Roman" w:hAnsi="Times New Roman"/>
          <w:sz w:val="24"/>
          <w:szCs w:val="28"/>
        </w:rPr>
        <w:t>s</w:t>
      </w:r>
      <w:r>
        <w:rPr>
          <w:rFonts w:ascii="Times New Roman" w:hAnsi="Times New Roman"/>
          <w:sz w:val="24"/>
          <w:szCs w:val="28"/>
        </w:rPr>
        <w:t xml:space="preserve"> tubo</w:t>
      </w:r>
      <w:r w:rsidR="000E12A8">
        <w:rPr>
          <w:rFonts w:ascii="Times New Roman" w:hAnsi="Times New Roman"/>
          <w:sz w:val="24"/>
          <w:szCs w:val="28"/>
        </w:rPr>
        <w:t>s-</w:t>
      </w:r>
      <w:r>
        <w:rPr>
          <w:rFonts w:ascii="Times New Roman" w:hAnsi="Times New Roman"/>
          <w:sz w:val="24"/>
          <w:szCs w:val="28"/>
        </w:rPr>
        <w:t xml:space="preserve">controlo multiplicado por 100 </w:t>
      </w:r>
    </w:p>
    <w:p w14:paraId="544FEBDF" w14:textId="77777777" w:rsidR="000E12A8" w:rsidRDefault="000E12A8" w:rsidP="00275C1F">
      <w:pPr>
        <w:pStyle w:val="PargrafodaLista"/>
        <w:spacing w:line="360" w:lineRule="auto"/>
        <w:ind w:left="0"/>
        <w:jc w:val="both"/>
        <w:rPr>
          <w:rFonts w:ascii="Times New Roman" w:hAnsi="Times New Roman"/>
          <w:sz w:val="24"/>
          <w:szCs w:val="28"/>
        </w:rPr>
      </w:pPr>
    </w:p>
    <w:p w14:paraId="1918B5D6" w14:textId="407FBE3B" w:rsidR="00275C1F" w:rsidRDefault="00275C1F" w:rsidP="00275C1F">
      <w:pPr>
        <w:pStyle w:val="PargrafodaLista"/>
        <w:spacing w:line="360" w:lineRule="auto"/>
        <w:ind w:left="0"/>
        <w:jc w:val="both"/>
        <w:rPr>
          <w:rFonts w:ascii="Times New Roman" w:hAnsi="Times New Roman"/>
          <w:sz w:val="24"/>
          <w:szCs w:val="28"/>
        </w:rPr>
      </w:pPr>
      <w:r>
        <w:rPr>
          <w:rFonts w:ascii="Times New Roman" w:hAnsi="Times New Roman"/>
          <w:sz w:val="24"/>
          <w:szCs w:val="28"/>
        </w:rPr>
        <w:lastRenderedPageBreak/>
        <w:t>(A</w:t>
      </w:r>
      <m:oMath>
        <m:r>
          <w:rPr>
            <w:rFonts w:ascii="Cambria Math" w:hAnsi="Cambria Math"/>
            <w:sz w:val="24"/>
            <w:szCs w:val="28"/>
          </w:rPr>
          <m:t>=</m:t>
        </m:r>
        <m:f>
          <m:fPr>
            <m:ctrlPr>
              <w:rPr>
                <w:rFonts w:ascii="Cambria Math" w:hAnsi="Cambria Math"/>
                <w:sz w:val="24"/>
                <w:szCs w:val="28"/>
              </w:rPr>
            </m:ctrlPr>
          </m:fPr>
          <m:num>
            <m:r>
              <w:rPr>
                <w:rFonts w:ascii="Cambria Math" w:hAnsi="Cambria Math"/>
                <w:sz w:val="24"/>
                <w:szCs w:val="28"/>
              </w:rPr>
              <m:t>%mort no teste-%mosq no controlo</m:t>
            </m:r>
          </m:num>
          <m:den>
            <m:r>
              <w:rPr>
                <w:rFonts w:ascii="Cambria Math" w:hAnsi="Cambria Math"/>
                <w:sz w:val="24"/>
                <w:szCs w:val="28"/>
              </w:rPr>
              <m:t>100-%mosq mortos no controlo</m:t>
            </m:r>
          </m:den>
        </m:f>
        <m:r>
          <w:rPr>
            <w:rFonts w:ascii="Cambria Math" w:hAnsi="Cambria Math"/>
            <w:sz w:val="24"/>
            <w:szCs w:val="28"/>
          </w:rPr>
          <m:t xml:space="preserve">*100). </m:t>
        </m:r>
      </m:oMath>
      <w:r>
        <w:rPr>
          <w:rFonts w:ascii="Times New Roman" w:hAnsi="Times New Roman"/>
          <w:sz w:val="24"/>
          <w:szCs w:val="28"/>
        </w:rPr>
        <w:t xml:space="preserve"> </w:t>
      </w:r>
    </w:p>
    <w:p w14:paraId="640494D4" w14:textId="77777777" w:rsidR="00275C1F" w:rsidRPr="00845E0B" w:rsidRDefault="00275C1F" w:rsidP="00275C1F">
      <w:pPr>
        <w:jc w:val="center"/>
      </w:pPr>
    </w:p>
    <w:p w14:paraId="1ECE6ACD" w14:textId="77777777" w:rsidR="00275C1F" w:rsidRDefault="00275C1F" w:rsidP="00275C1F">
      <w:pPr>
        <w:spacing w:line="360" w:lineRule="auto"/>
        <w:jc w:val="both"/>
        <w:rPr>
          <w:rFonts w:ascii="Times New Roman" w:hAnsi="Times New Roman"/>
          <w:sz w:val="24"/>
          <w:szCs w:val="28"/>
        </w:rPr>
      </w:pPr>
      <w:r>
        <w:rPr>
          <w:rFonts w:ascii="Times New Roman" w:hAnsi="Times New Roman"/>
          <w:sz w:val="24"/>
          <w:szCs w:val="28"/>
        </w:rPr>
        <w:t xml:space="preserve">A definição da existência ou não de resistência ao inseticida foi feita com base nos resultados da mortalidade nos tubos-testes como se segue: entre 98 e 100% a população </w:t>
      </w:r>
      <w:r w:rsidR="000E12A8">
        <w:rPr>
          <w:rFonts w:ascii="Times New Roman" w:hAnsi="Times New Roman"/>
          <w:sz w:val="24"/>
          <w:szCs w:val="28"/>
        </w:rPr>
        <w:t xml:space="preserve">foi </w:t>
      </w:r>
      <w:r>
        <w:rPr>
          <w:rFonts w:ascii="Times New Roman" w:hAnsi="Times New Roman"/>
          <w:sz w:val="24"/>
          <w:szCs w:val="28"/>
        </w:rPr>
        <w:t>considerada suscetível, entre 90 e 97% há possibilidade de resistência ou presença de tolerância da população dos mosquitos ao inseticida</w:t>
      </w:r>
      <w:r w:rsidR="004D2DCA">
        <w:rPr>
          <w:rFonts w:ascii="Times New Roman" w:hAnsi="Times New Roman"/>
          <w:sz w:val="24"/>
          <w:szCs w:val="28"/>
        </w:rPr>
        <w:t xml:space="preserve"> </w:t>
      </w:r>
      <w:r w:rsidR="00D664D3">
        <w:rPr>
          <w:rFonts w:ascii="Times New Roman" w:hAnsi="Times New Roman"/>
          <w:sz w:val="24"/>
          <w:szCs w:val="28"/>
        </w:rPr>
        <w:t>testado e</w:t>
      </w:r>
      <w:r>
        <w:rPr>
          <w:rFonts w:ascii="Times New Roman" w:hAnsi="Times New Roman"/>
          <w:sz w:val="24"/>
          <w:szCs w:val="28"/>
        </w:rPr>
        <w:t xml:space="preserve"> se a mortalidade fosse inferior a 90% a população </w:t>
      </w:r>
      <w:r w:rsidR="000E12A8">
        <w:rPr>
          <w:rFonts w:ascii="Times New Roman" w:hAnsi="Times New Roman"/>
          <w:sz w:val="24"/>
          <w:szCs w:val="28"/>
        </w:rPr>
        <w:t xml:space="preserve">foi </w:t>
      </w:r>
      <w:r>
        <w:rPr>
          <w:rFonts w:ascii="Times New Roman" w:hAnsi="Times New Roman"/>
          <w:sz w:val="24"/>
          <w:szCs w:val="28"/>
        </w:rPr>
        <w:t xml:space="preserve">considerada resistente (OMS, 2016). </w:t>
      </w:r>
    </w:p>
    <w:p w14:paraId="35DC548B" w14:textId="63AE7351" w:rsidR="00DA055E" w:rsidRPr="00DA055E" w:rsidRDefault="00DA055E" w:rsidP="00DA055E">
      <w:pPr>
        <w:pStyle w:val="Legenda"/>
        <w:keepNext/>
        <w:rPr>
          <w:rFonts w:ascii="Times New Roman" w:hAnsi="Times New Roman"/>
          <w:sz w:val="22"/>
        </w:rPr>
      </w:pPr>
      <w:bookmarkStart w:id="112" w:name="_Toc1588935"/>
      <w:r w:rsidRPr="00DA055E">
        <w:rPr>
          <w:rFonts w:ascii="Times New Roman" w:hAnsi="Times New Roman"/>
          <w:sz w:val="22"/>
        </w:rPr>
        <w:t xml:space="preserve">Figura </w:t>
      </w:r>
      <w:r w:rsidRPr="00DA055E">
        <w:rPr>
          <w:rFonts w:ascii="Times New Roman" w:hAnsi="Times New Roman"/>
          <w:sz w:val="22"/>
        </w:rPr>
        <w:fldChar w:fldCharType="begin"/>
      </w:r>
      <w:r w:rsidRPr="00DA055E">
        <w:rPr>
          <w:rFonts w:ascii="Times New Roman" w:hAnsi="Times New Roman"/>
          <w:sz w:val="22"/>
        </w:rPr>
        <w:instrText xml:space="preserve"> SEQ Figura \* ARABIC </w:instrText>
      </w:r>
      <w:r w:rsidRPr="00DA055E">
        <w:rPr>
          <w:rFonts w:ascii="Times New Roman" w:hAnsi="Times New Roman"/>
          <w:sz w:val="22"/>
        </w:rPr>
        <w:fldChar w:fldCharType="separate"/>
      </w:r>
      <w:r w:rsidR="00126981">
        <w:rPr>
          <w:rFonts w:ascii="Times New Roman" w:hAnsi="Times New Roman"/>
          <w:noProof/>
          <w:sz w:val="22"/>
        </w:rPr>
        <w:t>18</w:t>
      </w:r>
      <w:r w:rsidRPr="00DA055E">
        <w:rPr>
          <w:rFonts w:ascii="Times New Roman" w:hAnsi="Times New Roman"/>
          <w:sz w:val="22"/>
        </w:rPr>
        <w:fldChar w:fldCharType="end"/>
      </w:r>
      <w:r w:rsidRPr="00DA055E">
        <w:rPr>
          <w:rFonts w:ascii="Times New Roman" w:hAnsi="Times New Roman"/>
          <w:sz w:val="22"/>
        </w:rPr>
        <w:t>- Teste de bioensaios da OMS</w:t>
      </w:r>
      <w:bookmarkEnd w:id="112"/>
    </w:p>
    <w:p w14:paraId="2F0B4C06" w14:textId="6316E9FE" w:rsidR="002F1816" w:rsidRDefault="00DA055E" w:rsidP="00DA055E">
      <w:pPr>
        <w:spacing w:line="360" w:lineRule="auto"/>
        <w:jc w:val="center"/>
        <w:rPr>
          <w:rFonts w:ascii="Times New Roman" w:hAnsi="Times New Roman"/>
          <w:sz w:val="24"/>
          <w:szCs w:val="28"/>
        </w:rPr>
      </w:pPr>
      <w:r w:rsidRPr="00DA055E">
        <w:rPr>
          <w:rFonts w:ascii="Times New Roman" w:hAnsi="Times New Roman"/>
          <w:noProof/>
          <w:sz w:val="24"/>
          <w:szCs w:val="28"/>
          <w:lang w:eastAsia="pt-PT"/>
        </w:rPr>
        <w:drawing>
          <wp:inline distT="0" distB="0" distL="0" distR="0" wp14:anchorId="76BF1E2F" wp14:editId="5DD30385">
            <wp:extent cx="3802240" cy="3747135"/>
            <wp:effectExtent l="0" t="0" r="8255" b="5715"/>
            <wp:docPr id="82" name="Imagem 82" descr="C:\Users\inils\Desktop\MosquiCV\oms bioesai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nils\Desktop\MosquiCV\oms bioesaios.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807936" cy="3752748"/>
                    </a:xfrm>
                    <a:prstGeom prst="rect">
                      <a:avLst/>
                    </a:prstGeom>
                    <a:noFill/>
                    <a:ln>
                      <a:noFill/>
                    </a:ln>
                  </pic:spPr>
                </pic:pic>
              </a:graphicData>
            </a:graphic>
          </wp:inline>
        </w:drawing>
      </w:r>
    </w:p>
    <w:p w14:paraId="6FE3EF85" w14:textId="77777777" w:rsidR="00275C1F" w:rsidRPr="009E377C" w:rsidRDefault="00275C1F" w:rsidP="00482352">
      <w:pPr>
        <w:pStyle w:val="Subttulo"/>
        <w:numPr>
          <w:ilvl w:val="1"/>
          <w:numId w:val="24"/>
        </w:numPr>
        <w:spacing w:line="360" w:lineRule="auto"/>
        <w:jc w:val="both"/>
        <w:rPr>
          <w:rFonts w:ascii="Times New Roman" w:hAnsi="Times New Roman"/>
          <w:b/>
        </w:rPr>
      </w:pPr>
      <w:bookmarkStart w:id="113" w:name="_Toc1590592"/>
      <w:r w:rsidRPr="008F03A2">
        <w:rPr>
          <w:rFonts w:ascii="Times New Roman" w:hAnsi="Times New Roman"/>
          <w:b/>
        </w:rPr>
        <w:t>Teste de cones</w:t>
      </w:r>
      <w:bookmarkEnd w:id="113"/>
    </w:p>
    <w:p w14:paraId="1668B23C" w14:textId="77777777" w:rsidR="00275C1F" w:rsidRPr="004E380B" w:rsidRDefault="00275C1F" w:rsidP="00275C1F">
      <w:pPr>
        <w:spacing w:line="360" w:lineRule="auto"/>
        <w:jc w:val="both"/>
        <w:rPr>
          <w:sz w:val="23"/>
          <w:szCs w:val="23"/>
        </w:rPr>
      </w:pPr>
      <w:r>
        <w:rPr>
          <w:rFonts w:ascii="Times New Roman" w:hAnsi="Times New Roman"/>
          <w:sz w:val="24"/>
          <w:szCs w:val="28"/>
        </w:rPr>
        <w:t xml:space="preserve">Os bioensaios de cones têm como objetivo avaliar a eficácia de um inseticida residual </w:t>
      </w:r>
      <w:r w:rsidR="00450748">
        <w:rPr>
          <w:rFonts w:ascii="Times New Roman" w:hAnsi="Times New Roman"/>
          <w:sz w:val="24"/>
          <w:szCs w:val="28"/>
        </w:rPr>
        <w:t xml:space="preserve">aplicado </w:t>
      </w:r>
      <w:r>
        <w:rPr>
          <w:rFonts w:ascii="Times New Roman" w:hAnsi="Times New Roman"/>
          <w:sz w:val="24"/>
          <w:szCs w:val="28"/>
        </w:rPr>
        <w:t xml:space="preserve">sobre uma superfície, </w:t>
      </w:r>
      <w:r w:rsidR="00450748">
        <w:rPr>
          <w:rFonts w:ascii="Times New Roman" w:hAnsi="Times New Roman"/>
          <w:sz w:val="24"/>
          <w:szCs w:val="28"/>
        </w:rPr>
        <w:t>sendo utilizados no</w:t>
      </w:r>
      <w:r>
        <w:rPr>
          <w:rFonts w:ascii="Times New Roman" w:hAnsi="Times New Roman"/>
          <w:sz w:val="24"/>
          <w:szCs w:val="28"/>
        </w:rPr>
        <w:t xml:space="preserve"> controlo de qualidade operaç</w:t>
      </w:r>
      <w:r w:rsidR="00450748">
        <w:rPr>
          <w:rFonts w:ascii="Times New Roman" w:hAnsi="Times New Roman"/>
          <w:sz w:val="24"/>
          <w:szCs w:val="28"/>
        </w:rPr>
        <w:t>ões</w:t>
      </w:r>
      <w:r>
        <w:rPr>
          <w:rFonts w:ascii="Times New Roman" w:hAnsi="Times New Roman"/>
          <w:sz w:val="24"/>
          <w:szCs w:val="28"/>
        </w:rPr>
        <w:t xml:space="preserve"> de pulverização residual</w:t>
      </w:r>
      <w:r w:rsidR="00450748">
        <w:rPr>
          <w:rFonts w:ascii="Times New Roman" w:hAnsi="Times New Roman"/>
          <w:sz w:val="24"/>
          <w:szCs w:val="28"/>
        </w:rPr>
        <w:t xml:space="preserve"> </w:t>
      </w:r>
      <w:r w:rsidR="00D664D3">
        <w:rPr>
          <w:rFonts w:ascii="Times New Roman" w:hAnsi="Times New Roman"/>
          <w:sz w:val="24"/>
          <w:szCs w:val="28"/>
        </w:rPr>
        <w:t>ou de</w:t>
      </w:r>
      <w:r w:rsidR="00450748">
        <w:rPr>
          <w:rFonts w:ascii="Times New Roman" w:hAnsi="Times New Roman"/>
          <w:sz w:val="24"/>
          <w:szCs w:val="28"/>
        </w:rPr>
        <w:t xml:space="preserve"> redes mosquiteiras.</w:t>
      </w:r>
    </w:p>
    <w:p w14:paraId="07755FBB" w14:textId="727DC75E" w:rsidR="00E24493" w:rsidRDefault="009E66F9" w:rsidP="00E24493">
      <w:pPr>
        <w:pStyle w:val="PargrafodaLista"/>
        <w:spacing w:line="360" w:lineRule="auto"/>
        <w:ind w:left="0"/>
        <w:jc w:val="both"/>
        <w:rPr>
          <w:rFonts w:ascii="Times New Roman" w:hAnsi="Times New Roman"/>
          <w:sz w:val="24"/>
          <w:szCs w:val="28"/>
        </w:rPr>
      </w:pPr>
      <w:r>
        <w:rPr>
          <w:rFonts w:ascii="Times New Roman" w:hAnsi="Times New Roman"/>
          <w:sz w:val="24"/>
          <w:szCs w:val="28"/>
        </w:rPr>
        <w:t>O teste de cone foi realizado</w:t>
      </w:r>
      <w:r w:rsidR="0054049D">
        <w:rPr>
          <w:rFonts w:ascii="Times New Roman" w:hAnsi="Times New Roman"/>
          <w:sz w:val="24"/>
          <w:szCs w:val="28"/>
        </w:rPr>
        <w:t xml:space="preserve"> na zona de </w:t>
      </w:r>
      <w:proofErr w:type="spellStart"/>
      <w:r w:rsidR="0054049D">
        <w:rPr>
          <w:rFonts w:ascii="Times New Roman" w:hAnsi="Times New Roman"/>
          <w:sz w:val="24"/>
          <w:szCs w:val="28"/>
        </w:rPr>
        <w:t>Fonton</w:t>
      </w:r>
      <w:proofErr w:type="spellEnd"/>
      <w:r w:rsidR="0054049D">
        <w:rPr>
          <w:rFonts w:ascii="Times New Roman" w:hAnsi="Times New Roman"/>
          <w:sz w:val="24"/>
          <w:szCs w:val="28"/>
        </w:rPr>
        <w:t xml:space="preserve">, na Cidade da Praia, </w:t>
      </w:r>
      <w:r>
        <w:rPr>
          <w:rFonts w:ascii="Times New Roman" w:hAnsi="Times New Roman"/>
          <w:sz w:val="24"/>
          <w:szCs w:val="28"/>
        </w:rPr>
        <w:t xml:space="preserve">quatro meses após a última pulverização efetuada pela delegacia de saúde da Praia, usando </w:t>
      </w:r>
      <w:proofErr w:type="spellStart"/>
      <w:r>
        <w:rPr>
          <w:rFonts w:ascii="Times New Roman" w:hAnsi="Times New Roman"/>
          <w:sz w:val="24"/>
          <w:szCs w:val="28"/>
        </w:rPr>
        <w:t>deltamterina</w:t>
      </w:r>
      <w:proofErr w:type="spellEnd"/>
      <w:r>
        <w:rPr>
          <w:rFonts w:ascii="Times New Roman" w:hAnsi="Times New Roman"/>
          <w:sz w:val="24"/>
          <w:szCs w:val="28"/>
        </w:rPr>
        <w:t xml:space="preserve"> </w:t>
      </w:r>
      <w:r w:rsidR="00E24493">
        <w:rPr>
          <w:rFonts w:ascii="Times New Roman" w:hAnsi="Times New Roman"/>
          <w:sz w:val="24"/>
          <w:szCs w:val="28"/>
        </w:rPr>
        <w:t xml:space="preserve">5%. </w:t>
      </w:r>
      <w:r w:rsidR="00275C1F" w:rsidRPr="00B03A69">
        <w:rPr>
          <w:rFonts w:ascii="Times New Roman" w:hAnsi="Times New Roman"/>
          <w:sz w:val="24"/>
          <w:szCs w:val="28"/>
        </w:rPr>
        <w:t>Escolhe</w:t>
      </w:r>
      <w:r w:rsidR="00275C1F">
        <w:rPr>
          <w:rFonts w:ascii="Times New Roman" w:hAnsi="Times New Roman"/>
          <w:sz w:val="24"/>
          <w:szCs w:val="28"/>
        </w:rPr>
        <w:t>u</w:t>
      </w:r>
      <w:r w:rsidR="00275C1F" w:rsidRPr="00B03A69">
        <w:rPr>
          <w:rFonts w:ascii="Times New Roman" w:hAnsi="Times New Roman"/>
          <w:sz w:val="24"/>
          <w:szCs w:val="28"/>
        </w:rPr>
        <w:t>-se uma parede da casa que tenha sido pulverizada p</w:t>
      </w:r>
      <w:r w:rsidR="00E24493">
        <w:rPr>
          <w:rFonts w:ascii="Times New Roman" w:hAnsi="Times New Roman"/>
          <w:sz w:val="24"/>
          <w:szCs w:val="28"/>
        </w:rPr>
        <w:t xml:space="preserve">ara fixar três cones em </w:t>
      </w:r>
      <w:r w:rsidR="00E24493">
        <w:rPr>
          <w:rFonts w:ascii="Times New Roman" w:hAnsi="Times New Roman"/>
          <w:sz w:val="24"/>
          <w:szCs w:val="28"/>
        </w:rPr>
        <w:lastRenderedPageBreak/>
        <w:t xml:space="preserve">diferentes posições, nomeadamente cone 1 (cone baixo), cone 2 (cone médio) e cone 3 (cone superior). </w:t>
      </w:r>
      <w:r w:rsidR="00E24493" w:rsidRPr="00F10558">
        <w:rPr>
          <w:rFonts w:ascii="Times New Roman" w:hAnsi="Times New Roman"/>
          <w:sz w:val="24"/>
          <w:szCs w:val="28"/>
        </w:rPr>
        <w:t>Num quadrado de cartão grosso</w:t>
      </w:r>
      <w:r w:rsidR="00E24493">
        <w:rPr>
          <w:rFonts w:ascii="Times New Roman" w:hAnsi="Times New Roman"/>
          <w:sz w:val="24"/>
          <w:szCs w:val="28"/>
        </w:rPr>
        <w:t xml:space="preserve"> ou de esferovite</w:t>
      </w:r>
      <w:r w:rsidR="00E24493" w:rsidRPr="00F10558">
        <w:rPr>
          <w:rFonts w:ascii="Times New Roman" w:hAnsi="Times New Roman"/>
          <w:sz w:val="24"/>
          <w:szCs w:val="28"/>
        </w:rPr>
        <w:t>, limpo</w:t>
      </w:r>
      <w:r w:rsidR="00E24493">
        <w:rPr>
          <w:rFonts w:ascii="Times New Roman" w:hAnsi="Times New Roman"/>
          <w:sz w:val="24"/>
          <w:szCs w:val="28"/>
        </w:rPr>
        <w:t>s</w:t>
      </w:r>
      <w:r w:rsidR="00E24493" w:rsidRPr="00F10558">
        <w:rPr>
          <w:rFonts w:ascii="Times New Roman" w:hAnsi="Times New Roman"/>
          <w:sz w:val="24"/>
          <w:szCs w:val="28"/>
        </w:rPr>
        <w:t xml:space="preserve"> e sem inseticida</w:t>
      </w:r>
      <w:r w:rsidR="00E24493">
        <w:rPr>
          <w:rFonts w:ascii="Times New Roman" w:hAnsi="Times New Roman"/>
          <w:sz w:val="24"/>
          <w:szCs w:val="28"/>
        </w:rPr>
        <w:t>s</w:t>
      </w:r>
      <w:r w:rsidR="00E24493" w:rsidRPr="00F10558">
        <w:rPr>
          <w:rFonts w:ascii="Times New Roman" w:hAnsi="Times New Roman"/>
          <w:sz w:val="24"/>
          <w:szCs w:val="28"/>
        </w:rPr>
        <w:t xml:space="preserve"> </w:t>
      </w:r>
      <w:r w:rsidR="00E24493">
        <w:rPr>
          <w:rFonts w:ascii="Times New Roman" w:hAnsi="Times New Roman"/>
          <w:sz w:val="24"/>
          <w:szCs w:val="28"/>
        </w:rPr>
        <w:t>foi afixado o</w:t>
      </w:r>
      <w:r w:rsidR="00E24493" w:rsidRPr="00F10558">
        <w:rPr>
          <w:rFonts w:ascii="Times New Roman" w:hAnsi="Times New Roman"/>
          <w:sz w:val="24"/>
          <w:szCs w:val="28"/>
        </w:rPr>
        <w:t xml:space="preserve"> cone</w:t>
      </w:r>
      <w:r w:rsidR="00E24493">
        <w:rPr>
          <w:rFonts w:ascii="Times New Roman" w:hAnsi="Times New Roman"/>
          <w:sz w:val="24"/>
          <w:szCs w:val="28"/>
        </w:rPr>
        <w:t xml:space="preserve"> </w:t>
      </w:r>
      <w:r w:rsidR="00E24493" w:rsidRPr="00F10558">
        <w:rPr>
          <w:rFonts w:ascii="Times New Roman" w:hAnsi="Times New Roman"/>
          <w:sz w:val="24"/>
          <w:szCs w:val="28"/>
        </w:rPr>
        <w:t>que seria utilizad</w:t>
      </w:r>
      <w:r w:rsidR="00E24493">
        <w:rPr>
          <w:rFonts w:ascii="Times New Roman" w:hAnsi="Times New Roman"/>
          <w:sz w:val="24"/>
          <w:szCs w:val="28"/>
        </w:rPr>
        <w:t>o</w:t>
      </w:r>
      <w:r w:rsidR="00E24493" w:rsidRPr="00F10558">
        <w:rPr>
          <w:rFonts w:ascii="Times New Roman" w:hAnsi="Times New Roman"/>
          <w:sz w:val="24"/>
          <w:szCs w:val="28"/>
        </w:rPr>
        <w:t xml:space="preserve"> como controlo</w:t>
      </w:r>
      <w:r w:rsidR="00E24493">
        <w:rPr>
          <w:rFonts w:ascii="Times New Roman" w:hAnsi="Times New Roman"/>
          <w:sz w:val="24"/>
          <w:szCs w:val="28"/>
        </w:rPr>
        <w:t xml:space="preserve"> (figura 19)</w:t>
      </w:r>
      <w:r w:rsidR="00E24493" w:rsidRPr="00F10558">
        <w:rPr>
          <w:rFonts w:ascii="Times New Roman" w:hAnsi="Times New Roman"/>
          <w:sz w:val="24"/>
          <w:szCs w:val="28"/>
        </w:rPr>
        <w:t>.</w:t>
      </w:r>
    </w:p>
    <w:p w14:paraId="2CFE4F97" w14:textId="2BC2DF1C" w:rsidR="009E0D0E" w:rsidRPr="009E0D0E" w:rsidRDefault="009E0D0E" w:rsidP="009E0D0E">
      <w:pPr>
        <w:pStyle w:val="Legenda"/>
        <w:keepNext/>
        <w:spacing w:line="360" w:lineRule="auto"/>
        <w:jc w:val="both"/>
        <w:rPr>
          <w:rFonts w:ascii="Times New Roman" w:hAnsi="Times New Roman"/>
          <w:sz w:val="22"/>
        </w:rPr>
      </w:pPr>
      <w:bookmarkStart w:id="114" w:name="_Toc1588936"/>
      <w:r w:rsidRPr="009E0D0E">
        <w:rPr>
          <w:rFonts w:ascii="Times New Roman" w:hAnsi="Times New Roman"/>
          <w:sz w:val="22"/>
        </w:rPr>
        <w:t xml:space="preserve">Figura </w:t>
      </w:r>
      <w:r w:rsidR="00DA055E">
        <w:rPr>
          <w:rFonts w:ascii="Times New Roman" w:hAnsi="Times New Roman"/>
          <w:sz w:val="22"/>
        </w:rPr>
        <w:fldChar w:fldCharType="begin"/>
      </w:r>
      <w:r w:rsidR="00DA055E">
        <w:rPr>
          <w:rFonts w:ascii="Times New Roman" w:hAnsi="Times New Roman"/>
          <w:sz w:val="22"/>
        </w:rPr>
        <w:instrText xml:space="preserve"> SEQ Figura \* ARABIC </w:instrText>
      </w:r>
      <w:r w:rsidR="00DA055E">
        <w:rPr>
          <w:rFonts w:ascii="Times New Roman" w:hAnsi="Times New Roman"/>
          <w:sz w:val="22"/>
        </w:rPr>
        <w:fldChar w:fldCharType="separate"/>
      </w:r>
      <w:r w:rsidR="00126981">
        <w:rPr>
          <w:rFonts w:ascii="Times New Roman" w:hAnsi="Times New Roman"/>
          <w:noProof/>
          <w:sz w:val="22"/>
        </w:rPr>
        <w:t>19</w:t>
      </w:r>
      <w:r w:rsidR="00DA055E">
        <w:rPr>
          <w:rFonts w:ascii="Times New Roman" w:hAnsi="Times New Roman"/>
          <w:sz w:val="22"/>
        </w:rPr>
        <w:fldChar w:fldCharType="end"/>
      </w:r>
      <w:r w:rsidRPr="009E0D0E">
        <w:rPr>
          <w:rFonts w:ascii="Times New Roman" w:hAnsi="Times New Roman"/>
          <w:sz w:val="22"/>
        </w:rPr>
        <w:t>- Posição dos cones nas paredes durante o teste de cone</w:t>
      </w:r>
      <w:bookmarkEnd w:id="114"/>
    </w:p>
    <w:p w14:paraId="334021A2" w14:textId="750FD4B9" w:rsidR="00275C1F" w:rsidRDefault="002B7397" w:rsidP="00275C1F">
      <w:pPr>
        <w:spacing w:line="360" w:lineRule="auto"/>
        <w:jc w:val="center"/>
        <w:rPr>
          <w:rFonts w:ascii="Times New Roman" w:hAnsi="Times New Roman"/>
          <w:sz w:val="24"/>
          <w:szCs w:val="28"/>
        </w:rPr>
      </w:pPr>
      <w:r w:rsidRPr="00F17410">
        <w:rPr>
          <w:rFonts w:ascii="Times New Roman" w:hAnsi="Times New Roman"/>
          <w:noProof/>
          <w:sz w:val="24"/>
          <w:szCs w:val="28"/>
          <w:lang w:eastAsia="pt-PT"/>
        </w:rPr>
        <w:drawing>
          <wp:inline distT="0" distB="0" distL="0" distR="0" wp14:anchorId="08CF06B1" wp14:editId="047AC623">
            <wp:extent cx="3857625" cy="2924175"/>
            <wp:effectExtent l="0" t="0" r="9525" b="9525"/>
            <wp:docPr id="45" name="Imagem 10" descr="IMG_7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0" descr="IMG_7984"/>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857625" cy="2924175"/>
                    </a:xfrm>
                    <a:prstGeom prst="rect">
                      <a:avLst/>
                    </a:prstGeom>
                    <a:noFill/>
                    <a:ln>
                      <a:noFill/>
                    </a:ln>
                  </pic:spPr>
                </pic:pic>
              </a:graphicData>
            </a:graphic>
          </wp:inline>
        </w:drawing>
      </w:r>
    </w:p>
    <w:p w14:paraId="3E570C28" w14:textId="2A5A2160" w:rsidR="00275C1F" w:rsidRPr="00CC7D0B" w:rsidRDefault="00275C1F" w:rsidP="00275C1F">
      <w:pPr>
        <w:spacing w:line="360" w:lineRule="auto"/>
        <w:jc w:val="center"/>
        <w:rPr>
          <w:rFonts w:ascii="Times New Roman" w:hAnsi="Times New Roman"/>
          <w:szCs w:val="28"/>
        </w:rPr>
      </w:pPr>
      <w:r w:rsidRPr="00CC7D0B">
        <w:rPr>
          <w:rFonts w:ascii="Times New Roman" w:hAnsi="Times New Roman"/>
          <w:b/>
          <w:szCs w:val="28"/>
        </w:rPr>
        <w:t xml:space="preserve">Fonte: </w:t>
      </w:r>
      <w:r w:rsidR="00DA3F4A">
        <w:rPr>
          <w:rFonts w:ascii="Times New Roman" w:hAnsi="Times New Roman"/>
          <w:szCs w:val="28"/>
        </w:rPr>
        <w:t>original</w:t>
      </w:r>
    </w:p>
    <w:p w14:paraId="2C7A3F3D" w14:textId="77777777" w:rsidR="00275C1F" w:rsidRPr="00CC7D0B" w:rsidRDefault="00275C1F" w:rsidP="00275C1F">
      <w:pPr>
        <w:spacing w:line="360" w:lineRule="auto"/>
        <w:jc w:val="center"/>
        <w:rPr>
          <w:rFonts w:ascii="Times New Roman" w:hAnsi="Times New Roman"/>
          <w:szCs w:val="28"/>
        </w:rPr>
      </w:pPr>
      <w:r w:rsidRPr="00CC7D0B">
        <w:rPr>
          <w:rFonts w:ascii="Times New Roman" w:hAnsi="Times New Roman"/>
          <w:b/>
          <w:szCs w:val="28"/>
        </w:rPr>
        <w:t>Legenda</w:t>
      </w:r>
      <w:proofErr w:type="gramStart"/>
      <w:r w:rsidRPr="00CC7D0B">
        <w:rPr>
          <w:rFonts w:ascii="Times New Roman" w:hAnsi="Times New Roman"/>
          <w:b/>
          <w:szCs w:val="28"/>
        </w:rPr>
        <w:t xml:space="preserve">: </w:t>
      </w:r>
      <w:r w:rsidR="00450748">
        <w:rPr>
          <w:rFonts w:ascii="Times New Roman" w:hAnsi="Times New Roman"/>
          <w:szCs w:val="28"/>
        </w:rPr>
        <w:t>O</w:t>
      </w:r>
      <w:r w:rsidRPr="00CC7D0B">
        <w:rPr>
          <w:rFonts w:ascii="Times New Roman" w:hAnsi="Times New Roman"/>
          <w:szCs w:val="28"/>
        </w:rPr>
        <w:t>s</w:t>
      </w:r>
      <w:proofErr w:type="gramEnd"/>
      <w:r w:rsidRPr="00CC7D0B">
        <w:rPr>
          <w:rFonts w:ascii="Times New Roman" w:hAnsi="Times New Roman"/>
          <w:szCs w:val="28"/>
        </w:rPr>
        <w:t xml:space="preserve"> três cones fixados na parede em diferentes alturas e o cone controlo fixado numa esferovite. </w:t>
      </w:r>
    </w:p>
    <w:p w14:paraId="68D8BF6E" w14:textId="15592AED" w:rsidR="00275C1F" w:rsidRPr="00F10558" w:rsidRDefault="00275C1F" w:rsidP="00275C1F">
      <w:pPr>
        <w:spacing w:line="360" w:lineRule="auto"/>
        <w:jc w:val="both"/>
        <w:rPr>
          <w:rFonts w:ascii="Times New Roman" w:hAnsi="Times New Roman"/>
          <w:sz w:val="24"/>
          <w:szCs w:val="28"/>
        </w:rPr>
      </w:pPr>
      <w:r w:rsidRPr="00F10558">
        <w:rPr>
          <w:rFonts w:ascii="Times New Roman" w:hAnsi="Times New Roman"/>
          <w:sz w:val="24"/>
          <w:szCs w:val="28"/>
        </w:rPr>
        <w:t xml:space="preserve">Com </w:t>
      </w:r>
      <w:r>
        <w:rPr>
          <w:rFonts w:ascii="Times New Roman" w:hAnsi="Times New Roman"/>
          <w:sz w:val="24"/>
          <w:szCs w:val="28"/>
        </w:rPr>
        <w:t xml:space="preserve">o tubo de captura da </w:t>
      </w:r>
      <w:r w:rsidR="00283963" w:rsidRPr="00F10558">
        <w:rPr>
          <w:rFonts w:ascii="Times New Roman" w:hAnsi="Times New Roman"/>
          <w:sz w:val="24"/>
          <w:szCs w:val="28"/>
        </w:rPr>
        <w:t>OMS, 10</w:t>
      </w:r>
      <w:r w:rsidRPr="00F10558">
        <w:rPr>
          <w:rFonts w:ascii="Times New Roman" w:hAnsi="Times New Roman"/>
          <w:sz w:val="24"/>
          <w:szCs w:val="28"/>
        </w:rPr>
        <w:t xml:space="preserve"> mosquitos fêmeas </w:t>
      </w:r>
      <w:r>
        <w:rPr>
          <w:rFonts w:ascii="Times New Roman" w:hAnsi="Times New Roman"/>
          <w:sz w:val="24"/>
          <w:szCs w:val="28"/>
        </w:rPr>
        <w:t>com 3-5 dias de vida</w:t>
      </w:r>
      <w:r w:rsidR="00E24493">
        <w:rPr>
          <w:rFonts w:ascii="Times New Roman" w:hAnsi="Times New Roman"/>
          <w:sz w:val="24"/>
          <w:szCs w:val="28"/>
        </w:rPr>
        <w:t xml:space="preserve"> (excecionalmente 7) sem refeição </w:t>
      </w:r>
      <w:proofErr w:type="spellStart"/>
      <w:r w:rsidR="00E24493">
        <w:rPr>
          <w:rFonts w:ascii="Times New Roman" w:hAnsi="Times New Roman"/>
          <w:sz w:val="24"/>
          <w:szCs w:val="28"/>
        </w:rPr>
        <w:t>sanguinea</w:t>
      </w:r>
      <w:proofErr w:type="spellEnd"/>
      <w:r>
        <w:rPr>
          <w:rFonts w:ascii="Times New Roman" w:hAnsi="Times New Roman"/>
          <w:sz w:val="24"/>
          <w:szCs w:val="28"/>
        </w:rPr>
        <w:t xml:space="preserve"> </w:t>
      </w:r>
      <w:r w:rsidR="006130C2">
        <w:rPr>
          <w:rFonts w:ascii="Times New Roman" w:hAnsi="Times New Roman"/>
          <w:sz w:val="24"/>
          <w:szCs w:val="28"/>
        </w:rPr>
        <w:t>foram colhidas</w:t>
      </w:r>
      <w:r w:rsidR="006130C2" w:rsidRPr="00F10558">
        <w:rPr>
          <w:rFonts w:ascii="Times New Roman" w:hAnsi="Times New Roman"/>
          <w:sz w:val="24"/>
          <w:szCs w:val="28"/>
        </w:rPr>
        <w:t xml:space="preserve"> </w:t>
      </w:r>
      <w:r>
        <w:rPr>
          <w:rFonts w:ascii="Times New Roman" w:hAnsi="Times New Roman"/>
          <w:sz w:val="24"/>
          <w:szCs w:val="28"/>
        </w:rPr>
        <w:t>no</w:t>
      </w:r>
      <w:r w:rsidR="00E24493">
        <w:rPr>
          <w:rFonts w:ascii="Times New Roman" w:hAnsi="Times New Roman"/>
          <w:sz w:val="24"/>
          <w:szCs w:val="28"/>
        </w:rPr>
        <w:t>s</w:t>
      </w:r>
      <w:r>
        <w:rPr>
          <w:rFonts w:ascii="Times New Roman" w:hAnsi="Times New Roman"/>
          <w:sz w:val="24"/>
          <w:szCs w:val="28"/>
        </w:rPr>
        <w:t xml:space="preserve"> cone</w:t>
      </w:r>
      <w:r w:rsidR="00E24493">
        <w:rPr>
          <w:rFonts w:ascii="Times New Roman" w:hAnsi="Times New Roman"/>
          <w:sz w:val="24"/>
          <w:szCs w:val="28"/>
        </w:rPr>
        <w:t>s</w:t>
      </w:r>
      <w:r>
        <w:rPr>
          <w:rFonts w:ascii="Times New Roman" w:hAnsi="Times New Roman"/>
          <w:sz w:val="24"/>
          <w:szCs w:val="28"/>
        </w:rPr>
        <w:t xml:space="preserve">, </w:t>
      </w:r>
      <w:r w:rsidR="006130C2">
        <w:rPr>
          <w:rFonts w:ascii="Times New Roman" w:hAnsi="Times New Roman"/>
          <w:sz w:val="24"/>
          <w:szCs w:val="28"/>
        </w:rPr>
        <w:t>fechado de seguida</w:t>
      </w:r>
      <w:r w:rsidRPr="00F10558">
        <w:rPr>
          <w:rFonts w:ascii="Times New Roman" w:hAnsi="Times New Roman"/>
          <w:sz w:val="24"/>
          <w:szCs w:val="28"/>
        </w:rPr>
        <w:t xml:space="preserve"> com algodão.</w:t>
      </w:r>
      <w:r w:rsidR="00E24493">
        <w:rPr>
          <w:rFonts w:ascii="Times New Roman" w:hAnsi="Times New Roman"/>
          <w:sz w:val="24"/>
          <w:szCs w:val="28"/>
        </w:rPr>
        <w:t xml:space="preserve"> Para os cones teste e cone controlo foi utilizado aspiradores diferentes.</w:t>
      </w:r>
      <w:r w:rsidRPr="00F10558">
        <w:rPr>
          <w:rFonts w:ascii="Times New Roman" w:hAnsi="Times New Roman"/>
          <w:sz w:val="24"/>
          <w:szCs w:val="28"/>
        </w:rPr>
        <w:t xml:space="preserve"> </w:t>
      </w:r>
    </w:p>
    <w:p w14:paraId="5E34C89C" w14:textId="77777777" w:rsidR="00275C1F" w:rsidRPr="00F10558" w:rsidRDefault="00275C1F" w:rsidP="00275C1F">
      <w:pPr>
        <w:spacing w:line="360" w:lineRule="auto"/>
        <w:jc w:val="both"/>
        <w:rPr>
          <w:rFonts w:ascii="Times New Roman" w:hAnsi="Times New Roman"/>
          <w:sz w:val="24"/>
          <w:szCs w:val="28"/>
        </w:rPr>
      </w:pPr>
      <w:r w:rsidRPr="00F10558">
        <w:rPr>
          <w:rFonts w:ascii="Times New Roman" w:hAnsi="Times New Roman"/>
          <w:sz w:val="24"/>
          <w:szCs w:val="28"/>
        </w:rPr>
        <w:t>Depois d</w:t>
      </w:r>
      <w:r>
        <w:rPr>
          <w:rFonts w:ascii="Times New Roman" w:hAnsi="Times New Roman"/>
          <w:sz w:val="24"/>
          <w:szCs w:val="28"/>
        </w:rPr>
        <w:t xml:space="preserve">e 30 minutos de exposição </w:t>
      </w:r>
      <w:r w:rsidR="006130C2">
        <w:rPr>
          <w:rFonts w:ascii="Times New Roman" w:hAnsi="Times New Roman"/>
          <w:sz w:val="24"/>
          <w:szCs w:val="28"/>
        </w:rPr>
        <w:t>retiraram</w:t>
      </w:r>
      <w:r w:rsidRPr="00F10558">
        <w:rPr>
          <w:rFonts w:ascii="Times New Roman" w:hAnsi="Times New Roman"/>
          <w:sz w:val="24"/>
          <w:szCs w:val="28"/>
        </w:rPr>
        <w:t>-se cuidadosamente os mo</w:t>
      </w:r>
      <w:r>
        <w:rPr>
          <w:rFonts w:ascii="Times New Roman" w:hAnsi="Times New Roman"/>
          <w:sz w:val="24"/>
          <w:szCs w:val="28"/>
        </w:rPr>
        <w:t xml:space="preserve">squitos dos cones-teste e </w:t>
      </w:r>
      <w:r w:rsidR="006130C2">
        <w:rPr>
          <w:rFonts w:ascii="Times New Roman" w:hAnsi="Times New Roman"/>
          <w:sz w:val="24"/>
          <w:szCs w:val="28"/>
        </w:rPr>
        <w:t>estes foram transferidos para os respetivos</w:t>
      </w:r>
      <w:r>
        <w:rPr>
          <w:rFonts w:ascii="Times New Roman" w:hAnsi="Times New Roman"/>
          <w:sz w:val="24"/>
          <w:szCs w:val="28"/>
        </w:rPr>
        <w:t xml:space="preserve"> copos</w:t>
      </w:r>
      <w:r w:rsidR="006130C2">
        <w:rPr>
          <w:rFonts w:ascii="Times New Roman" w:hAnsi="Times New Roman"/>
          <w:sz w:val="24"/>
          <w:szCs w:val="28"/>
        </w:rPr>
        <w:t>-repouso</w:t>
      </w:r>
      <w:r>
        <w:rPr>
          <w:rFonts w:ascii="Times New Roman" w:hAnsi="Times New Roman"/>
          <w:sz w:val="24"/>
          <w:szCs w:val="28"/>
        </w:rPr>
        <w:t>. Cont</w:t>
      </w:r>
      <w:r w:rsidR="006130C2">
        <w:rPr>
          <w:rFonts w:ascii="Times New Roman" w:hAnsi="Times New Roman"/>
          <w:sz w:val="24"/>
          <w:szCs w:val="28"/>
        </w:rPr>
        <w:t>ou</w:t>
      </w:r>
      <w:r>
        <w:rPr>
          <w:rFonts w:ascii="Times New Roman" w:hAnsi="Times New Roman"/>
          <w:sz w:val="24"/>
          <w:szCs w:val="28"/>
        </w:rPr>
        <w:t>-se</w:t>
      </w:r>
      <w:r w:rsidRPr="00F10558">
        <w:rPr>
          <w:rFonts w:ascii="Times New Roman" w:hAnsi="Times New Roman"/>
          <w:sz w:val="24"/>
          <w:szCs w:val="28"/>
        </w:rPr>
        <w:t xml:space="preserve"> o número de mosquit</w:t>
      </w:r>
      <w:r>
        <w:rPr>
          <w:rFonts w:ascii="Times New Roman" w:hAnsi="Times New Roman"/>
          <w:sz w:val="24"/>
          <w:szCs w:val="28"/>
        </w:rPr>
        <w:t>os mortos</w:t>
      </w:r>
      <w:r w:rsidR="006130C2">
        <w:rPr>
          <w:rFonts w:ascii="Times New Roman" w:hAnsi="Times New Roman"/>
          <w:sz w:val="24"/>
          <w:szCs w:val="28"/>
        </w:rPr>
        <w:t>/</w:t>
      </w:r>
      <w:r>
        <w:rPr>
          <w:rFonts w:ascii="Times New Roman" w:hAnsi="Times New Roman"/>
          <w:sz w:val="24"/>
          <w:szCs w:val="28"/>
        </w:rPr>
        <w:t xml:space="preserve">tombados e </w:t>
      </w:r>
      <w:r w:rsidR="006130C2">
        <w:rPr>
          <w:rFonts w:ascii="Times New Roman" w:hAnsi="Times New Roman"/>
          <w:sz w:val="24"/>
          <w:szCs w:val="28"/>
        </w:rPr>
        <w:t xml:space="preserve">este número foi </w:t>
      </w:r>
      <w:r>
        <w:rPr>
          <w:rFonts w:ascii="Times New Roman" w:hAnsi="Times New Roman"/>
          <w:sz w:val="24"/>
          <w:szCs w:val="28"/>
        </w:rPr>
        <w:t>regist</w:t>
      </w:r>
      <w:r w:rsidR="006130C2">
        <w:rPr>
          <w:rFonts w:ascii="Times New Roman" w:hAnsi="Times New Roman"/>
          <w:sz w:val="24"/>
          <w:szCs w:val="28"/>
        </w:rPr>
        <w:t>ado</w:t>
      </w:r>
      <w:r>
        <w:rPr>
          <w:rFonts w:ascii="Times New Roman" w:hAnsi="Times New Roman"/>
          <w:sz w:val="24"/>
          <w:szCs w:val="28"/>
        </w:rPr>
        <w:t xml:space="preserve"> na </w:t>
      </w:r>
      <w:r w:rsidRPr="00F10558">
        <w:rPr>
          <w:rFonts w:ascii="Times New Roman" w:hAnsi="Times New Roman"/>
          <w:sz w:val="24"/>
          <w:szCs w:val="28"/>
        </w:rPr>
        <w:t>folha</w:t>
      </w:r>
      <w:r>
        <w:rPr>
          <w:rFonts w:ascii="Times New Roman" w:hAnsi="Times New Roman"/>
          <w:sz w:val="24"/>
          <w:szCs w:val="28"/>
        </w:rPr>
        <w:t xml:space="preserve"> de campo. Colocou-se </w:t>
      </w:r>
      <w:r w:rsidR="00552A99">
        <w:rPr>
          <w:rFonts w:ascii="Times New Roman" w:hAnsi="Times New Roman"/>
          <w:sz w:val="24"/>
          <w:szCs w:val="28"/>
        </w:rPr>
        <w:t xml:space="preserve">um </w:t>
      </w:r>
      <w:r>
        <w:rPr>
          <w:rFonts w:ascii="Times New Roman" w:hAnsi="Times New Roman"/>
          <w:sz w:val="24"/>
          <w:szCs w:val="28"/>
        </w:rPr>
        <w:t>algodão embebido em sacarose 10%</w:t>
      </w:r>
      <w:r w:rsidRPr="00F10558">
        <w:rPr>
          <w:rFonts w:ascii="Times New Roman" w:hAnsi="Times New Roman"/>
          <w:sz w:val="24"/>
          <w:szCs w:val="28"/>
        </w:rPr>
        <w:t xml:space="preserve"> no t</w:t>
      </w:r>
      <w:r>
        <w:rPr>
          <w:rFonts w:ascii="Times New Roman" w:hAnsi="Times New Roman"/>
          <w:sz w:val="24"/>
          <w:szCs w:val="28"/>
        </w:rPr>
        <w:t>opo dos copo</w:t>
      </w:r>
      <w:r w:rsidR="00552A99">
        <w:rPr>
          <w:rFonts w:ascii="Times New Roman" w:hAnsi="Times New Roman"/>
          <w:sz w:val="24"/>
          <w:szCs w:val="28"/>
        </w:rPr>
        <w:t>s-repouso</w:t>
      </w:r>
      <w:r>
        <w:rPr>
          <w:rFonts w:ascii="Times New Roman" w:hAnsi="Times New Roman"/>
          <w:sz w:val="24"/>
          <w:szCs w:val="28"/>
        </w:rPr>
        <w:t xml:space="preserve"> e </w:t>
      </w:r>
      <w:r w:rsidR="00552A99">
        <w:rPr>
          <w:rFonts w:ascii="Times New Roman" w:hAnsi="Times New Roman"/>
          <w:sz w:val="24"/>
          <w:szCs w:val="28"/>
        </w:rPr>
        <w:t>estes foram guardados</w:t>
      </w:r>
      <w:r w:rsidRPr="00F10558">
        <w:rPr>
          <w:rFonts w:ascii="Times New Roman" w:hAnsi="Times New Roman"/>
          <w:sz w:val="24"/>
          <w:szCs w:val="28"/>
        </w:rPr>
        <w:t xml:space="preserve"> numa caixa limpa, arejada e</w:t>
      </w:r>
      <w:r>
        <w:rPr>
          <w:rFonts w:ascii="Times New Roman" w:hAnsi="Times New Roman"/>
          <w:sz w:val="24"/>
          <w:szCs w:val="28"/>
        </w:rPr>
        <w:t xml:space="preserve"> coberta com uma toalha húmida. O </w:t>
      </w:r>
      <w:r w:rsidRPr="00F10558">
        <w:rPr>
          <w:rFonts w:ascii="Times New Roman" w:hAnsi="Times New Roman"/>
          <w:sz w:val="24"/>
          <w:szCs w:val="28"/>
        </w:rPr>
        <w:t xml:space="preserve">mesmo procedimento </w:t>
      </w:r>
      <w:r>
        <w:rPr>
          <w:rFonts w:ascii="Times New Roman" w:hAnsi="Times New Roman"/>
          <w:sz w:val="24"/>
          <w:szCs w:val="28"/>
        </w:rPr>
        <w:t xml:space="preserve">foi aplicado </w:t>
      </w:r>
      <w:r w:rsidRPr="00F10558">
        <w:rPr>
          <w:rFonts w:ascii="Times New Roman" w:hAnsi="Times New Roman"/>
          <w:sz w:val="24"/>
          <w:szCs w:val="28"/>
        </w:rPr>
        <w:t>para o</w:t>
      </w:r>
      <w:r w:rsidR="00552A99">
        <w:rPr>
          <w:rFonts w:ascii="Times New Roman" w:hAnsi="Times New Roman"/>
          <w:sz w:val="24"/>
          <w:szCs w:val="28"/>
        </w:rPr>
        <w:t>s</w:t>
      </w:r>
      <w:r w:rsidRPr="00F10558">
        <w:rPr>
          <w:rFonts w:ascii="Times New Roman" w:hAnsi="Times New Roman"/>
          <w:sz w:val="24"/>
          <w:szCs w:val="28"/>
        </w:rPr>
        <w:t xml:space="preserve"> cone</w:t>
      </w:r>
      <w:r w:rsidR="00552A99">
        <w:rPr>
          <w:rFonts w:ascii="Times New Roman" w:hAnsi="Times New Roman"/>
          <w:sz w:val="24"/>
          <w:szCs w:val="28"/>
        </w:rPr>
        <w:t>s-</w:t>
      </w:r>
      <w:r w:rsidRPr="00F10558">
        <w:rPr>
          <w:rFonts w:ascii="Times New Roman" w:hAnsi="Times New Roman"/>
          <w:sz w:val="24"/>
          <w:szCs w:val="28"/>
        </w:rPr>
        <w:t>controlo.</w:t>
      </w:r>
    </w:p>
    <w:p w14:paraId="2A00E6DC" w14:textId="18863AF8" w:rsidR="00275C1F" w:rsidRPr="00F10558" w:rsidRDefault="00275C1F" w:rsidP="00275C1F">
      <w:pPr>
        <w:spacing w:line="360" w:lineRule="auto"/>
        <w:jc w:val="both"/>
        <w:rPr>
          <w:rFonts w:ascii="Times New Roman" w:hAnsi="Times New Roman"/>
          <w:sz w:val="24"/>
          <w:szCs w:val="28"/>
        </w:rPr>
      </w:pPr>
      <w:r w:rsidRPr="00F10558">
        <w:rPr>
          <w:rFonts w:ascii="Times New Roman" w:hAnsi="Times New Roman"/>
          <w:sz w:val="24"/>
          <w:szCs w:val="28"/>
        </w:rPr>
        <w:lastRenderedPageBreak/>
        <w:t xml:space="preserve">Os copos </w:t>
      </w:r>
      <w:r>
        <w:rPr>
          <w:rFonts w:ascii="Times New Roman" w:hAnsi="Times New Roman"/>
          <w:sz w:val="24"/>
          <w:szCs w:val="28"/>
        </w:rPr>
        <w:t xml:space="preserve">foram </w:t>
      </w:r>
      <w:r w:rsidRPr="00F10558">
        <w:rPr>
          <w:rFonts w:ascii="Times New Roman" w:hAnsi="Times New Roman"/>
          <w:sz w:val="24"/>
          <w:szCs w:val="28"/>
        </w:rPr>
        <w:t>t</w:t>
      </w:r>
      <w:r>
        <w:rPr>
          <w:rFonts w:ascii="Times New Roman" w:hAnsi="Times New Roman"/>
          <w:sz w:val="24"/>
          <w:szCs w:val="28"/>
        </w:rPr>
        <w:t xml:space="preserve">ransportados cuidadosamente para o </w:t>
      </w:r>
      <w:r w:rsidRPr="00663C30">
        <w:rPr>
          <w:rFonts w:ascii="Times New Roman" w:hAnsi="Times New Roman"/>
          <w:sz w:val="24"/>
          <w:szCs w:val="28"/>
        </w:rPr>
        <w:t>insectário do INSP, onde</w:t>
      </w:r>
      <w:r>
        <w:rPr>
          <w:rFonts w:ascii="Times New Roman" w:hAnsi="Times New Roman"/>
          <w:sz w:val="24"/>
          <w:szCs w:val="28"/>
        </w:rPr>
        <w:t xml:space="preserve"> foram</w:t>
      </w:r>
      <w:r w:rsidRPr="00F10558">
        <w:rPr>
          <w:rFonts w:ascii="Times New Roman" w:hAnsi="Times New Roman"/>
          <w:sz w:val="24"/>
          <w:szCs w:val="28"/>
        </w:rPr>
        <w:t xml:space="preserve"> mantidos durante 24h.</w:t>
      </w:r>
      <w:r>
        <w:rPr>
          <w:rFonts w:ascii="Times New Roman" w:hAnsi="Times New Roman"/>
          <w:sz w:val="24"/>
          <w:szCs w:val="28"/>
        </w:rPr>
        <w:t xml:space="preserve"> Após esse período, </w:t>
      </w:r>
      <w:r w:rsidRPr="00F10558">
        <w:rPr>
          <w:rFonts w:ascii="Times New Roman" w:hAnsi="Times New Roman"/>
          <w:sz w:val="24"/>
          <w:szCs w:val="28"/>
        </w:rPr>
        <w:t xml:space="preserve">os copos </w:t>
      </w:r>
      <w:r>
        <w:rPr>
          <w:rFonts w:ascii="Times New Roman" w:hAnsi="Times New Roman"/>
          <w:sz w:val="24"/>
          <w:szCs w:val="28"/>
        </w:rPr>
        <w:t>foram abertos dentro de uma gaiola e os mosquitos que conseguira</w:t>
      </w:r>
      <w:r w:rsidRPr="00F10558">
        <w:rPr>
          <w:rFonts w:ascii="Times New Roman" w:hAnsi="Times New Roman"/>
          <w:sz w:val="24"/>
          <w:szCs w:val="28"/>
        </w:rPr>
        <w:t>m voar p</w:t>
      </w:r>
      <w:r>
        <w:rPr>
          <w:rFonts w:ascii="Times New Roman" w:hAnsi="Times New Roman"/>
          <w:sz w:val="24"/>
          <w:szCs w:val="28"/>
        </w:rPr>
        <w:t>or</w:t>
      </w:r>
      <w:r w:rsidRPr="00F10558">
        <w:rPr>
          <w:rFonts w:ascii="Times New Roman" w:hAnsi="Times New Roman"/>
          <w:sz w:val="24"/>
          <w:szCs w:val="28"/>
        </w:rPr>
        <w:t xml:space="preserve"> um período inferior a 30 segundos</w:t>
      </w:r>
      <w:r>
        <w:rPr>
          <w:rFonts w:ascii="Times New Roman" w:hAnsi="Times New Roman"/>
          <w:sz w:val="24"/>
          <w:szCs w:val="28"/>
        </w:rPr>
        <w:t xml:space="preserve"> </w:t>
      </w:r>
      <w:r w:rsidR="00DA3F4A">
        <w:rPr>
          <w:rFonts w:ascii="Times New Roman" w:hAnsi="Times New Roman"/>
          <w:sz w:val="24"/>
          <w:szCs w:val="28"/>
        </w:rPr>
        <w:t xml:space="preserve">eram </w:t>
      </w:r>
      <w:r w:rsidR="00552A99">
        <w:rPr>
          <w:rFonts w:ascii="Times New Roman" w:hAnsi="Times New Roman"/>
          <w:sz w:val="24"/>
          <w:szCs w:val="28"/>
        </w:rPr>
        <w:t xml:space="preserve">considerados </w:t>
      </w:r>
      <w:r w:rsidR="00DA3F4A">
        <w:rPr>
          <w:rFonts w:ascii="Times New Roman" w:hAnsi="Times New Roman"/>
          <w:sz w:val="24"/>
          <w:szCs w:val="28"/>
        </w:rPr>
        <w:t>vivos.</w:t>
      </w:r>
    </w:p>
    <w:p w14:paraId="7FA545C2" w14:textId="77777777" w:rsidR="00275C1F" w:rsidRDefault="00552A99" w:rsidP="00275C1F">
      <w:pPr>
        <w:spacing w:line="360" w:lineRule="auto"/>
        <w:jc w:val="both"/>
        <w:rPr>
          <w:rFonts w:ascii="Times New Roman" w:hAnsi="Times New Roman"/>
          <w:sz w:val="24"/>
          <w:szCs w:val="28"/>
        </w:rPr>
      </w:pPr>
      <w:r>
        <w:rPr>
          <w:rFonts w:ascii="Times New Roman" w:hAnsi="Times New Roman"/>
          <w:sz w:val="24"/>
          <w:szCs w:val="28"/>
        </w:rPr>
        <w:t xml:space="preserve">As </w:t>
      </w:r>
      <w:r w:rsidR="00D664D3">
        <w:rPr>
          <w:rFonts w:ascii="Times New Roman" w:hAnsi="Times New Roman"/>
          <w:sz w:val="24"/>
          <w:szCs w:val="28"/>
        </w:rPr>
        <w:t xml:space="preserve">estimativas </w:t>
      </w:r>
      <w:r w:rsidR="00D664D3" w:rsidRPr="00F10558">
        <w:rPr>
          <w:rFonts w:ascii="Times New Roman" w:hAnsi="Times New Roman"/>
          <w:sz w:val="24"/>
          <w:szCs w:val="28"/>
        </w:rPr>
        <w:t>das</w:t>
      </w:r>
      <w:r>
        <w:rPr>
          <w:rFonts w:ascii="Times New Roman" w:hAnsi="Times New Roman"/>
          <w:sz w:val="24"/>
          <w:szCs w:val="28"/>
        </w:rPr>
        <w:t xml:space="preserve"> </w:t>
      </w:r>
      <w:r w:rsidR="00D664D3">
        <w:rPr>
          <w:rFonts w:ascii="Times New Roman" w:hAnsi="Times New Roman"/>
          <w:sz w:val="24"/>
          <w:szCs w:val="28"/>
        </w:rPr>
        <w:t xml:space="preserve">taxas </w:t>
      </w:r>
      <w:r w:rsidR="00D664D3" w:rsidRPr="00F10558">
        <w:rPr>
          <w:rFonts w:ascii="Times New Roman" w:hAnsi="Times New Roman"/>
          <w:sz w:val="24"/>
          <w:szCs w:val="28"/>
        </w:rPr>
        <w:t>de</w:t>
      </w:r>
      <w:r w:rsidR="00275C1F" w:rsidRPr="00F10558">
        <w:rPr>
          <w:rFonts w:ascii="Times New Roman" w:hAnsi="Times New Roman"/>
          <w:sz w:val="24"/>
          <w:szCs w:val="28"/>
        </w:rPr>
        <w:t xml:space="preserve"> mortalidade nos copos-controlo e nos copos-teste</w:t>
      </w:r>
      <w:r>
        <w:rPr>
          <w:rFonts w:ascii="Times New Roman" w:hAnsi="Times New Roman"/>
          <w:sz w:val="24"/>
          <w:szCs w:val="28"/>
        </w:rPr>
        <w:t xml:space="preserve"> foram calculadas pelo mesmo processo descrito para os testes de sensibilidade aos </w:t>
      </w:r>
      <w:proofErr w:type="spellStart"/>
      <w:r>
        <w:rPr>
          <w:rFonts w:ascii="Times New Roman" w:hAnsi="Times New Roman"/>
          <w:sz w:val="24"/>
          <w:szCs w:val="28"/>
        </w:rPr>
        <w:t>insecticidas</w:t>
      </w:r>
      <w:proofErr w:type="spellEnd"/>
      <w:r>
        <w:rPr>
          <w:rFonts w:ascii="Times New Roman" w:hAnsi="Times New Roman"/>
          <w:sz w:val="24"/>
          <w:szCs w:val="28"/>
        </w:rPr>
        <w:t>.</w:t>
      </w:r>
      <w:r w:rsidR="00275C1F">
        <w:rPr>
          <w:rFonts w:ascii="Times New Roman" w:hAnsi="Times New Roman"/>
          <w:sz w:val="24"/>
          <w:szCs w:val="28"/>
        </w:rPr>
        <w:t xml:space="preserve"> </w:t>
      </w:r>
      <w:r>
        <w:rPr>
          <w:rFonts w:ascii="Times New Roman" w:hAnsi="Times New Roman"/>
          <w:sz w:val="24"/>
          <w:szCs w:val="28"/>
        </w:rPr>
        <w:t>Do mesmo modo</w:t>
      </w:r>
      <w:r w:rsidRPr="00F10558">
        <w:rPr>
          <w:rFonts w:ascii="Times New Roman" w:hAnsi="Times New Roman"/>
          <w:sz w:val="24"/>
          <w:szCs w:val="28"/>
        </w:rPr>
        <w:t xml:space="preserve"> </w:t>
      </w:r>
      <w:r w:rsidR="00275C1F" w:rsidRPr="00F10558">
        <w:rPr>
          <w:rFonts w:ascii="Times New Roman" w:hAnsi="Times New Roman"/>
          <w:sz w:val="24"/>
          <w:szCs w:val="28"/>
        </w:rPr>
        <w:t>se a m</w:t>
      </w:r>
      <w:r w:rsidR="00275C1F">
        <w:rPr>
          <w:rFonts w:ascii="Times New Roman" w:hAnsi="Times New Roman"/>
          <w:sz w:val="24"/>
          <w:szCs w:val="28"/>
        </w:rPr>
        <w:t>ortalidade no grupo controlo fosse superior a 20% descartava-se o ensaio, se fosse entre 5 e 20% corrigia-se</w:t>
      </w:r>
      <w:r w:rsidR="00275C1F" w:rsidRPr="00F10558">
        <w:rPr>
          <w:rFonts w:ascii="Times New Roman" w:hAnsi="Times New Roman"/>
          <w:sz w:val="24"/>
          <w:szCs w:val="28"/>
        </w:rPr>
        <w:t xml:space="preserve"> a mortalidade nos cones-testes usando a fórmula de </w:t>
      </w:r>
      <w:proofErr w:type="spellStart"/>
      <w:r w:rsidR="00275C1F" w:rsidRPr="00F10558">
        <w:rPr>
          <w:rFonts w:ascii="Times New Roman" w:hAnsi="Times New Roman"/>
          <w:sz w:val="24"/>
          <w:szCs w:val="28"/>
        </w:rPr>
        <w:t>Abbott</w:t>
      </w:r>
      <w:proofErr w:type="spellEnd"/>
      <w:r w:rsidR="00275C1F" w:rsidRPr="00F10558">
        <w:rPr>
          <w:rFonts w:ascii="Times New Roman" w:hAnsi="Times New Roman"/>
          <w:sz w:val="24"/>
          <w:szCs w:val="28"/>
        </w:rPr>
        <w:t>.</w:t>
      </w:r>
    </w:p>
    <w:p w14:paraId="2FD3B939" w14:textId="6198C81F" w:rsidR="009B4573" w:rsidRDefault="009B4573" w:rsidP="00275C1F">
      <w:pPr>
        <w:spacing w:line="360" w:lineRule="auto"/>
        <w:jc w:val="both"/>
        <w:rPr>
          <w:rFonts w:ascii="Times New Roman" w:hAnsi="Times New Roman"/>
          <w:sz w:val="24"/>
          <w:szCs w:val="28"/>
        </w:rPr>
      </w:pPr>
      <w:r>
        <w:rPr>
          <w:rFonts w:ascii="Times New Roman" w:hAnsi="Times New Roman"/>
          <w:sz w:val="24"/>
          <w:szCs w:val="28"/>
        </w:rPr>
        <w:t xml:space="preserve">A definição de uma boa ou má eficácia das pulverizações </w:t>
      </w:r>
      <w:proofErr w:type="spellStart"/>
      <w:r>
        <w:rPr>
          <w:rFonts w:ascii="Times New Roman" w:hAnsi="Times New Roman"/>
          <w:sz w:val="24"/>
          <w:szCs w:val="28"/>
        </w:rPr>
        <w:t>intradomiciliares</w:t>
      </w:r>
      <w:proofErr w:type="spellEnd"/>
      <w:r>
        <w:rPr>
          <w:rFonts w:ascii="Times New Roman" w:hAnsi="Times New Roman"/>
          <w:sz w:val="24"/>
          <w:szCs w:val="28"/>
        </w:rPr>
        <w:t xml:space="preserve"> foi feita com base nos resultados da mortalidade nos cones testes, ou seja, se a mortalidade for </w:t>
      </w:r>
      <w:r w:rsidR="00AA1B50">
        <w:rPr>
          <w:rFonts w:ascii="Times New Roman" w:hAnsi="Times New Roman"/>
          <w:sz w:val="24"/>
          <w:szCs w:val="28"/>
        </w:rPr>
        <w:t xml:space="preserve">igual ou </w:t>
      </w:r>
      <w:r>
        <w:rPr>
          <w:rFonts w:ascii="Times New Roman" w:hAnsi="Times New Roman"/>
          <w:sz w:val="24"/>
          <w:szCs w:val="28"/>
        </w:rPr>
        <w:t xml:space="preserve">acima de 80% considera-se que há uma boa eficácia das pulverizações e se for inferior a 80% considera-se que há uma má eficácia das pulverizações </w:t>
      </w:r>
      <w:r w:rsidR="0004451A">
        <w:rPr>
          <w:rFonts w:ascii="Times New Roman" w:hAnsi="Times New Roman"/>
          <w:sz w:val="24"/>
          <w:szCs w:val="28"/>
        </w:rPr>
        <w:fldChar w:fldCharType="begin" w:fldLock="1"/>
      </w:r>
      <w:r w:rsidR="005608D7">
        <w:rPr>
          <w:rFonts w:ascii="Times New Roman" w:hAnsi="Times New Roman"/>
          <w:sz w:val="24"/>
          <w:szCs w:val="28"/>
        </w:rPr>
        <w:instrText>ADDIN CSL_CITATION {"citationItems":[{"id":"ITEM-1","itemData":{"author":[{"dropping-particle":"","family":"(WHO)","given":"World Health Organization","non-dropping-particle":"","parse-names":false,"suffix":""}],"id":"ITEM-1","issued":{"date-parts":[["2006"]]},"number-of-pages":"70","title":"Guidelines for testing mosquito adulticides for indoor residual spraying and treatment of mosquito nets","type":"report"},"uris":["http://www.mendeley.com/documents/?uuid=b86e789d-253c-4747-a3bc-76abbb19ef43"]}],"mendeley":{"formattedCitation":"((WHO) 2006)","manualFormatting":"(WHO) 2006)","plainTextFormattedCitation":"((WHO) 2006)","previouslyFormattedCitation":"((WHO) 2006)"},"properties":{"noteIndex":0},"schema":"https://github.com/citation-style-language/schema/raw/master/csl-citation.json"}</w:instrText>
      </w:r>
      <w:r w:rsidR="0004451A">
        <w:rPr>
          <w:rFonts w:ascii="Times New Roman" w:hAnsi="Times New Roman"/>
          <w:sz w:val="24"/>
          <w:szCs w:val="28"/>
        </w:rPr>
        <w:fldChar w:fldCharType="separate"/>
      </w:r>
      <w:r w:rsidR="0004451A" w:rsidRPr="0004451A">
        <w:rPr>
          <w:rFonts w:ascii="Times New Roman" w:hAnsi="Times New Roman"/>
          <w:noProof/>
          <w:sz w:val="24"/>
          <w:szCs w:val="28"/>
        </w:rPr>
        <w:t>(WHO) 2006)</w:t>
      </w:r>
      <w:r w:rsidR="0004451A">
        <w:rPr>
          <w:rFonts w:ascii="Times New Roman" w:hAnsi="Times New Roman"/>
          <w:sz w:val="24"/>
          <w:szCs w:val="28"/>
        </w:rPr>
        <w:fldChar w:fldCharType="end"/>
      </w:r>
      <w:r>
        <w:rPr>
          <w:rFonts w:ascii="Times New Roman" w:hAnsi="Times New Roman"/>
          <w:sz w:val="24"/>
          <w:szCs w:val="28"/>
        </w:rPr>
        <w:t>.</w:t>
      </w:r>
    </w:p>
    <w:p w14:paraId="02721A64" w14:textId="77777777" w:rsidR="00275C1F" w:rsidRDefault="00275C1F" w:rsidP="00482352">
      <w:pPr>
        <w:pStyle w:val="Subttulo"/>
        <w:numPr>
          <w:ilvl w:val="1"/>
          <w:numId w:val="24"/>
        </w:numPr>
        <w:spacing w:line="360" w:lineRule="auto"/>
        <w:jc w:val="both"/>
        <w:rPr>
          <w:rFonts w:ascii="Times New Roman" w:hAnsi="Times New Roman"/>
          <w:b/>
        </w:rPr>
      </w:pPr>
      <w:bookmarkStart w:id="115" w:name="_Toc1590593"/>
      <w:r>
        <w:rPr>
          <w:rFonts w:ascii="Times New Roman" w:hAnsi="Times New Roman"/>
          <w:b/>
        </w:rPr>
        <w:t>Conservação da</w:t>
      </w:r>
      <w:r w:rsidR="00552A99">
        <w:rPr>
          <w:rFonts w:ascii="Times New Roman" w:hAnsi="Times New Roman"/>
          <w:b/>
        </w:rPr>
        <w:t>s</w:t>
      </w:r>
      <w:r>
        <w:rPr>
          <w:rFonts w:ascii="Times New Roman" w:hAnsi="Times New Roman"/>
          <w:b/>
        </w:rPr>
        <w:t xml:space="preserve"> amostra</w:t>
      </w:r>
      <w:r w:rsidR="00552A99">
        <w:rPr>
          <w:rFonts w:ascii="Times New Roman" w:hAnsi="Times New Roman"/>
          <w:b/>
        </w:rPr>
        <w:t>s</w:t>
      </w:r>
      <w:bookmarkEnd w:id="115"/>
    </w:p>
    <w:p w14:paraId="6E6B2BFE" w14:textId="691943C7" w:rsidR="00275C1F" w:rsidRPr="00F10558" w:rsidRDefault="00275C1F" w:rsidP="00275C1F">
      <w:pPr>
        <w:spacing w:line="360" w:lineRule="auto"/>
        <w:jc w:val="both"/>
        <w:rPr>
          <w:rFonts w:ascii="Times New Roman" w:hAnsi="Times New Roman"/>
          <w:sz w:val="24"/>
          <w:szCs w:val="28"/>
        </w:rPr>
      </w:pPr>
      <w:r>
        <w:rPr>
          <w:rFonts w:ascii="Times New Roman" w:hAnsi="Times New Roman"/>
          <w:sz w:val="24"/>
          <w:szCs w:val="23"/>
        </w:rPr>
        <w:t>Depois de efe</w:t>
      </w:r>
      <w:r w:rsidRPr="003710B7">
        <w:rPr>
          <w:rFonts w:ascii="Times New Roman" w:hAnsi="Times New Roman"/>
          <w:sz w:val="24"/>
          <w:szCs w:val="23"/>
        </w:rPr>
        <w:t>tuados os bioensaios</w:t>
      </w:r>
      <w:r w:rsidR="00552A99">
        <w:rPr>
          <w:rFonts w:ascii="Times New Roman" w:hAnsi="Times New Roman"/>
          <w:sz w:val="24"/>
          <w:szCs w:val="23"/>
        </w:rPr>
        <w:t xml:space="preserve"> de sensibilidade aos inseticidas</w:t>
      </w:r>
      <w:r>
        <w:rPr>
          <w:rFonts w:ascii="Times New Roman" w:hAnsi="Times New Roman"/>
          <w:sz w:val="24"/>
          <w:szCs w:val="23"/>
        </w:rPr>
        <w:t xml:space="preserve"> e os testes de cone nas habitações humanas</w:t>
      </w:r>
      <w:r w:rsidRPr="003710B7">
        <w:rPr>
          <w:rFonts w:ascii="Times New Roman" w:hAnsi="Times New Roman"/>
          <w:sz w:val="24"/>
          <w:szCs w:val="23"/>
        </w:rPr>
        <w:t xml:space="preserve">, </w:t>
      </w:r>
      <w:r w:rsidR="00552A99">
        <w:rPr>
          <w:rFonts w:ascii="Times New Roman" w:hAnsi="Times New Roman"/>
          <w:sz w:val="24"/>
          <w:szCs w:val="23"/>
        </w:rPr>
        <w:t>tod</w:t>
      </w:r>
      <w:r w:rsidRPr="003710B7">
        <w:rPr>
          <w:rFonts w:ascii="Times New Roman" w:hAnsi="Times New Roman"/>
          <w:sz w:val="24"/>
          <w:szCs w:val="23"/>
        </w:rPr>
        <w:t xml:space="preserve">os mosquitos </w:t>
      </w:r>
      <w:r w:rsidR="00DA3F4A">
        <w:rPr>
          <w:rFonts w:ascii="Times New Roman" w:hAnsi="Times New Roman"/>
          <w:sz w:val="24"/>
          <w:szCs w:val="23"/>
        </w:rPr>
        <w:t>foram conservados em tubos de 0.</w:t>
      </w:r>
      <w:r w:rsidRPr="003710B7">
        <w:rPr>
          <w:rFonts w:ascii="Times New Roman" w:hAnsi="Times New Roman"/>
          <w:sz w:val="24"/>
          <w:szCs w:val="23"/>
        </w:rPr>
        <w:t xml:space="preserve">5 </w:t>
      </w:r>
      <w:r w:rsidR="00D664D3" w:rsidRPr="003710B7">
        <w:rPr>
          <w:rFonts w:ascii="Times New Roman" w:hAnsi="Times New Roman"/>
          <w:sz w:val="24"/>
          <w:szCs w:val="23"/>
        </w:rPr>
        <w:t>ml</w:t>
      </w:r>
      <w:r w:rsidR="00D664D3">
        <w:rPr>
          <w:rFonts w:ascii="Times New Roman" w:hAnsi="Times New Roman"/>
          <w:sz w:val="24"/>
          <w:szCs w:val="23"/>
        </w:rPr>
        <w:t>,</w:t>
      </w:r>
      <w:r w:rsidR="00D664D3" w:rsidRPr="003710B7">
        <w:rPr>
          <w:rFonts w:ascii="Times New Roman" w:hAnsi="Times New Roman"/>
          <w:sz w:val="24"/>
          <w:szCs w:val="23"/>
        </w:rPr>
        <w:t xml:space="preserve"> parcialmente</w:t>
      </w:r>
      <w:r w:rsidR="00552A99">
        <w:rPr>
          <w:rFonts w:ascii="Times New Roman" w:hAnsi="Times New Roman"/>
          <w:sz w:val="24"/>
          <w:szCs w:val="23"/>
        </w:rPr>
        <w:t xml:space="preserve"> cheios com </w:t>
      </w:r>
      <w:r w:rsidRPr="003710B7">
        <w:rPr>
          <w:rFonts w:ascii="Times New Roman" w:hAnsi="Times New Roman"/>
          <w:sz w:val="24"/>
          <w:szCs w:val="23"/>
        </w:rPr>
        <w:t xml:space="preserve">sílica gel em cristais com indicador de níveis de humidade, e um pedaço de algodão para impedir o contacto entre a sílica e o mosquito. </w:t>
      </w:r>
      <w:r w:rsidR="00552A99">
        <w:rPr>
          <w:rFonts w:ascii="Times New Roman" w:hAnsi="Times New Roman"/>
          <w:sz w:val="24"/>
          <w:szCs w:val="23"/>
        </w:rPr>
        <w:t>Todos os tubos foram identificados com o inseticida/casa testados, se sobrevi</w:t>
      </w:r>
      <w:r w:rsidR="00DA3F4A">
        <w:rPr>
          <w:rFonts w:ascii="Times New Roman" w:hAnsi="Times New Roman"/>
          <w:sz w:val="24"/>
          <w:szCs w:val="23"/>
        </w:rPr>
        <w:t>v</w:t>
      </w:r>
      <w:r w:rsidR="00552A99">
        <w:rPr>
          <w:rFonts w:ascii="Times New Roman" w:hAnsi="Times New Roman"/>
          <w:sz w:val="24"/>
          <w:szCs w:val="23"/>
        </w:rPr>
        <w:t xml:space="preserve">eram ou pereceram durante o ensaio e a sua origem geográfica, no caso dos insetos sujeitos aos bioensaios de suscetibilidade aos </w:t>
      </w:r>
      <w:r w:rsidR="00D664D3">
        <w:rPr>
          <w:rFonts w:ascii="Times New Roman" w:hAnsi="Times New Roman"/>
          <w:sz w:val="24"/>
          <w:szCs w:val="23"/>
        </w:rPr>
        <w:t xml:space="preserve">inseticidas. </w:t>
      </w:r>
      <w:r w:rsidR="00DA3F4A">
        <w:rPr>
          <w:rFonts w:ascii="Times New Roman" w:hAnsi="Times New Roman"/>
          <w:sz w:val="24"/>
          <w:szCs w:val="23"/>
        </w:rPr>
        <w:t xml:space="preserve">Os tubos foram </w:t>
      </w:r>
      <w:r w:rsidR="00D664D3">
        <w:rPr>
          <w:rFonts w:ascii="Times New Roman" w:hAnsi="Times New Roman"/>
          <w:sz w:val="24"/>
          <w:szCs w:val="23"/>
        </w:rPr>
        <w:t xml:space="preserve">mantidos </w:t>
      </w:r>
      <w:r w:rsidR="00D664D3" w:rsidRPr="003710B7">
        <w:rPr>
          <w:rFonts w:ascii="Times New Roman" w:hAnsi="Times New Roman"/>
          <w:sz w:val="24"/>
          <w:szCs w:val="23"/>
        </w:rPr>
        <w:t>a</w:t>
      </w:r>
      <w:r w:rsidR="00552A99">
        <w:rPr>
          <w:rFonts w:ascii="Times New Roman" w:hAnsi="Times New Roman"/>
          <w:sz w:val="24"/>
          <w:szCs w:val="23"/>
        </w:rPr>
        <w:t xml:space="preserve"> </w:t>
      </w:r>
      <w:r>
        <w:rPr>
          <w:rFonts w:ascii="Times New Roman" w:hAnsi="Times New Roman"/>
          <w:sz w:val="24"/>
          <w:szCs w:val="23"/>
        </w:rPr>
        <w:t>-20ºC</w:t>
      </w:r>
      <w:r w:rsidRPr="003710B7">
        <w:rPr>
          <w:rFonts w:ascii="Times New Roman" w:hAnsi="Times New Roman"/>
          <w:sz w:val="24"/>
          <w:szCs w:val="23"/>
        </w:rPr>
        <w:t>, para posteriores testes moleculares.</w:t>
      </w:r>
    </w:p>
    <w:p w14:paraId="20839BED" w14:textId="77777777" w:rsidR="00275C1F" w:rsidRPr="00421817" w:rsidRDefault="00275C1F" w:rsidP="00482352">
      <w:pPr>
        <w:pStyle w:val="Subttulo"/>
        <w:numPr>
          <w:ilvl w:val="1"/>
          <w:numId w:val="24"/>
        </w:numPr>
        <w:spacing w:line="360" w:lineRule="auto"/>
        <w:jc w:val="both"/>
        <w:rPr>
          <w:rFonts w:ascii="Times New Roman" w:hAnsi="Times New Roman"/>
          <w:b/>
          <w:i/>
        </w:rPr>
      </w:pPr>
      <w:bookmarkStart w:id="116" w:name="_Toc1590594"/>
      <w:r w:rsidRPr="00421817">
        <w:rPr>
          <w:rFonts w:ascii="Times New Roman" w:hAnsi="Times New Roman"/>
          <w:b/>
        </w:rPr>
        <w:t xml:space="preserve">Pesquisa de mutações do tipo </w:t>
      </w:r>
      <w:proofErr w:type="spellStart"/>
      <w:r w:rsidRPr="00421817">
        <w:rPr>
          <w:rFonts w:ascii="Times New Roman" w:hAnsi="Times New Roman"/>
          <w:b/>
          <w:i/>
        </w:rPr>
        <w:t>Kdr</w:t>
      </w:r>
      <w:proofErr w:type="spellEnd"/>
      <w:r w:rsidRPr="00421817">
        <w:rPr>
          <w:rFonts w:ascii="Times New Roman" w:hAnsi="Times New Roman"/>
          <w:b/>
        </w:rPr>
        <w:t xml:space="preserve"> no canal de sódio</w:t>
      </w:r>
      <w:bookmarkEnd w:id="116"/>
      <w:r w:rsidRPr="00421817">
        <w:rPr>
          <w:rFonts w:ascii="Times New Roman" w:hAnsi="Times New Roman"/>
          <w:b/>
        </w:rPr>
        <w:t xml:space="preserve"> </w:t>
      </w:r>
    </w:p>
    <w:p w14:paraId="4336CE70" w14:textId="30E5E4C5" w:rsidR="00DA3F4A" w:rsidRDefault="00275C1F" w:rsidP="00275C1F">
      <w:pPr>
        <w:spacing w:line="360" w:lineRule="auto"/>
        <w:jc w:val="both"/>
        <w:rPr>
          <w:rFonts w:ascii="Times New Roman" w:hAnsi="Times New Roman"/>
          <w:sz w:val="24"/>
        </w:rPr>
      </w:pPr>
      <w:r>
        <w:rPr>
          <w:rFonts w:ascii="Times New Roman" w:hAnsi="Times New Roman"/>
          <w:sz w:val="24"/>
        </w:rPr>
        <w:t xml:space="preserve">Para caraterização molecular dos possíveis mecanismos de resistência associados aos piretróides e ao DDT </w:t>
      </w:r>
      <w:r w:rsidR="00D664D3">
        <w:rPr>
          <w:rFonts w:ascii="Times New Roman" w:hAnsi="Times New Roman"/>
          <w:sz w:val="24"/>
        </w:rPr>
        <w:t>foi pesquisada</w:t>
      </w:r>
      <w:r w:rsidR="00552A99">
        <w:rPr>
          <w:rFonts w:ascii="Times New Roman" w:hAnsi="Times New Roman"/>
          <w:sz w:val="24"/>
        </w:rPr>
        <w:t xml:space="preserve"> a </w:t>
      </w:r>
      <w:r w:rsidR="00D664D3">
        <w:rPr>
          <w:rFonts w:ascii="Times New Roman" w:hAnsi="Times New Roman"/>
          <w:sz w:val="24"/>
        </w:rPr>
        <w:t>presença de</w:t>
      </w:r>
      <w:r>
        <w:rPr>
          <w:rFonts w:ascii="Times New Roman" w:hAnsi="Times New Roman"/>
          <w:sz w:val="24"/>
        </w:rPr>
        <w:t xml:space="preserve"> três mutações do tipo </w:t>
      </w:r>
      <w:proofErr w:type="spellStart"/>
      <w:r>
        <w:rPr>
          <w:rFonts w:ascii="Times New Roman" w:hAnsi="Times New Roman"/>
          <w:i/>
          <w:sz w:val="24"/>
        </w:rPr>
        <w:t>kdr</w:t>
      </w:r>
      <w:proofErr w:type="spellEnd"/>
      <w:r>
        <w:rPr>
          <w:rFonts w:ascii="Times New Roman" w:hAnsi="Times New Roman"/>
          <w:sz w:val="24"/>
        </w:rPr>
        <w:t xml:space="preserve"> (F1534C,</w:t>
      </w:r>
      <w:r w:rsidR="00DA3F4A">
        <w:rPr>
          <w:rFonts w:ascii="Times New Roman" w:hAnsi="Times New Roman"/>
          <w:sz w:val="24"/>
        </w:rPr>
        <w:t xml:space="preserve"> V1016I e V410L). Um total de 168</w:t>
      </w:r>
      <w:r>
        <w:rPr>
          <w:rFonts w:ascii="Times New Roman" w:hAnsi="Times New Roman"/>
          <w:sz w:val="24"/>
        </w:rPr>
        <w:t xml:space="preserve"> fêmeas de </w:t>
      </w:r>
      <w:r w:rsidRPr="008E2C51">
        <w:rPr>
          <w:rFonts w:ascii="Times New Roman" w:hAnsi="Times New Roman"/>
          <w:i/>
          <w:sz w:val="24"/>
        </w:rPr>
        <w:t>Ae</w:t>
      </w:r>
      <w:r w:rsidR="00552A99">
        <w:rPr>
          <w:rFonts w:ascii="Times New Roman" w:hAnsi="Times New Roman"/>
          <w:i/>
          <w:sz w:val="24"/>
        </w:rPr>
        <w:t>.</w:t>
      </w:r>
      <w:r w:rsidRPr="008E2C51">
        <w:rPr>
          <w:rFonts w:ascii="Times New Roman" w:hAnsi="Times New Roman"/>
          <w:i/>
          <w:sz w:val="24"/>
        </w:rPr>
        <w:t xml:space="preserve"> aegypti</w:t>
      </w:r>
      <w:r>
        <w:rPr>
          <w:rFonts w:ascii="Times New Roman" w:hAnsi="Times New Roman"/>
          <w:sz w:val="24"/>
        </w:rPr>
        <w:t xml:space="preserve"> previamente classificadas como resistentes ou sensíveis aos piretróides e ao D</w:t>
      </w:r>
      <w:r w:rsidR="00DA3F4A">
        <w:rPr>
          <w:rFonts w:ascii="Times New Roman" w:hAnsi="Times New Roman"/>
          <w:sz w:val="24"/>
        </w:rPr>
        <w:t xml:space="preserve">DT foram analisados no ensaio. </w:t>
      </w:r>
    </w:p>
    <w:p w14:paraId="46CB6300" w14:textId="65A90EF3" w:rsidR="00FB060B" w:rsidRPr="00686171" w:rsidRDefault="00686171" w:rsidP="00686171">
      <w:pPr>
        <w:pStyle w:val="Subttulo"/>
        <w:spacing w:line="360" w:lineRule="auto"/>
        <w:jc w:val="both"/>
        <w:rPr>
          <w:rFonts w:ascii="Times New Roman" w:hAnsi="Times New Roman"/>
          <w:shd w:val="clear" w:color="auto" w:fill="FFFFFF"/>
        </w:rPr>
      </w:pPr>
      <w:bookmarkStart w:id="117" w:name="_Toc1590595"/>
      <w:r w:rsidRPr="00686171">
        <w:rPr>
          <w:rFonts w:ascii="Times New Roman" w:hAnsi="Times New Roman"/>
          <w:b/>
        </w:rPr>
        <w:t xml:space="preserve">2.8.1 </w:t>
      </w:r>
      <w:r w:rsidR="00FB060B" w:rsidRPr="00686171">
        <w:rPr>
          <w:rFonts w:ascii="Times New Roman" w:hAnsi="Times New Roman"/>
          <w:b/>
        </w:rPr>
        <w:t xml:space="preserve">Extração do </w:t>
      </w:r>
      <w:r w:rsidR="00FB060B" w:rsidRPr="00686171">
        <w:rPr>
          <w:rFonts w:ascii="Times New Roman" w:hAnsi="Times New Roman"/>
        </w:rPr>
        <w:fldChar w:fldCharType="begin"/>
      </w:r>
      <w:r w:rsidR="00FB060B" w:rsidRPr="00686171">
        <w:rPr>
          <w:rFonts w:ascii="Times New Roman" w:hAnsi="Times New Roman"/>
        </w:rPr>
        <w:instrText xml:space="preserve"> HYPERLINK "https://pt.wikipedia.org/wiki/%C3%81cido_desoxirribonucleico" </w:instrText>
      </w:r>
      <w:r w:rsidR="00FB060B" w:rsidRPr="00686171">
        <w:rPr>
          <w:rFonts w:ascii="Times New Roman" w:hAnsi="Times New Roman"/>
        </w:rPr>
        <w:fldChar w:fldCharType="separate"/>
      </w:r>
      <w:r w:rsidR="00FB060B" w:rsidRPr="00686171">
        <w:rPr>
          <w:rFonts w:ascii="Times New Roman" w:hAnsi="Times New Roman"/>
          <w:b/>
          <w:bCs/>
          <w:shd w:val="clear" w:color="auto" w:fill="FFFFFF"/>
        </w:rPr>
        <w:t>Ácido desoxirribonucleico</w:t>
      </w:r>
      <w:bookmarkEnd w:id="117"/>
    </w:p>
    <w:p w14:paraId="03A1C36E" w14:textId="0C714A74" w:rsidR="00275C1F" w:rsidRPr="00686171" w:rsidRDefault="00FB060B" w:rsidP="00686171">
      <w:pPr>
        <w:spacing w:line="360" w:lineRule="auto"/>
        <w:jc w:val="both"/>
        <w:rPr>
          <w:rFonts w:ascii="Times New Roman" w:hAnsi="Times New Roman"/>
          <w:sz w:val="24"/>
          <w:szCs w:val="24"/>
        </w:rPr>
      </w:pPr>
      <w:r w:rsidRPr="00686171">
        <w:fldChar w:fldCharType="end"/>
      </w:r>
      <w:r w:rsidRPr="00686171">
        <w:rPr>
          <w:rFonts w:ascii="Times New Roman" w:hAnsi="Times New Roman"/>
          <w:b/>
          <w:sz w:val="24"/>
          <w:szCs w:val="24"/>
        </w:rPr>
        <w:t xml:space="preserve"> </w:t>
      </w:r>
      <w:bookmarkStart w:id="118" w:name="_Toc528678518"/>
      <w:r w:rsidR="00275C1F" w:rsidRPr="00686171">
        <w:rPr>
          <w:rFonts w:ascii="Times New Roman" w:hAnsi="Times New Roman"/>
          <w:sz w:val="24"/>
          <w:szCs w:val="24"/>
        </w:rPr>
        <w:t xml:space="preserve">Para a extração do </w:t>
      </w:r>
      <w:r w:rsidRPr="00686171">
        <w:rPr>
          <w:rFonts w:ascii="Times New Roman" w:hAnsi="Times New Roman"/>
          <w:sz w:val="24"/>
          <w:szCs w:val="24"/>
        </w:rPr>
        <w:t>ADN</w:t>
      </w:r>
      <w:r w:rsidR="00275C1F" w:rsidRPr="00686171">
        <w:rPr>
          <w:rFonts w:ascii="Times New Roman" w:hAnsi="Times New Roman"/>
          <w:sz w:val="24"/>
          <w:szCs w:val="24"/>
        </w:rPr>
        <w:t xml:space="preserve"> do mosquito foi utilizado o protocolo de </w:t>
      </w:r>
      <w:proofErr w:type="spellStart"/>
      <w:r w:rsidR="00275C1F" w:rsidRPr="00686171">
        <w:rPr>
          <w:rFonts w:ascii="Times New Roman" w:hAnsi="Times New Roman"/>
          <w:sz w:val="24"/>
          <w:szCs w:val="24"/>
        </w:rPr>
        <w:t>Collins</w:t>
      </w:r>
      <w:proofErr w:type="spellEnd"/>
      <w:r w:rsidR="00086F0D" w:rsidRPr="00686171">
        <w:rPr>
          <w:rFonts w:ascii="Times New Roman" w:hAnsi="Times New Roman"/>
          <w:sz w:val="24"/>
          <w:szCs w:val="24"/>
        </w:rPr>
        <w:t xml:space="preserve"> </w:t>
      </w:r>
      <w:r w:rsidR="00086F0D" w:rsidRPr="00686171">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{"citationItems":[{"id":"ITEM-1","itemData":{"DOI":"10.1111/j.1365-2583.1996.tb00034.x","ISBN":"0962-1075 (Print)","ISSN":"0962-1075","PMID":"8630529","abstract":"Cryptic species complexes are groups of closely related species that are difficult or impossible to distinguish by morphological traits. These complexes are known from a wide variety of arthropods and are common among the well-studied, medically-important insects. For example, many of the anopheline vectors of malaria parasites are members of cryptic species complexes. Complexes typically include both vector and non-vector species, and two or more member species are often found sympatrically. Until the late 1950, only two such Anopheles complexes were known, the A. gambiae complex from Africa and the A. maculipennis complex from Europe. Today, dozens of Anopheles cryptic species complexes are recognized, and accumulating evidence suggests that most important malaria vectors are likely to be members of such complexes. A variety of methods have been developed for identifying the species of individual specimens from these complexes, although until recently only those based on species-specific allozymes and polytene chromosome inversions were widely used. The limitations inherent in these methods have been circumvented with DNA-based procedures, which are especially useful because both sexes and all developmental stages can be identified, and DNA can be recovered from samples stored by a wide variety of simple methods. Several DNA-based identification techniques have been developed, including hybridization assays based on species-specific repeat sequences, and diagnostic PCR fragments produced either by the use of random PCR primers or by amplifying DNA with primers based on known species-specific sequences. In this review we discuss the relative marks of different methods of cryptic species identification, with emphasis on the use of ribosomal DNA as a target for species-diagnostic PCR assays.","author":[{"dropping-particle":"","family":"Collins","given":"F . H.","non-dropping-particle":"","parse-names":false,"suffix":""},{"dropping-particle":"","family":"Paskewitz","given":"S. M.","non-dropping-particle":"","parse-names":false,"suffix":""}],"container-title":"Insect molecular biology","id":"ITEM-1","issue":"1","issued":{"date-parts":[["1996"]]},"page":"1-9","title":"A review of the use of ribosomal DNA (rDNA) to differentiate among cryptic Anopheles species.","type":"article-journal","volume":"5"},"uris":["http://www.mendeley.com/documents/?uuid=0c7fc5b9-36ce-4141-8205-307af6674222"]}],"mendeley":{"formattedCitation":"(Collins e Paskewitz 1996)","plainTextFormattedCitation":"(Collins e Paskewitz 1996)","previouslyFormattedCitation":"(Collins e Paskewitz 1996)"},"properties":{"noteIndex":0},"schema":"https://github.com/citation-style-language/schema/raw/master/csl-citation.json"}</w:instrText>
      </w:r>
      <w:r w:rsidR="00086F0D" w:rsidRPr="00686171">
        <w:rPr>
          <w:rFonts w:ascii="Times New Roman" w:hAnsi="Times New Roman"/>
          <w:sz w:val="24"/>
          <w:szCs w:val="24"/>
        </w:rPr>
        <w:fldChar w:fldCharType="separate"/>
      </w:r>
      <w:r w:rsidR="00086F0D" w:rsidRPr="00686171">
        <w:rPr>
          <w:rFonts w:ascii="Times New Roman" w:hAnsi="Times New Roman"/>
          <w:noProof/>
          <w:sz w:val="24"/>
          <w:szCs w:val="24"/>
        </w:rPr>
        <w:t>(Collins e Paskewitz 1996)</w:t>
      </w:r>
      <w:r w:rsidR="00086F0D" w:rsidRPr="00686171">
        <w:rPr>
          <w:rFonts w:ascii="Times New Roman" w:hAnsi="Times New Roman"/>
          <w:sz w:val="24"/>
          <w:szCs w:val="24"/>
        </w:rPr>
        <w:fldChar w:fldCharType="end"/>
      </w:r>
      <w:r w:rsidR="00552A99" w:rsidRPr="00686171">
        <w:rPr>
          <w:rFonts w:ascii="Times New Roman" w:hAnsi="Times New Roman"/>
          <w:sz w:val="24"/>
          <w:szCs w:val="24"/>
        </w:rPr>
        <w:t>.</w:t>
      </w:r>
      <w:r w:rsidR="00275C1F" w:rsidRPr="00686171">
        <w:rPr>
          <w:rFonts w:ascii="Times New Roman" w:hAnsi="Times New Roman"/>
          <w:sz w:val="24"/>
          <w:szCs w:val="24"/>
        </w:rPr>
        <w:t xml:space="preserve"> Mosquitos individuais foram colocados em </w:t>
      </w:r>
      <w:proofErr w:type="spellStart"/>
      <w:r w:rsidR="00275C1F" w:rsidRPr="00686171">
        <w:rPr>
          <w:rFonts w:ascii="Times New Roman" w:hAnsi="Times New Roman"/>
          <w:sz w:val="24"/>
          <w:szCs w:val="24"/>
        </w:rPr>
        <w:t>microtubos</w:t>
      </w:r>
      <w:proofErr w:type="spellEnd"/>
      <w:r w:rsidR="00275C1F" w:rsidRPr="00686171">
        <w:rPr>
          <w:rFonts w:ascii="Times New Roman" w:hAnsi="Times New Roman"/>
          <w:sz w:val="24"/>
          <w:szCs w:val="24"/>
        </w:rPr>
        <w:t xml:space="preserve"> de 1,5 </w:t>
      </w:r>
      <w:proofErr w:type="spellStart"/>
      <w:r w:rsidR="00275C1F" w:rsidRPr="00686171">
        <w:rPr>
          <w:rFonts w:ascii="Times New Roman" w:hAnsi="Times New Roman"/>
          <w:sz w:val="24"/>
          <w:szCs w:val="24"/>
        </w:rPr>
        <w:t>mL</w:t>
      </w:r>
      <w:proofErr w:type="spellEnd"/>
      <w:r w:rsidR="00275C1F" w:rsidRPr="00686171">
        <w:rPr>
          <w:rFonts w:ascii="Times New Roman" w:hAnsi="Times New Roman"/>
          <w:sz w:val="24"/>
          <w:szCs w:val="24"/>
        </w:rPr>
        <w:t xml:space="preserve"> </w:t>
      </w:r>
      <w:r w:rsidR="00275C1F" w:rsidRPr="00686171">
        <w:rPr>
          <w:rFonts w:ascii="Times New Roman" w:hAnsi="Times New Roman"/>
          <w:sz w:val="24"/>
          <w:szCs w:val="24"/>
        </w:rPr>
        <w:lastRenderedPageBreak/>
        <w:t>contendo 100 µL de tampão de lise (Tris-</w:t>
      </w:r>
      <w:proofErr w:type="spellStart"/>
      <w:r w:rsidR="00275C1F" w:rsidRPr="00686171">
        <w:rPr>
          <w:rFonts w:ascii="Times New Roman" w:hAnsi="Times New Roman"/>
          <w:sz w:val="24"/>
          <w:szCs w:val="24"/>
        </w:rPr>
        <w:t>HCl</w:t>
      </w:r>
      <w:proofErr w:type="spellEnd"/>
      <w:r w:rsidR="00275C1F" w:rsidRPr="00686171">
        <w:rPr>
          <w:rFonts w:ascii="Times New Roman" w:hAnsi="Times New Roman"/>
          <w:sz w:val="24"/>
          <w:szCs w:val="24"/>
        </w:rPr>
        <w:t xml:space="preserve"> 0,5M, </w:t>
      </w:r>
      <w:proofErr w:type="spellStart"/>
      <w:r w:rsidR="00275C1F" w:rsidRPr="00686171">
        <w:rPr>
          <w:rFonts w:ascii="Times New Roman" w:hAnsi="Times New Roman"/>
          <w:sz w:val="24"/>
          <w:szCs w:val="24"/>
        </w:rPr>
        <w:t>NaCl</w:t>
      </w:r>
      <w:proofErr w:type="spellEnd"/>
      <w:r w:rsidR="00275C1F" w:rsidRPr="00686171">
        <w:rPr>
          <w:rFonts w:ascii="Times New Roman" w:hAnsi="Times New Roman"/>
          <w:sz w:val="24"/>
          <w:szCs w:val="24"/>
        </w:rPr>
        <w:t xml:space="preserve"> 0,5M, EDTA 0,5M, pH 8,0, </w:t>
      </w:r>
      <w:proofErr w:type="spellStart"/>
      <w:r w:rsidR="00275C1F" w:rsidRPr="00686171">
        <w:rPr>
          <w:rFonts w:ascii="Times New Roman" w:hAnsi="Times New Roman"/>
          <w:sz w:val="24"/>
          <w:szCs w:val="24"/>
        </w:rPr>
        <w:t>dodecil</w:t>
      </w:r>
      <w:proofErr w:type="spellEnd"/>
      <w:r w:rsidR="00275C1F" w:rsidRPr="00686171">
        <w:rPr>
          <w:rFonts w:ascii="Times New Roman" w:hAnsi="Times New Roman"/>
          <w:sz w:val="24"/>
          <w:szCs w:val="24"/>
        </w:rPr>
        <w:t xml:space="preserve"> sulfato de sódio (SDS) a 10% e 5,475 g de sucrose) e macerados com o auxílio de </w:t>
      </w:r>
      <w:r w:rsidR="0064138D" w:rsidRPr="00686171">
        <w:rPr>
          <w:rFonts w:ascii="Times New Roman" w:hAnsi="Times New Roman"/>
          <w:sz w:val="24"/>
          <w:szCs w:val="24"/>
        </w:rPr>
        <w:t xml:space="preserve">um pequeno pilão </w:t>
      </w:r>
      <w:r w:rsidR="00D664D3" w:rsidRPr="00686171">
        <w:rPr>
          <w:rFonts w:ascii="Times New Roman" w:hAnsi="Times New Roman"/>
          <w:sz w:val="24"/>
          <w:szCs w:val="24"/>
        </w:rPr>
        <w:t>(</w:t>
      </w:r>
      <w:r w:rsidR="0064138D" w:rsidRPr="00686171">
        <w:rPr>
          <w:rFonts w:ascii="Times New Roman" w:hAnsi="Times New Roman"/>
          <w:sz w:val="24"/>
          <w:szCs w:val="24"/>
        </w:rPr>
        <w:t>“</w:t>
      </w:r>
      <w:proofErr w:type="spellStart"/>
      <w:r w:rsidR="0064138D" w:rsidRPr="00686171">
        <w:rPr>
          <w:rFonts w:ascii="Times New Roman" w:hAnsi="Times New Roman"/>
          <w:sz w:val="24"/>
          <w:szCs w:val="24"/>
        </w:rPr>
        <w:t>pestle</w:t>
      </w:r>
      <w:proofErr w:type="spellEnd"/>
      <w:r w:rsidR="0064138D" w:rsidRPr="00686171">
        <w:rPr>
          <w:rFonts w:ascii="Times New Roman" w:hAnsi="Times New Roman"/>
          <w:sz w:val="24"/>
          <w:szCs w:val="24"/>
        </w:rPr>
        <w:t>”),</w:t>
      </w:r>
      <w:r w:rsidR="00275C1F" w:rsidRPr="00686171">
        <w:rPr>
          <w:rFonts w:ascii="Times New Roman" w:hAnsi="Times New Roman"/>
          <w:sz w:val="24"/>
          <w:szCs w:val="24"/>
        </w:rPr>
        <w:t xml:space="preserve"> </w:t>
      </w:r>
      <w:r w:rsidR="0064138D" w:rsidRPr="00686171">
        <w:rPr>
          <w:rFonts w:ascii="Times New Roman" w:hAnsi="Times New Roman"/>
          <w:sz w:val="24"/>
          <w:szCs w:val="24"/>
        </w:rPr>
        <w:t>agitados no</w:t>
      </w:r>
      <w:r w:rsidR="00275C1F" w:rsidRPr="00686171">
        <w:rPr>
          <w:rFonts w:ascii="Times New Roman" w:hAnsi="Times New Roman"/>
          <w:sz w:val="24"/>
          <w:szCs w:val="24"/>
        </w:rPr>
        <w:t xml:space="preserve"> </w:t>
      </w:r>
      <w:proofErr w:type="spellStart"/>
      <w:r w:rsidR="00275C1F" w:rsidRPr="00686171">
        <w:rPr>
          <w:rFonts w:ascii="Times New Roman" w:hAnsi="Times New Roman"/>
          <w:sz w:val="24"/>
          <w:szCs w:val="24"/>
        </w:rPr>
        <w:t>v</w:t>
      </w:r>
      <w:r w:rsidR="0064138D" w:rsidRPr="00686171">
        <w:rPr>
          <w:rFonts w:ascii="Times New Roman" w:hAnsi="Times New Roman"/>
          <w:sz w:val="24"/>
          <w:szCs w:val="24"/>
        </w:rPr>
        <w:t>ó</w:t>
      </w:r>
      <w:r w:rsidR="00275C1F" w:rsidRPr="00686171">
        <w:rPr>
          <w:rFonts w:ascii="Times New Roman" w:hAnsi="Times New Roman"/>
          <w:sz w:val="24"/>
          <w:szCs w:val="24"/>
        </w:rPr>
        <w:t>rtex</w:t>
      </w:r>
      <w:proofErr w:type="spellEnd"/>
      <w:r w:rsidR="00275C1F" w:rsidRPr="00686171">
        <w:rPr>
          <w:rFonts w:ascii="Times New Roman" w:hAnsi="Times New Roman"/>
          <w:sz w:val="24"/>
          <w:szCs w:val="24"/>
        </w:rPr>
        <w:t xml:space="preserve"> e incubados a 65 </w:t>
      </w:r>
      <w:proofErr w:type="spellStart"/>
      <w:r w:rsidR="00275C1F" w:rsidRPr="00686171">
        <w:rPr>
          <w:rFonts w:ascii="Times New Roman" w:hAnsi="Times New Roman"/>
          <w:sz w:val="24"/>
          <w:szCs w:val="24"/>
        </w:rPr>
        <w:t>ºC</w:t>
      </w:r>
      <w:proofErr w:type="spellEnd"/>
      <w:r w:rsidR="0064138D" w:rsidRPr="00686171">
        <w:rPr>
          <w:rFonts w:ascii="Times New Roman" w:hAnsi="Times New Roman"/>
          <w:sz w:val="24"/>
          <w:szCs w:val="24"/>
        </w:rPr>
        <w:t>,</w:t>
      </w:r>
      <w:r w:rsidR="00275C1F" w:rsidRPr="00686171">
        <w:rPr>
          <w:rFonts w:ascii="Times New Roman" w:hAnsi="Times New Roman"/>
          <w:sz w:val="24"/>
          <w:szCs w:val="24"/>
        </w:rPr>
        <w:t xml:space="preserve"> durante uma hora e trinta minutos. Os tubos foram homogeneizados e foram adicionados 14 µL de acetato de potássio e homogeneizados novamente. </w:t>
      </w:r>
      <w:r w:rsidR="0064138D" w:rsidRPr="00686171">
        <w:rPr>
          <w:rFonts w:ascii="Times New Roman" w:hAnsi="Times New Roman"/>
          <w:sz w:val="24"/>
          <w:szCs w:val="24"/>
        </w:rPr>
        <w:t xml:space="preserve">Seguidamente os tubos </w:t>
      </w:r>
      <w:r w:rsidR="00D664D3" w:rsidRPr="00686171">
        <w:rPr>
          <w:rFonts w:ascii="Times New Roman" w:hAnsi="Times New Roman"/>
          <w:sz w:val="24"/>
          <w:szCs w:val="24"/>
        </w:rPr>
        <w:t>foram colocados</w:t>
      </w:r>
      <w:r w:rsidR="0064138D" w:rsidRPr="00686171">
        <w:rPr>
          <w:rFonts w:ascii="Times New Roman" w:hAnsi="Times New Roman"/>
          <w:sz w:val="24"/>
          <w:szCs w:val="24"/>
        </w:rPr>
        <w:t xml:space="preserve"> </w:t>
      </w:r>
      <w:r w:rsidR="00275C1F" w:rsidRPr="00686171">
        <w:rPr>
          <w:rFonts w:ascii="Times New Roman" w:hAnsi="Times New Roman"/>
          <w:sz w:val="24"/>
          <w:szCs w:val="24"/>
        </w:rPr>
        <w:t xml:space="preserve">em gelo durante 30 minutos, </w:t>
      </w:r>
      <w:r w:rsidR="0064138D" w:rsidRPr="00686171">
        <w:rPr>
          <w:rFonts w:ascii="Times New Roman" w:hAnsi="Times New Roman"/>
          <w:sz w:val="24"/>
          <w:szCs w:val="24"/>
        </w:rPr>
        <w:t xml:space="preserve">e </w:t>
      </w:r>
      <w:r w:rsidR="00275C1F" w:rsidRPr="00686171">
        <w:rPr>
          <w:rFonts w:ascii="Times New Roman" w:hAnsi="Times New Roman"/>
          <w:sz w:val="24"/>
          <w:szCs w:val="24"/>
        </w:rPr>
        <w:t xml:space="preserve">posteriormente </w:t>
      </w:r>
      <w:r w:rsidR="0064138D" w:rsidRPr="00686171">
        <w:rPr>
          <w:rFonts w:ascii="Times New Roman" w:hAnsi="Times New Roman"/>
          <w:sz w:val="24"/>
          <w:szCs w:val="24"/>
        </w:rPr>
        <w:t>sujeitos a uma centrifugação</w:t>
      </w:r>
      <w:r w:rsidR="00275C1F" w:rsidRPr="00686171">
        <w:rPr>
          <w:rFonts w:ascii="Times New Roman" w:hAnsi="Times New Roman"/>
          <w:sz w:val="24"/>
          <w:szCs w:val="24"/>
        </w:rPr>
        <w:t xml:space="preserve"> a 12000 g por 10 minutos</w:t>
      </w:r>
      <w:r w:rsidR="0064138D" w:rsidRPr="00686171">
        <w:rPr>
          <w:rFonts w:ascii="Times New Roman" w:hAnsi="Times New Roman"/>
          <w:sz w:val="24"/>
          <w:szCs w:val="24"/>
        </w:rPr>
        <w:t>. Após esta</w:t>
      </w:r>
      <w:r w:rsidR="002429A5" w:rsidRPr="00686171">
        <w:rPr>
          <w:rFonts w:ascii="Times New Roman" w:hAnsi="Times New Roman"/>
          <w:sz w:val="24"/>
          <w:szCs w:val="24"/>
        </w:rPr>
        <w:t>,</w:t>
      </w:r>
      <w:r w:rsidR="0064138D" w:rsidRPr="00686171">
        <w:rPr>
          <w:rFonts w:ascii="Times New Roman" w:hAnsi="Times New Roman"/>
          <w:sz w:val="24"/>
          <w:szCs w:val="24"/>
        </w:rPr>
        <w:t xml:space="preserve"> </w:t>
      </w:r>
      <w:r w:rsidR="00275C1F" w:rsidRPr="00686171">
        <w:rPr>
          <w:rFonts w:ascii="Times New Roman" w:hAnsi="Times New Roman"/>
          <w:sz w:val="24"/>
          <w:szCs w:val="24"/>
        </w:rPr>
        <w:t>o sobrenadante foi transferido para um tubo novo</w:t>
      </w:r>
      <w:r w:rsidR="0064138D" w:rsidRPr="00686171">
        <w:rPr>
          <w:rFonts w:ascii="Times New Roman" w:hAnsi="Times New Roman"/>
          <w:sz w:val="24"/>
          <w:szCs w:val="24"/>
        </w:rPr>
        <w:t xml:space="preserve"> e a este </w:t>
      </w:r>
      <w:r w:rsidR="00D664D3" w:rsidRPr="00686171">
        <w:rPr>
          <w:rFonts w:ascii="Times New Roman" w:hAnsi="Times New Roman"/>
          <w:sz w:val="24"/>
          <w:szCs w:val="24"/>
        </w:rPr>
        <w:t>sobrenadante foram</w:t>
      </w:r>
      <w:r w:rsidR="00275C1F" w:rsidRPr="00686171">
        <w:rPr>
          <w:rFonts w:ascii="Times New Roman" w:hAnsi="Times New Roman"/>
          <w:sz w:val="24"/>
          <w:szCs w:val="24"/>
        </w:rPr>
        <w:t xml:space="preserve"> adicionados 200 µL de etanol absoluto</w:t>
      </w:r>
      <w:r w:rsidR="0064138D" w:rsidRPr="00686171">
        <w:rPr>
          <w:rFonts w:ascii="Times New Roman" w:hAnsi="Times New Roman"/>
          <w:sz w:val="24"/>
          <w:szCs w:val="24"/>
        </w:rPr>
        <w:t xml:space="preserve">. A mistura foi </w:t>
      </w:r>
      <w:r w:rsidR="00D664D3" w:rsidRPr="00686171">
        <w:rPr>
          <w:rFonts w:ascii="Times New Roman" w:hAnsi="Times New Roman"/>
          <w:sz w:val="24"/>
          <w:szCs w:val="24"/>
        </w:rPr>
        <w:t>agitada em</w:t>
      </w:r>
      <w:r w:rsidR="00275C1F" w:rsidRPr="00686171">
        <w:rPr>
          <w:rFonts w:ascii="Times New Roman" w:hAnsi="Times New Roman"/>
          <w:sz w:val="24"/>
          <w:szCs w:val="24"/>
        </w:rPr>
        <w:t xml:space="preserve"> </w:t>
      </w:r>
      <w:proofErr w:type="spellStart"/>
      <w:r w:rsidR="00275C1F" w:rsidRPr="00686171">
        <w:rPr>
          <w:rFonts w:ascii="Times New Roman" w:hAnsi="Times New Roman"/>
          <w:sz w:val="24"/>
          <w:szCs w:val="24"/>
        </w:rPr>
        <w:t>vortex</w:t>
      </w:r>
      <w:proofErr w:type="spellEnd"/>
      <w:r w:rsidR="00275C1F" w:rsidRPr="00686171">
        <w:rPr>
          <w:rFonts w:ascii="Times New Roman" w:hAnsi="Times New Roman"/>
          <w:sz w:val="24"/>
          <w:szCs w:val="24"/>
        </w:rPr>
        <w:t>,</w:t>
      </w:r>
      <w:r w:rsidR="002429A5" w:rsidRPr="00686171">
        <w:rPr>
          <w:rFonts w:ascii="Times New Roman" w:hAnsi="Times New Roman"/>
          <w:sz w:val="24"/>
          <w:szCs w:val="24"/>
        </w:rPr>
        <w:t xml:space="preserve"> e</w:t>
      </w:r>
      <w:r w:rsidR="00275C1F" w:rsidRPr="00686171">
        <w:rPr>
          <w:rFonts w:ascii="Times New Roman" w:hAnsi="Times New Roman"/>
          <w:sz w:val="24"/>
          <w:szCs w:val="24"/>
        </w:rPr>
        <w:t xml:space="preserve"> incubad</w:t>
      </w:r>
      <w:r w:rsidR="002429A5" w:rsidRPr="00686171">
        <w:rPr>
          <w:rFonts w:ascii="Times New Roman" w:hAnsi="Times New Roman"/>
          <w:sz w:val="24"/>
          <w:szCs w:val="24"/>
        </w:rPr>
        <w:t>a</w:t>
      </w:r>
      <w:r w:rsidR="00275C1F" w:rsidRPr="00686171">
        <w:rPr>
          <w:rFonts w:ascii="Times New Roman" w:hAnsi="Times New Roman"/>
          <w:sz w:val="24"/>
          <w:szCs w:val="24"/>
        </w:rPr>
        <w:t xml:space="preserve"> a -20 </w:t>
      </w:r>
      <w:proofErr w:type="spellStart"/>
      <w:r w:rsidR="00275C1F" w:rsidRPr="00686171">
        <w:rPr>
          <w:rFonts w:ascii="Times New Roman" w:hAnsi="Times New Roman"/>
          <w:sz w:val="24"/>
          <w:szCs w:val="24"/>
        </w:rPr>
        <w:t>ºC</w:t>
      </w:r>
      <w:proofErr w:type="spellEnd"/>
      <w:r w:rsidR="00275C1F" w:rsidRPr="00686171">
        <w:rPr>
          <w:rFonts w:ascii="Times New Roman" w:hAnsi="Times New Roman"/>
          <w:sz w:val="24"/>
          <w:szCs w:val="24"/>
        </w:rPr>
        <w:t xml:space="preserve"> por 1 hora</w:t>
      </w:r>
      <w:r w:rsidR="002429A5" w:rsidRPr="00686171">
        <w:rPr>
          <w:rFonts w:ascii="Times New Roman" w:hAnsi="Times New Roman"/>
          <w:sz w:val="24"/>
          <w:szCs w:val="24"/>
        </w:rPr>
        <w:t xml:space="preserve">. Seguiu-se uma nova centrifugação </w:t>
      </w:r>
      <w:r w:rsidR="00275C1F" w:rsidRPr="00686171">
        <w:rPr>
          <w:rFonts w:ascii="Times New Roman" w:hAnsi="Times New Roman"/>
          <w:sz w:val="24"/>
          <w:szCs w:val="24"/>
        </w:rPr>
        <w:t>a 12000 g por 15 minutos</w:t>
      </w:r>
      <w:r w:rsidR="002429A5" w:rsidRPr="00686171">
        <w:rPr>
          <w:rFonts w:ascii="Times New Roman" w:hAnsi="Times New Roman"/>
          <w:sz w:val="24"/>
          <w:szCs w:val="24"/>
        </w:rPr>
        <w:t>, seguida da</w:t>
      </w:r>
      <w:r w:rsidR="00275C1F" w:rsidRPr="00686171">
        <w:rPr>
          <w:rFonts w:ascii="Times New Roman" w:hAnsi="Times New Roman"/>
          <w:sz w:val="24"/>
          <w:szCs w:val="24"/>
        </w:rPr>
        <w:t xml:space="preserve"> remoção do sobrenadante. </w:t>
      </w:r>
      <w:r w:rsidR="002429A5" w:rsidRPr="00686171">
        <w:rPr>
          <w:rFonts w:ascii="Times New Roman" w:hAnsi="Times New Roman"/>
          <w:sz w:val="24"/>
          <w:szCs w:val="24"/>
        </w:rPr>
        <w:t xml:space="preserve">Ao depósito de cada tubo </w:t>
      </w:r>
      <w:r w:rsidR="00D664D3" w:rsidRPr="00686171">
        <w:rPr>
          <w:rFonts w:ascii="Times New Roman" w:hAnsi="Times New Roman"/>
          <w:sz w:val="24"/>
          <w:szCs w:val="24"/>
        </w:rPr>
        <w:t>foram adicionados</w:t>
      </w:r>
      <w:r w:rsidR="00275C1F" w:rsidRPr="00686171">
        <w:rPr>
          <w:rFonts w:ascii="Times New Roman" w:hAnsi="Times New Roman"/>
          <w:sz w:val="24"/>
          <w:szCs w:val="24"/>
        </w:rPr>
        <w:t xml:space="preserve"> 200 µL de etanol </w:t>
      </w:r>
      <w:r w:rsidR="002429A5" w:rsidRPr="00686171">
        <w:rPr>
          <w:rFonts w:ascii="Times New Roman" w:hAnsi="Times New Roman"/>
          <w:sz w:val="24"/>
          <w:szCs w:val="24"/>
        </w:rPr>
        <w:t xml:space="preserve">a </w:t>
      </w:r>
      <w:r w:rsidR="00275C1F" w:rsidRPr="00686171">
        <w:rPr>
          <w:rFonts w:ascii="Times New Roman" w:hAnsi="Times New Roman"/>
          <w:sz w:val="24"/>
          <w:szCs w:val="24"/>
        </w:rPr>
        <w:t>70%</w:t>
      </w:r>
      <w:r w:rsidR="002429A5" w:rsidRPr="00686171">
        <w:rPr>
          <w:rFonts w:ascii="Times New Roman" w:hAnsi="Times New Roman"/>
          <w:sz w:val="24"/>
          <w:szCs w:val="24"/>
        </w:rPr>
        <w:t xml:space="preserve">. Os tubos foram de seguida agitados no </w:t>
      </w:r>
      <w:proofErr w:type="spellStart"/>
      <w:r w:rsidR="00275C1F" w:rsidRPr="00686171">
        <w:rPr>
          <w:rFonts w:ascii="Times New Roman" w:hAnsi="Times New Roman"/>
          <w:sz w:val="24"/>
          <w:szCs w:val="24"/>
        </w:rPr>
        <w:t>v</w:t>
      </w:r>
      <w:r w:rsidR="002429A5" w:rsidRPr="00686171">
        <w:rPr>
          <w:rFonts w:ascii="Times New Roman" w:hAnsi="Times New Roman"/>
          <w:sz w:val="24"/>
          <w:szCs w:val="24"/>
        </w:rPr>
        <w:t>ó</w:t>
      </w:r>
      <w:r w:rsidR="00275C1F" w:rsidRPr="00686171">
        <w:rPr>
          <w:rFonts w:ascii="Times New Roman" w:hAnsi="Times New Roman"/>
          <w:sz w:val="24"/>
          <w:szCs w:val="24"/>
        </w:rPr>
        <w:t>rtex</w:t>
      </w:r>
      <w:proofErr w:type="spellEnd"/>
      <w:r w:rsidR="002429A5" w:rsidRPr="00686171">
        <w:rPr>
          <w:rFonts w:ascii="Times New Roman" w:hAnsi="Times New Roman"/>
          <w:sz w:val="24"/>
          <w:szCs w:val="24"/>
        </w:rPr>
        <w:t xml:space="preserve"> ao que se segui uma </w:t>
      </w:r>
      <w:r w:rsidR="00D664D3" w:rsidRPr="00686171">
        <w:rPr>
          <w:rFonts w:ascii="Times New Roman" w:hAnsi="Times New Roman"/>
          <w:sz w:val="24"/>
          <w:szCs w:val="24"/>
        </w:rPr>
        <w:t>nova centrifugação</w:t>
      </w:r>
      <w:r w:rsidR="002429A5" w:rsidRPr="00686171">
        <w:rPr>
          <w:rFonts w:ascii="Times New Roman" w:hAnsi="Times New Roman"/>
          <w:sz w:val="24"/>
          <w:szCs w:val="24"/>
        </w:rPr>
        <w:t xml:space="preserve"> </w:t>
      </w:r>
      <w:r w:rsidR="00275C1F" w:rsidRPr="00686171">
        <w:rPr>
          <w:rFonts w:ascii="Times New Roman" w:hAnsi="Times New Roman"/>
          <w:sz w:val="24"/>
          <w:szCs w:val="24"/>
        </w:rPr>
        <w:t>a 12000 g por 10 minutos</w:t>
      </w:r>
      <w:r w:rsidR="002429A5" w:rsidRPr="00686171">
        <w:rPr>
          <w:rFonts w:ascii="Times New Roman" w:hAnsi="Times New Roman"/>
          <w:sz w:val="24"/>
          <w:szCs w:val="24"/>
        </w:rPr>
        <w:t>. Após esta</w:t>
      </w:r>
      <w:r w:rsidR="00275C1F" w:rsidRPr="00686171">
        <w:rPr>
          <w:rFonts w:ascii="Times New Roman" w:hAnsi="Times New Roman"/>
          <w:sz w:val="24"/>
          <w:szCs w:val="24"/>
        </w:rPr>
        <w:t xml:space="preserve"> o sobrenadante</w:t>
      </w:r>
      <w:r w:rsidR="002429A5" w:rsidRPr="00686171">
        <w:rPr>
          <w:rFonts w:ascii="Times New Roman" w:hAnsi="Times New Roman"/>
          <w:sz w:val="24"/>
          <w:szCs w:val="24"/>
        </w:rPr>
        <w:t xml:space="preserve"> foi de novo descartado e o depósito remanescente foi seco num </w:t>
      </w:r>
      <w:proofErr w:type="spellStart"/>
      <w:r w:rsidR="002429A5" w:rsidRPr="00686171">
        <w:rPr>
          <w:rFonts w:ascii="Times New Roman" w:hAnsi="Times New Roman"/>
          <w:sz w:val="24"/>
          <w:szCs w:val="24"/>
        </w:rPr>
        <w:t>liofilizador</w:t>
      </w:r>
      <w:proofErr w:type="spellEnd"/>
      <w:r w:rsidR="002429A5" w:rsidRPr="00686171">
        <w:rPr>
          <w:rFonts w:ascii="Times New Roman" w:hAnsi="Times New Roman"/>
          <w:sz w:val="24"/>
          <w:szCs w:val="24"/>
        </w:rPr>
        <w:t xml:space="preserve"> </w:t>
      </w:r>
      <w:r w:rsidR="00D664D3" w:rsidRPr="00686171">
        <w:rPr>
          <w:rFonts w:ascii="Times New Roman" w:hAnsi="Times New Roman"/>
          <w:sz w:val="24"/>
          <w:szCs w:val="24"/>
        </w:rPr>
        <w:t>durante 30</w:t>
      </w:r>
      <w:r w:rsidR="00275C1F" w:rsidRPr="00686171">
        <w:rPr>
          <w:rFonts w:ascii="Times New Roman" w:hAnsi="Times New Roman"/>
          <w:sz w:val="24"/>
          <w:szCs w:val="24"/>
        </w:rPr>
        <w:t xml:space="preserve"> </w:t>
      </w:r>
      <w:r w:rsidR="00D664D3" w:rsidRPr="00686171">
        <w:rPr>
          <w:rFonts w:ascii="Times New Roman" w:hAnsi="Times New Roman"/>
          <w:sz w:val="24"/>
          <w:szCs w:val="24"/>
        </w:rPr>
        <w:t xml:space="preserve">minutos. </w:t>
      </w:r>
      <w:r w:rsidR="002429A5" w:rsidRPr="00686171">
        <w:rPr>
          <w:rFonts w:ascii="Times New Roman" w:hAnsi="Times New Roman"/>
          <w:sz w:val="24"/>
          <w:szCs w:val="24"/>
        </w:rPr>
        <w:t xml:space="preserve">O produto liofilizado (DNA) foi </w:t>
      </w:r>
      <w:r w:rsidR="00275C1F" w:rsidRPr="00686171">
        <w:rPr>
          <w:rFonts w:ascii="Times New Roman" w:hAnsi="Times New Roman"/>
          <w:sz w:val="24"/>
          <w:szCs w:val="24"/>
        </w:rPr>
        <w:t xml:space="preserve">eluído em 100 µL de água </w:t>
      </w:r>
      <w:proofErr w:type="spellStart"/>
      <w:r w:rsidR="00275C1F" w:rsidRPr="00686171">
        <w:rPr>
          <w:rFonts w:ascii="Times New Roman" w:hAnsi="Times New Roman"/>
          <w:sz w:val="24"/>
          <w:szCs w:val="24"/>
        </w:rPr>
        <w:t>miliQ</w:t>
      </w:r>
      <w:proofErr w:type="spellEnd"/>
      <w:r w:rsidR="00275C1F" w:rsidRPr="00686171">
        <w:rPr>
          <w:rFonts w:ascii="Times New Roman" w:hAnsi="Times New Roman"/>
          <w:sz w:val="24"/>
          <w:szCs w:val="24"/>
        </w:rPr>
        <w:t xml:space="preserve"> </w:t>
      </w:r>
      <w:proofErr w:type="spellStart"/>
      <w:r w:rsidR="00275C1F" w:rsidRPr="00686171">
        <w:rPr>
          <w:rFonts w:ascii="Times New Roman" w:hAnsi="Times New Roman"/>
          <w:sz w:val="24"/>
          <w:szCs w:val="24"/>
        </w:rPr>
        <w:t>autoclavada</w:t>
      </w:r>
      <w:proofErr w:type="spellEnd"/>
      <w:r w:rsidR="00275C1F" w:rsidRPr="00686171">
        <w:rPr>
          <w:rFonts w:ascii="Times New Roman" w:hAnsi="Times New Roman"/>
          <w:sz w:val="24"/>
          <w:szCs w:val="24"/>
        </w:rPr>
        <w:t xml:space="preserve">® e 100 µL de tampão TE. </w:t>
      </w:r>
      <w:r w:rsidR="002429A5" w:rsidRPr="00686171">
        <w:rPr>
          <w:rFonts w:ascii="Times New Roman" w:hAnsi="Times New Roman"/>
          <w:sz w:val="24"/>
          <w:szCs w:val="24"/>
        </w:rPr>
        <w:t xml:space="preserve">Os tubos contendo o </w:t>
      </w:r>
      <w:r w:rsidRPr="00686171">
        <w:rPr>
          <w:rFonts w:ascii="Times New Roman" w:hAnsi="Times New Roman"/>
          <w:sz w:val="24"/>
          <w:szCs w:val="24"/>
        </w:rPr>
        <w:t>ADN</w:t>
      </w:r>
      <w:r w:rsidR="002429A5" w:rsidRPr="00686171">
        <w:rPr>
          <w:rFonts w:ascii="Times New Roman" w:hAnsi="Times New Roman"/>
          <w:sz w:val="24"/>
          <w:szCs w:val="24"/>
        </w:rPr>
        <w:t xml:space="preserve"> extraído de cada mosquito</w:t>
      </w:r>
      <w:r w:rsidR="00275C1F" w:rsidRPr="00686171">
        <w:rPr>
          <w:rFonts w:ascii="Times New Roman" w:hAnsi="Times New Roman"/>
          <w:sz w:val="24"/>
          <w:szCs w:val="24"/>
        </w:rPr>
        <w:t xml:space="preserve"> foram mantidos em temperatura ambiente durante uma hora e depois conservados a -20ºC.</w:t>
      </w:r>
      <w:bookmarkEnd w:id="118"/>
    </w:p>
    <w:p w14:paraId="6FD310ED" w14:textId="77777777" w:rsidR="00275C1F" w:rsidRPr="00686171" w:rsidRDefault="00275C1F" w:rsidP="00686171">
      <w:pPr>
        <w:spacing w:line="360" w:lineRule="auto"/>
        <w:jc w:val="both"/>
        <w:rPr>
          <w:rFonts w:ascii="Times New Roman" w:hAnsi="Times New Roman"/>
          <w:sz w:val="24"/>
          <w:szCs w:val="24"/>
        </w:rPr>
      </w:pPr>
      <w:r w:rsidRPr="00686171">
        <w:rPr>
          <w:rFonts w:ascii="Times New Roman" w:hAnsi="Times New Roman"/>
          <w:sz w:val="24"/>
          <w:szCs w:val="24"/>
        </w:rPr>
        <w:t xml:space="preserve">Adicionalmente, algumas amostras de </w:t>
      </w:r>
      <w:r w:rsidR="00FB060B" w:rsidRPr="00686171">
        <w:rPr>
          <w:rFonts w:ascii="Times New Roman" w:hAnsi="Times New Roman"/>
          <w:sz w:val="24"/>
          <w:szCs w:val="24"/>
        </w:rPr>
        <w:t>ADN</w:t>
      </w:r>
      <w:r w:rsidRPr="00686171">
        <w:rPr>
          <w:rFonts w:ascii="Times New Roman" w:hAnsi="Times New Roman"/>
          <w:sz w:val="24"/>
          <w:szCs w:val="24"/>
        </w:rPr>
        <w:t xml:space="preserve"> foram extraídas através da utilização do kit </w:t>
      </w:r>
      <w:proofErr w:type="spellStart"/>
      <w:r w:rsidR="002429A5" w:rsidRPr="00686171">
        <w:rPr>
          <w:rFonts w:ascii="Times New Roman" w:hAnsi="Times New Roman"/>
          <w:sz w:val="24"/>
          <w:szCs w:val="24"/>
        </w:rPr>
        <w:t>Nzytech</w:t>
      </w:r>
      <w:proofErr w:type="spellEnd"/>
      <w:r w:rsidR="002429A5" w:rsidRPr="00686171">
        <w:rPr>
          <w:rFonts w:ascii="Times New Roman" w:hAnsi="Times New Roman"/>
          <w:sz w:val="24"/>
          <w:szCs w:val="24"/>
        </w:rPr>
        <w:t xml:space="preserve"> </w:t>
      </w:r>
      <w:r w:rsidRPr="00686171">
        <w:rPr>
          <w:rFonts w:ascii="Times New Roman" w:hAnsi="Times New Roman"/>
          <w:sz w:val="24"/>
          <w:szCs w:val="24"/>
        </w:rPr>
        <w:t xml:space="preserve">genes &amp; </w:t>
      </w:r>
      <w:proofErr w:type="spellStart"/>
      <w:r w:rsidRPr="00686171">
        <w:rPr>
          <w:rFonts w:ascii="Times New Roman" w:hAnsi="Times New Roman"/>
          <w:sz w:val="24"/>
          <w:szCs w:val="24"/>
        </w:rPr>
        <w:t>enzymes</w:t>
      </w:r>
      <w:proofErr w:type="spellEnd"/>
      <w:r w:rsidRPr="00686171">
        <w:rPr>
          <w:rFonts w:ascii="Times New Roman" w:hAnsi="Times New Roman"/>
          <w:sz w:val="24"/>
          <w:szCs w:val="24"/>
        </w:rPr>
        <w:t>®</w:t>
      </w:r>
      <w:r w:rsidR="002429A5" w:rsidRPr="00686171">
        <w:rPr>
          <w:rFonts w:ascii="Times New Roman" w:hAnsi="Times New Roman"/>
          <w:sz w:val="24"/>
          <w:szCs w:val="24"/>
        </w:rPr>
        <w:t>,</w:t>
      </w:r>
      <w:r w:rsidRPr="00686171">
        <w:rPr>
          <w:rFonts w:ascii="Times New Roman" w:hAnsi="Times New Roman"/>
          <w:sz w:val="24"/>
          <w:szCs w:val="24"/>
        </w:rPr>
        <w:t xml:space="preserve"> segundo as recomendações do fabricante.</w:t>
      </w:r>
    </w:p>
    <w:p w14:paraId="0F3D3642" w14:textId="77777777" w:rsidR="00275C1F" w:rsidRPr="00421817" w:rsidRDefault="00275C1F" w:rsidP="00482352">
      <w:pPr>
        <w:pStyle w:val="Subttulo"/>
        <w:numPr>
          <w:ilvl w:val="2"/>
          <w:numId w:val="37"/>
        </w:numPr>
        <w:spacing w:line="360" w:lineRule="auto"/>
        <w:jc w:val="both"/>
        <w:rPr>
          <w:rFonts w:ascii="Times New Roman" w:hAnsi="Times New Roman"/>
          <w:b/>
        </w:rPr>
      </w:pPr>
      <w:bookmarkStart w:id="119" w:name="_Toc1590596"/>
      <w:r w:rsidRPr="00421817">
        <w:rPr>
          <w:rFonts w:ascii="Times New Roman" w:hAnsi="Times New Roman"/>
          <w:b/>
        </w:rPr>
        <w:t xml:space="preserve">Reação </w:t>
      </w:r>
      <w:r w:rsidR="00FB060B">
        <w:rPr>
          <w:rFonts w:ascii="Times New Roman" w:hAnsi="Times New Roman"/>
          <w:b/>
        </w:rPr>
        <w:t xml:space="preserve">em cadeia da polimerase </w:t>
      </w:r>
      <w:r w:rsidRPr="00421817">
        <w:rPr>
          <w:rFonts w:ascii="Times New Roman" w:hAnsi="Times New Roman"/>
          <w:b/>
        </w:rPr>
        <w:t>para mutação F1534C</w:t>
      </w:r>
      <w:bookmarkEnd w:id="119"/>
    </w:p>
    <w:p w14:paraId="3A5733A8" w14:textId="0D6EAF36" w:rsidR="00275C1F" w:rsidRDefault="00275C1F" w:rsidP="00275C1F">
      <w:pPr>
        <w:spacing w:line="360" w:lineRule="auto"/>
        <w:jc w:val="both"/>
        <w:rPr>
          <w:rFonts w:ascii="Times New Roman" w:hAnsi="Times New Roman"/>
          <w:sz w:val="24"/>
          <w:szCs w:val="24"/>
        </w:rPr>
      </w:pPr>
      <w:r>
        <w:rPr>
          <w:rFonts w:ascii="Times New Roman" w:hAnsi="Times New Roman"/>
          <w:sz w:val="24"/>
        </w:rPr>
        <w:t xml:space="preserve">Para a mutação no códão 1534 foram usados quatro </w:t>
      </w:r>
      <w:proofErr w:type="spellStart"/>
      <w:r>
        <w:rPr>
          <w:rFonts w:ascii="Times New Roman" w:hAnsi="Times New Roman"/>
          <w:sz w:val="24"/>
        </w:rPr>
        <w:t>primers</w:t>
      </w:r>
      <w:proofErr w:type="spellEnd"/>
      <w:r>
        <w:rPr>
          <w:rFonts w:ascii="Times New Roman" w:hAnsi="Times New Roman"/>
          <w:sz w:val="24"/>
        </w:rPr>
        <w:t xml:space="preserve"> </w:t>
      </w:r>
      <w:r w:rsidR="002429A5">
        <w:rPr>
          <w:rFonts w:ascii="Times New Roman" w:hAnsi="Times New Roman"/>
          <w:sz w:val="24"/>
        </w:rPr>
        <w:t>(</w:t>
      </w:r>
      <w:r>
        <w:rPr>
          <w:rFonts w:ascii="Times New Roman" w:hAnsi="Times New Roman"/>
          <w:sz w:val="24"/>
        </w:rPr>
        <w:t xml:space="preserve">AaEx31P </w:t>
      </w:r>
      <w:r w:rsidRPr="00FB500A">
        <w:rPr>
          <w:rFonts w:ascii="Times New Roman" w:hAnsi="Times New Roman"/>
          <w:sz w:val="24"/>
        </w:rPr>
        <w:t>5</w:t>
      </w:r>
      <w:r>
        <w:rPr>
          <w:rFonts w:ascii="Times New Roman" w:hAnsi="Times New Roman"/>
          <w:sz w:val="24"/>
        </w:rPr>
        <w:t xml:space="preserve">'-TCG CGG GAG GTA AGT TAT TG-3', AaEx31Q </w:t>
      </w:r>
      <w:r w:rsidRPr="00FB500A">
        <w:rPr>
          <w:rFonts w:ascii="Times New Roman" w:hAnsi="Times New Roman"/>
          <w:sz w:val="24"/>
        </w:rPr>
        <w:t>5</w:t>
      </w:r>
      <w:r>
        <w:rPr>
          <w:rFonts w:ascii="Times New Roman" w:hAnsi="Times New Roman"/>
          <w:sz w:val="24"/>
        </w:rPr>
        <w:t>'-</w:t>
      </w:r>
      <w:r w:rsidRPr="00FB500A">
        <w:rPr>
          <w:rFonts w:ascii="Times New Roman" w:hAnsi="Times New Roman"/>
          <w:sz w:val="24"/>
          <w:szCs w:val="24"/>
        </w:rPr>
        <w:t xml:space="preserve">GTT GAT GTG CGA TGG AAA TG-3', AaEx31wt 5'-CCT CTA CTT TGT GTT CTT CAT </w:t>
      </w:r>
      <w:proofErr w:type="spellStart"/>
      <w:r w:rsidRPr="00FB500A">
        <w:rPr>
          <w:rFonts w:ascii="Times New Roman" w:hAnsi="Times New Roman"/>
          <w:sz w:val="24"/>
          <w:szCs w:val="24"/>
        </w:rPr>
        <w:t>CAT</w:t>
      </w:r>
      <w:proofErr w:type="spellEnd"/>
      <w:r w:rsidRPr="00FB500A">
        <w:rPr>
          <w:rFonts w:ascii="Times New Roman" w:hAnsi="Times New Roman"/>
          <w:sz w:val="24"/>
          <w:szCs w:val="24"/>
        </w:rPr>
        <w:t xml:space="preserve"> CTT-3' e AaEx31mut 5'-GCG TGA AGA ACG ACC CGC-3'</w:t>
      </w:r>
      <w:r w:rsidR="002429A5">
        <w:rPr>
          <w:rFonts w:ascii="Times New Roman" w:hAnsi="Times New Roman"/>
          <w:sz w:val="24"/>
          <w:szCs w:val="24"/>
        </w:rPr>
        <w:t>)</w:t>
      </w:r>
      <w:r>
        <w:rPr>
          <w:rFonts w:ascii="Times New Roman" w:hAnsi="Times New Roman"/>
          <w:sz w:val="24"/>
          <w:szCs w:val="24"/>
        </w:rPr>
        <w:t xml:space="preserve">, previamente descritos em </w:t>
      </w:r>
      <w:r w:rsidR="000F6BE0">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{"citationItems":[{"id":"ITEM-1","itemData":{"DOI":"10.4269/ajtmh.2010.09-0623","ISBN":"1476-1645 (Electronic)\\r0002-9637 (Linking)","ISSN":"00029637","PMID":"20682868","abstract":"The Grand Cayman population of Aedes aegypti is highly resistant to DDT and pyrethroid insecticides. Glutathione transferase, cytochrome P450, and esterase levels were increased in the Grand Cayman population relative to a susceptible laboratory strain, but synergist studies did not implicate elevated insecticide detoxification as a major cause of resistance. The role of target site resistance was therefore investigated. Two substitutions in the voltage-gated sodium channel were identified, V1016I in domain II, segment 6 (IIS6) (allele frequency = 0.79) and F1534C in IIIS6 (allele frequency = 0.68). The role of the F1534C mutation in conferring resistance to insecticides has not been previously established and so a tetraplex polymerase chain reaction assay was designed and used to genotype mosquitoes that had been exposed to insecticides. The F1534C mutation was strongly correlated with resistance to DDT and permethrin.","author":[{"dropping-particle":"","family":"Harris","given":"Angela F.","non-dropping-particle":"","parse-names":false,"suffix":""},{"dropping-particle":"","family":"Rajatileka","given":"Shavanthi","non-dropping-particle":"","parse-names":false,"suffix":""},{"dropping-particle":"","family":"Ranson","given":"Hilary","non-dropping-particle":"","parse-names":false,"suffix":""}],"container-title":"American Journal of Tropical Medicine and Hygiene","id":"ITEM-1","issue":"2","issued":{"date-parts":[["2010"]]},"page":"277-284","title":"Pyrethroid resistance in Aedes aegypti from Grand Cayman","type":"article-journal","volume":"83"},"uris":["http://www.mendeley.com/documents/?uuid=746ed12e-39c9-4b7c-9d03-1cd14a5bc5e2"]}],"mendeley":{"formattedCitation":"(Harris, Rajatileka, e Ranson 2010)","manualFormatting":"Harris, Rajatileka, e Ranson (2010)","plainTextFormattedCitation":"(Harris, Rajatileka, e Ranson 2010)","previouslyFormattedCitation":"(Harris, Rajatileka, e Ranson 2010)"},"properties":{"noteIndex":0},"schema":"https://github.com/citation-style-language/schema/raw/master/csl-citation.json"}</w:instrText>
      </w:r>
      <w:r w:rsidR="000F6BE0">
        <w:rPr>
          <w:rFonts w:ascii="Times New Roman" w:hAnsi="Times New Roman"/>
          <w:sz w:val="24"/>
          <w:szCs w:val="24"/>
        </w:rPr>
        <w:fldChar w:fldCharType="separate"/>
      </w:r>
      <w:r w:rsidR="000F6BE0" w:rsidRPr="000F6BE0">
        <w:rPr>
          <w:rFonts w:ascii="Times New Roman" w:hAnsi="Times New Roman"/>
          <w:noProof/>
          <w:sz w:val="24"/>
          <w:szCs w:val="24"/>
        </w:rPr>
        <w:t xml:space="preserve">Harris, Rajatileka, e Ranson </w:t>
      </w:r>
      <w:r w:rsidR="000F6BE0">
        <w:rPr>
          <w:rFonts w:ascii="Times New Roman" w:hAnsi="Times New Roman"/>
          <w:noProof/>
          <w:sz w:val="24"/>
          <w:szCs w:val="24"/>
        </w:rPr>
        <w:t>(</w:t>
      </w:r>
      <w:r w:rsidR="000F6BE0" w:rsidRPr="000F6BE0">
        <w:rPr>
          <w:rFonts w:ascii="Times New Roman" w:hAnsi="Times New Roman"/>
          <w:noProof/>
          <w:sz w:val="24"/>
          <w:szCs w:val="24"/>
        </w:rPr>
        <w:t>2010)</w:t>
      </w:r>
      <w:r w:rsidR="000F6BE0">
        <w:rPr>
          <w:rFonts w:ascii="Times New Roman" w:hAnsi="Times New Roman"/>
          <w:sz w:val="24"/>
          <w:szCs w:val="24"/>
        </w:rPr>
        <w:fldChar w:fldCharType="end"/>
      </w:r>
      <w:r>
        <w:rPr>
          <w:rFonts w:ascii="Times New Roman" w:hAnsi="Times New Roman"/>
          <w:sz w:val="24"/>
          <w:szCs w:val="24"/>
        </w:rPr>
        <w:t xml:space="preserve"> </w:t>
      </w:r>
      <w:r w:rsidRPr="00FB500A">
        <w:rPr>
          <w:rFonts w:ascii="Times New Roman" w:hAnsi="Times New Roman"/>
          <w:sz w:val="24"/>
          <w:szCs w:val="24"/>
        </w:rPr>
        <w:t>para amplificar um f</w:t>
      </w:r>
      <w:r w:rsidR="0046114B">
        <w:rPr>
          <w:rFonts w:ascii="Times New Roman" w:hAnsi="Times New Roman"/>
          <w:sz w:val="24"/>
          <w:szCs w:val="24"/>
        </w:rPr>
        <w:t>ragment</w:t>
      </w:r>
      <w:r w:rsidR="001D5CEC">
        <w:rPr>
          <w:rFonts w:ascii="Times New Roman" w:hAnsi="Times New Roman"/>
          <w:sz w:val="24"/>
          <w:szCs w:val="24"/>
        </w:rPr>
        <w:t>o de 163</w:t>
      </w:r>
      <w:r w:rsidRPr="00FB500A">
        <w:rPr>
          <w:rFonts w:ascii="Times New Roman" w:hAnsi="Times New Roman"/>
          <w:sz w:val="24"/>
          <w:szCs w:val="24"/>
        </w:rPr>
        <w:t xml:space="preserve"> pares de base (pb) correspondente a parte dos </w:t>
      </w:r>
      <w:proofErr w:type="spellStart"/>
      <w:r w:rsidRPr="00FB500A">
        <w:rPr>
          <w:rFonts w:ascii="Times New Roman" w:hAnsi="Times New Roman"/>
          <w:i/>
          <w:iCs/>
          <w:sz w:val="24"/>
          <w:szCs w:val="24"/>
        </w:rPr>
        <w:t>exons</w:t>
      </w:r>
      <w:proofErr w:type="spellEnd"/>
      <w:r w:rsidRPr="00FB500A">
        <w:rPr>
          <w:rFonts w:ascii="Times New Roman" w:hAnsi="Times New Roman"/>
          <w:i/>
          <w:iCs/>
          <w:sz w:val="24"/>
          <w:szCs w:val="24"/>
        </w:rPr>
        <w:t xml:space="preserve"> </w:t>
      </w:r>
      <w:r w:rsidR="0046114B">
        <w:rPr>
          <w:rFonts w:ascii="Times New Roman" w:hAnsi="Times New Roman"/>
          <w:sz w:val="24"/>
          <w:szCs w:val="24"/>
        </w:rPr>
        <w:t>30 e 31</w:t>
      </w:r>
      <w:r w:rsidRPr="00FB500A">
        <w:rPr>
          <w:rFonts w:ascii="Times New Roman" w:hAnsi="Times New Roman"/>
          <w:sz w:val="24"/>
          <w:szCs w:val="24"/>
        </w:rPr>
        <w:t xml:space="preserve"> do gene do canal de sódio (</w:t>
      </w:r>
      <w:proofErr w:type="spellStart"/>
      <w:r w:rsidRPr="00FB500A">
        <w:rPr>
          <w:rFonts w:ascii="Times New Roman" w:hAnsi="Times New Roman"/>
          <w:i/>
          <w:iCs/>
          <w:sz w:val="24"/>
          <w:szCs w:val="24"/>
        </w:rPr>
        <w:t>Nav</w:t>
      </w:r>
      <w:proofErr w:type="spellEnd"/>
      <w:r w:rsidRPr="00FB500A">
        <w:rPr>
          <w:rFonts w:ascii="Times New Roman" w:hAnsi="Times New Roman"/>
          <w:sz w:val="24"/>
          <w:szCs w:val="24"/>
        </w:rPr>
        <w:t xml:space="preserve">), usando a </w:t>
      </w:r>
      <w:r w:rsidR="004D2DCA">
        <w:rPr>
          <w:rFonts w:ascii="Times New Roman" w:hAnsi="Times New Roman"/>
          <w:sz w:val="24"/>
          <w:szCs w:val="24"/>
        </w:rPr>
        <w:t>reação de polimerase em cadeia</w:t>
      </w:r>
      <w:r w:rsidRPr="00FB500A">
        <w:rPr>
          <w:rFonts w:ascii="Times New Roman" w:hAnsi="Times New Roman"/>
          <w:sz w:val="24"/>
          <w:szCs w:val="24"/>
        </w:rPr>
        <w:t xml:space="preserve"> (PCR) convencional.</w:t>
      </w:r>
      <w:r>
        <w:rPr>
          <w:rFonts w:ascii="Times New Roman" w:hAnsi="Times New Roman"/>
          <w:sz w:val="24"/>
          <w:szCs w:val="24"/>
        </w:rPr>
        <w:t xml:space="preserve"> </w:t>
      </w:r>
    </w:p>
    <w:p w14:paraId="3B25660D" w14:textId="77777777" w:rsidR="0046114B" w:rsidRDefault="00275C1F" w:rsidP="00275C1F">
      <w:pPr>
        <w:spacing w:line="360" w:lineRule="auto"/>
        <w:jc w:val="both"/>
        <w:rPr>
          <w:rFonts w:ascii="Times New Roman" w:hAnsi="Times New Roman"/>
          <w:sz w:val="24"/>
          <w:szCs w:val="24"/>
        </w:rPr>
      </w:pPr>
      <w:r w:rsidRPr="00C41ED3">
        <w:rPr>
          <w:rFonts w:ascii="Times New Roman" w:hAnsi="Times New Roman"/>
          <w:sz w:val="24"/>
          <w:szCs w:val="24"/>
        </w:rPr>
        <w:t xml:space="preserve">Em tubos de 0.5 ml </w:t>
      </w:r>
      <w:r w:rsidR="002429A5" w:rsidRPr="00C41ED3">
        <w:rPr>
          <w:rFonts w:ascii="Times New Roman" w:hAnsi="Times New Roman"/>
          <w:sz w:val="24"/>
          <w:szCs w:val="24"/>
        </w:rPr>
        <w:t>coloc</w:t>
      </w:r>
      <w:r w:rsidR="002429A5">
        <w:rPr>
          <w:rFonts w:ascii="Times New Roman" w:hAnsi="Times New Roman"/>
          <w:sz w:val="24"/>
          <w:szCs w:val="24"/>
        </w:rPr>
        <w:t>aram</w:t>
      </w:r>
      <w:r w:rsidRPr="00C41ED3">
        <w:rPr>
          <w:rFonts w:ascii="Times New Roman" w:hAnsi="Times New Roman"/>
          <w:sz w:val="24"/>
          <w:szCs w:val="24"/>
        </w:rPr>
        <w:t xml:space="preserve">-se 12,7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Master </w:t>
      </w:r>
      <w:proofErr w:type="spellStart"/>
      <w:r w:rsidRPr="00C41ED3">
        <w:rPr>
          <w:rFonts w:ascii="Times New Roman" w:hAnsi="Times New Roman"/>
          <w:sz w:val="24"/>
          <w:szCs w:val="24"/>
        </w:rPr>
        <w:t>Mix</w:t>
      </w:r>
      <w:proofErr w:type="spellEnd"/>
      <w:r w:rsidRPr="00C41ED3">
        <w:rPr>
          <w:rFonts w:ascii="Times New Roman" w:hAnsi="Times New Roman"/>
          <w:sz w:val="24"/>
          <w:szCs w:val="24"/>
        </w:rPr>
        <w:t xml:space="preserve">® (0,2 µl de </w:t>
      </w:r>
      <w:proofErr w:type="spellStart"/>
      <w:r w:rsidRPr="00C41ED3">
        <w:rPr>
          <w:rFonts w:ascii="Times New Roman" w:hAnsi="Times New Roman"/>
          <w:sz w:val="24"/>
          <w:szCs w:val="24"/>
        </w:rPr>
        <w:t>Taq</w:t>
      </w:r>
      <w:proofErr w:type="spellEnd"/>
      <w:r w:rsidRPr="00C41ED3">
        <w:rPr>
          <w:rFonts w:ascii="Times New Roman" w:hAnsi="Times New Roman"/>
          <w:sz w:val="24"/>
          <w:szCs w:val="24"/>
        </w:rPr>
        <w:t xml:space="preserve"> DNA polimerase, 5 µL de Buffer, 5 µl de </w:t>
      </w:r>
      <w:proofErr w:type="spellStart"/>
      <w:r w:rsidRPr="00C41ED3">
        <w:rPr>
          <w:rFonts w:ascii="Times New Roman" w:hAnsi="Times New Roman"/>
          <w:sz w:val="24"/>
          <w:szCs w:val="24"/>
        </w:rPr>
        <w:t>dNTPs</w:t>
      </w:r>
      <w:proofErr w:type="spellEnd"/>
      <w:r w:rsidRPr="00C41ED3">
        <w:rPr>
          <w:rFonts w:ascii="Times New Roman" w:hAnsi="Times New Roman"/>
          <w:sz w:val="24"/>
          <w:szCs w:val="24"/>
        </w:rPr>
        <w:t>, 2,5 µl de MgCl</w:t>
      </w:r>
      <w:r>
        <w:rPr>
          <w:rFonts w:ascii="Times New Roman" w:hAnsi="Times New Roman"/>
          <w:sz w:val="24"/>
          <w:szCs w:val="24"/>
          <w:vertAlign w:val="subscript"/>
        </w:rPr>
        <w:t>2</w:t>
      </w:r>
      <w:r w:rsidRPr="00C41ED3">
        <w:rPr>
          <w:rFonts w:ascii="Times New Roman" w:hAnsi="Times New Roman"/>
          <w:sz w:val="24"/>
          <w:szCs w:val="24"/>
        </w:rPr>
        <w:t>/</w:t>
      </w:r>
      <w:proofErr w:type="spellStart"/>
      <w:r w:rsidRPr="00C41ED3">
        <w:rPr>
          <w:rFonts w:ascii="Times New Roman" w:hAnsi="Times New Roman"/>
          <w:sz w:val="24"/>
          <w:szCs w:val="24"/>
        </w:rPr>
        <w:t>Promega</w:t>
      </w:r>
      <w:proofErr w:type="spellEnd"/>
      <w:r w:rsidRPr="00C41ED3">
        <w:rPr>
          <w:rFonts w:ascii="Times New Roman" w:hAnsi="Times New Roman"/>
          <w:sz w:val="24"/>
          <w:szCs w:val="24"/>
        </w:rPr>
        <w:t xml:space="preserve">), </w:t>
      </w:r>
      <w:r w:rsidR="00AA708D">
        <w:rPr>
          <w:rFonts w:ascii="Times New Roman" w:hAnsi="Times New Roman"/>
          <w:sz w:val="24"/>
          <w:szCs w:val="24"/>
        </w:rPr>
        <w:t xml:space="preserve">aos quais </w:t>
      </w:r>
      <w:r w:rsidR="00D664D3">
        <w:rPr>
          <w:rFonts w:ascii="Times New Roman" w:hAnsi="Times New Roman"/>
          <w:sz w:val="24"/>
          <w:szCs w:val="24"/>
        </w:rPr>
        <w:t xml:space="preserve">se </w:t>
      </w:r>
      <w:r w:rsidRPr="00C41ED3">
        <w:rPr>
          <w:rFonts w:ascii="Times New Roman" w:hAnsi="Times New Roman"/>
          <w:sz w:val="24"/>
          <w:szCs w:val="24"/>
        </w:rPr>
        <w:t>adicion</w:t>
      </w:r>
      <w:r w:rsidR="00AA708D">
        <w:rPr>
          <w:rFonts w:ascii="Times New Roman" w:hAnsi="Times New Roman"/>
          <w:sz w:val="24"/>
          <w:szCs w:val="24"/>
        </w:rPr>
        <w:t>aram</w:t>
      </w:r>
      <w:r w:rsidRPr="00C41ED3">
        <w:rPr>
          <w:rFonts w:ascii="Times New Roman" w:hAnsi="Times New Roman"/>
          <w:sz w:val="24"/>
          <w:szCs w:val="24"/>
        </w:rPr>
        <w:t xml:space="preserve"> 24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água </w:t>
      </w:r>
      <w:proofErr w:type="spellStart"/>
      <w:r w:rsidRPr="00C41ED3">
        <w:rPr>
          <w:rFonts w:ascii="Times New Roman" w:hAnsi="Times New Roman"/>
          <w:sz w:val="24"/>
          <w:szCs w:val="24"/>
        </w:rPr>
        <w:t>Mili</w:t>
      </w:r>
      <w:proofErr w:type="spellEnd"/>
      <w:r w:rsidRPr="00C41ED3">
        <w:rPr>
          <w:rFonts w:ascii="Times New Roman" w:hAnsi="Times New Roman"/>
          <w:sz w:val="24"/>
          <w:szCs w:val="24"/>
        </w:rPr>
        <w:t xml:space="preserve">-q® </w:t>
      </w:r>
      <w:proofErr w:type="spellStart"/>
      <w:r w:rsidRPr="00C41ED3">
        <w:rPr>
          <w:rFonts w:ascii="Times New Roman" w:hAnsi="Times New Roman"/>
          <w:sz w:val="24"/>
          <w:szCs w:val="24"/>
        </w:rPr>
        <w:t>autoclavada</w:t>
      </w:r>
      <w:proofErr w:type="spellEnd"/>
      <w:r w:rsidRPr="00C41ED3">
        <w:rPr>
          <w:rFonts w:ascii="Times New Roman" w:hAnsi="Times New Roman"/>
          <w:sz w:val="24"/>
          <w:szCs w:val="24"/>
        </w:rPr>
        <w:t xml:space="preserve"> e 0,625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cada </w:t>
      </w:r>
      <w:r w:rsidR="004D2DCA">
        <w:rPr>
          <w:rFonts w:ascii="Times New Roman" w:hAnsi="Times New Roman"/>
          <w:sz w:val="24"/>
          <w:szCs w:val="24"/>
        </w:rPr>
        <w:t>“</w:t>
      </w:r>
      <w:proofErr w:type="spellStart"/>
      <w:r w:rsidRPr="00D664D3">
        <w:rPr>
          <w:rFonts w:ascii="Times New Roman" w:hAnsi="Times New Roman"/>
          <w:iCs/>
          <w:sz w:val="24"/>
          <w:szCs w:val="24"/>
        </w:rPr>
        <w:t>primer</w:t>
      </w:r>
      <w:proofErr w:type="spellEnd"/>
      <w:r w:rsidR="004D2DCA">
        <w:rPr>
          <w:rFonts w:ascii="Times New Roman" w:hAnsi="Times New Roman"/>
          <w:iCs/>
          <w:sz w:val="24"/>
          <w:szCs w:val="24"/>
        </w:rPr>
        <w:t>”</w:t>
      </w:r>
      <w:r w:rsidRPr="00C41ED3">
        <w:rPr>
          <w:rFonts w:ascii="Times New Roman" w:hAnsi="Times New Roman"/>
          <w:i/>
          <w:iCs/>
          <w:sz w:val="24"/>
          <w:szCs w:val="24"/>
        </w:rPr>
        <w:t xml:space="preserve"> </w:t>
      </w:r>
      <w:r w:rsidRPr="00C41ED3">
        <w:rPr>
          <w:rFonts w:ascii="Times New Roman" w:hAnsi="Times New Roman"/>
          <w:sz w:val="24"/>
          <w:szCs w:val="24"/>
        </w:rPr>
        <w:t xml:space="preserve">(10 </w:t>
      </w:r>
      <w:proofErr w:type="spellStart"/>
      <w:r w:rsidRPr="00C41ED3">
        <w:rPr>
          <w:rFonts w:ascii="Times New Roman" w:hAnsi="Times New Roman"/>
          <w:sz w:val="24"/>
          <w:szCs w:val="24"/>
        </w:rPr>
        <w:t>pmol</w:t>
      </w:r>
      <w:proofErr w:type="spellEnd"/>
      <w:r w:rsidRPr="00C41ED3">
        <w:rPr>
          <w:rFonts w:ascii="Times New Roman" w:hAnsi="Times New Roman"/>
          <w:sz w:val="24"/>
          <w:szCs w:val="24"/>
        </w:rPr>
        <w:t>/</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Depois de </w:t>
      </w:r>
      <w:r w:rsidR="002429A5">
        <w:rPr>
          <w:rFonts w:ascii="Times New Roman" w:hAnsi="Times New Roman"/>
          <w:sz w:val="24"/>
          <w:szCs w:val="24"/>
        </w:rPr>
        <w:t>agitar esta mistura</w:t>
      </w:r>
      <w:r w:rsidRPr="00C41ED3">
        <w:rPr>
          <w:rFonts w:ascii="Times New Roman" w:hAnsi="Times New Roman"/>
          <w:sz w:val="24"/>
          <w:szCs w:val="24"/>
        </w:rPr>
        <w:t xml:space="preserve"> transferiu-se 22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dessa solução para cada </w:t>
      </w:r>
      <w:proofErr w:type="spellStart"/>
      <w:r w:rsidRPr="00C41ED3">
        <w:rPr>
          <w:rFonts w:ascii="Times New Roman" w:hAnsi="Times New Roman"/>
          <w:sz w:val="24"/>
          <w:szCs w:val="24"/>
        </w:rPr>
        <w:t>microtubo</w:t>
      </w:r>
      <w:proofErr w:type="spellEnd"/>
      <w:r w:rsidRPr="00C41ED3">
        <w:rPr>
          <w:rFonts w:ascii="Times New Roman" w:hAnsi="Times New Roman"/>
          <w:sz w:val="24"/>
          <w:szCs w:val="24"/>
        </w:rPr>
        <w:t xml:space="preserve"> </w:t>
      </w:r>
      <w:r w:rsidR="002429A5">
        <w:rPr>
          <w:rFonts w:ascii="Times New Roman" w:hAnsi="Times New Roman"/>
          <w:sz w:val="24"/>
          <w:szCs w:val="24"/>
        </w:rPr>
        <w:t xml:space="preserve">de </w:t>
      </w:r>
      <w:r w:rsidR="003011EF">
        <w:rPr>
          <w:rFonts w:ascii="Times New Roman" w:hAnsi="Times New Roman"/>
          <w:sz w:val="24"/>
          <w:szCs w:val="24"/>
        </w:rPr>
        <w:t>5µl</w:t>
      </w:r>
      <w:r w:rsidR="002429A5">
        <w:rPr>
          <w:rFonts w:ascii="Times New Roman" w:hAnsi="Times New Roman"/>
          <w:sz w:val="24"/>
          <w:szCs w:val="24"/>
        </w:rPr>
        <w:t xml:space="preserve"> </w:t>
      </w:r>
      <w:r w:rsidRPr="00C41ED3">
        <w:rPr>
          <w:rFonts w:ascii="Times New Roman" w:hAnsi="Times New Roman"/>
          <w:sz w:val="24"/>
          <w:szCs w:val="24"/>
        </w:rPr>
        <w:t xml:space="preserve">e adicionou-se 30 </w:t>
      </w:r>
      <w:proofErr w:type="spellStart"/>
      <w:r w:rsidRPr="00C41ED3">
        <w:rPr>
          <w:rFonts w:ascii="Times New Roman" w:hAnsi="Times New Roman"/>
          <w:sz w:val="24"/>
          <w:szCs w:val="24"/>
        </w:rPr>
        <w:t>ng</w:t>
      </w:r>
      <w:proofErr w:type="spellEnd"/>
      <w:r w:rsidRPr="00C41ED3">
        <w:rPr>
          <w:rFonts w:ascii="Times New Roman" w:hAnsi="Times New Roman"/>
          <w:sz w:val="24"/>
          <w:szCs w:val="24"/>
        </w:rPr>
        <w:t xml:space="preserve"> de </w:t>
      </w:r>
      <w:r w:rsidR="00FB060B" w:rsidRPr="00C41ED3">
        <w:rPr>
          <w:rFonts w:ascii="Times New Roman" w:hAnsi="Times New Roman"/>
          <w:sz w:val="24"/>
          <w:szCs w:val="24"/>
        </w:rPr>
        <w:t>ADN</w:t>
      </w:r>
      <w:r w:rsidRPr="00C41ED3">
        <w:rPr>
          <w:rFonts w:ascii="Times New Roman" w:hAnsi="Times New Roman"/>
          <w:sz w:val="24"/>
          <w:szCs w:val="24"/>
        </w:rPr>
        <w:t xml:space="preserve"> extraído.</w:t>
      </w:r>
      <w:r>
        <w:rPr>
          <w:rFonts w:ascii="Times New Roman" w:hAnsi="Times New Roman"/>
          <w:sz w:val="24"/>
          <w:szCs w:val="24"/>
        </w:rPr>
        <w:t xml:space="preserve"> </w:t>
      </w:r>
      <w:r w:rsidRPr="00C41ED3">
        <w:rPr>
          <w:rFonts w:ascii="Times New Roman" w:hAnsi="Times New Roman"/>
          <w:sz w:val="24"/>
          <w:szCs w:val="24"/>
        </w:rPr>
        <w:t xml:space="preserve">A amplificação foi feita usando o </w:t>
      </w:r>
      <w:proofErr w:type="spellStart"/>
      <w:r w:rsidRPr="00C41ED3">
        <w:rPr>
          <w:rFonts w:ascii="Times New Roman" w:hAnsi="Times New Roman"/>
          <w:sz w:val="24"/>
          <w:szCs w:val="24"/>
        </w:rPr>
        <w:lastRenderedPageBreak/>
        <w:t>termociclador</w:t>
      </w:r>
      <w:proofErr w:type="spellEnd"/>
      <w:r w:rsidRPr="00C41ED3">
        <w:rPr>
          <w:rFonts w:ascii="Times New Roman" w:hAnsi="Times New Roman"/>
          <w:sz w:val="24"/>
          <w:szCs w:val="24"/>
        </w:rPr>
        <w:t xml:space="preserve"> (</w:t>
      </w:r>
      <w:proofErr w:type="spellStart"/>
      <w:r w:rsidRPr="00C41ED3">
        <w:rPr>
          <w:rFonts w:ascii="Times New Roman" w:hAnsi="Times New Roman"/>
          <w:sz w:val="24"/>
          <w:szCs w:val="24"/>
        </w:rPr>
        <w:t>Bio-Rad</w:t>
      </w:r>
      <w:proofErr w:type="spellEnd"/>
      <w:r w:rsidRPr="00C41ED3">
        <w:rPr>
          <w:rFonts w:ascii="Times New Roman" w:hAnsi="Times New Roman"/>
          <w:sz w:val="24"/>
          <w:szCs w:val="24"/>
        </w:rPr>
        <w:t xml:space="preserve">®) sob as seguintes condições: 95 </w:t>
      </w:r>
      <w:proofErr w:type="spellStart"/>
      <w:r w:rsidRPr="00C41ED3">
        <w:rPr>
          <w:rFonts w:ascii="Times New Roman" w:hAnsi="Times New Roman"/>
          <w:sz w:val="24"/>
          <w:szCs w:val="24"/>
        </w:rPr>
        <w:t>ºC</w:t>
      </w:r>
      <w:proofErr w:type="spellEnd"/>
      <w:r w:rsidRPr="00C41ED3">
        <w:rPr>
          <w:rFonts w:ascii="Times New Roman" w:hAnsi="Times New Roman"/>
          <w:sz w:val="24"/>
          <w:szCs w:val="24"/>
        </w:rPr>
        <w:t xml:space="preserve"> por 5 minutos, 35 ciclos de 94 </w:t>
      </w:r>
      <w:proofErr w:type="spellStart"/>
      <w:r w:rsidRPr="00C41ED3">
        <w:rPr>
          <w:rFonts w:ascii="Times New Roman" w:hAnsi="Times New Roman"/>
          <w:sz w:val="24"/>
          <w:szCs w:val="24"/>
        </w:rPr>
        <w:t>ºC</w:t>
      </w:r>
      <w:proofErr w:type="spellEnd"/>
      <w:r w:rsidRPr="00C41ED3">
        <w:rPr>
          <w:rFonts w:ascii="Times New Roman" w:hAnsi="Times New Roman"/>
          <w:sz w:val="24"/>
          <w:szCs w:val="24"/>
        </w:rPr>
        <w:t xml:space="preserve"> por 30 segundos, 63 </w:t>
      </w:r>
      <w:proofErr w:type="spellStart"/>
      <w:r w:rsidRPr="00C41ED3">
        <w:rPr>
          <w:rFonts w:ascii="Times New Roman" w:hAnsi="Times New Roman"/>
          <w:sz w:val="24"/>
          <w:szCs w:val="24"/>
        </w:rPr>
        <w:t>ºC</w:t>
      </w:r>
      <w:proofErr w:type="spellEnd"/>
      <w:r w:rsidRPr="00C41ED3">
        <w:rPr>
          <w:rFonts w:ascii="Times New Roman" w:hAnsi="Times New Roman"/>
          <w:sz w:val="24"/>
          <w:szCs w:val="24"/>
        </w:rPr>
        <w:t xml:space="preserve"> por 30 segundos e 72 </w:t>
      </w:r>
      <w:proofErr w:type="spellStart"/>
      <w:r w:rsidRPr="00C41ED3">
        <w:rPr>
          <w:rFonts w:ascii="Times New Roman" w:hAnsi="Times New Roman"/>
          <w:sz w:val="24"/>
          <w:szCs w:val="24"/>
        </w:rPr>
        <w:t>ºC</w:t>
      </w:r>
      <w:proofErr w:type="spellEnd"/>
      <w:r w:rsidRPr="00C41ED3">
        <w:rPr>
          <w:rFonts w:ascii="Times New Roman" w:hAnsi="Times New Roman"/>
          <w:sz w:val="24"/>
          <w:szCs w:val="24"/>
        </w:rPr>
        <w:t xml:space="preserve"> por 30 segundos. Usando uma temperatura final de extensão de 72 </w:t>
      </w:r>
      <w:proofErr w:type="spellStart"/>
      <w:r w:rsidRPr="00C41ED3">
        <w:rPr>
          <w:rFonts w:ascii="Times New Roman" w:hAnsi="Times New Roman"/>
          <w:sz w:val="24"/>
          <w:szCs w:val="24"/>
        </w:rPr>
        <w:t>ºC</w:t>
      </w:r>
      <w:proofErr w:type="spellEnd"/>
      <w:r w:rsidRPr="00C41ED3">
        <w:rPr>
          <w:rFonts w:ascii="Times New Roman" w:hAnsi="Times New Roman"/>
          <w:sz w:val="24"/>
          <w:szCs w:val="24"/>
        </w:rPr>
        <w:t xml:space="preserve"> durante 10 minutos e </w:t>
      </w:r>
      <w:r w:rsidR="00AA708D">
        <w:rPr>
          <w:rFonts w:ascii="Times New Roman" w:hAnsi="Times New Roman"/>
          <w:sz w:val="24"/>
          <w:szCs w:val="24"/>
        </w:rPr>
        <w:t xml:space="preserve">as amostras foram </w:t>
      </w:r>
      <w:r w:rsidRPr="00C41ED3">
        <w:rPr>
          <w:rFonts w:ascii="Times New Roman" w:hAnsi="Times New Roman"/>
          <w:sz w:val="24"/>
          <w:szCs w:val="24"/>
        </w:rPr>
        <w:t xml:space="preserve">mantidas a 4 </w:t>
      </w:r>
      <w:proofErr w:type="spellStart"/>
      <w:r w:rsidRPr="00C41ED3">
        <w:rPr>
          <w:rFonts w:ascii="Times New Roman" w:hAnsi="Times New Roman"/>
          <w:sz w:val="24"/>
          <w:szCs w:val="24"/>
        </w:rPr>
        <w:t>ºC</w:t>
      </w:r>
      <w:proofErr w:type="spellEnd"/>
      <w:r w:rsidR="00AA708D">
        <w:rPr>
          <w:rFonts w:ascii="Times New Roman" w:hAnsi="Times New Roman"/>
          <w:sz w:val="24"/>
          <w:szCs w:val="24"/>
        </w:rPr>
        <w:t xml:space="preserve"> até ao seu futuro processamento.</w:t>
      </w:r>
      <w:r w:rsidRPr="00C41ED3">
        <w:rPr>
          <w:rFonts w:ascii="Times New Roman" w:hAnsi="Times New Roman"/>
          <w:sz w:val="24"/>
          <w:szCs w:val="24"/>
        </w:rPr>
        <w:t xml:space="preserve"> Os resultados da amplificação foram visualizados em gel de </w:t>
      </w:r>
      <w:proofErr w:type="spellStart"/>
      <w:r w:rsidRPr="00C41ED3">
        <w:rPr>
          <w:rFonts w:ascii="Times New Roman" w:hAnsi="Times New Roman"/>
          <w:sz w:val="24"/>
          <w:szCs w:val="24"/>
        </w:rPr>
        <w:t>agarose</w:t>
      </w:r>
      <w:proofErr w:type="spellEnd"/>
      <w:r w:rsidRPr="00C41ED3">
        <w:rPr>
          <w:rFonts w:ascii="Times New Roman" w:hAnsi="Times New Roman"/>
          <w:sz w:val="24"/>
          <w:szCs w:val="24"/>
        </w:rPr>
        <w:t xml:space="preserve"> 1% corado com </w:t>
      </w:r>
      <w:r w:rsidR="003011EF">
        <w:rPr>
          <w:rFonts w:ascii="Times New Roman" w:hAnsi="Times New Roman"/>
          <w:sz w:val="24"/>
          <w:szCs w:val="24"/>
        </w:rPr>
        <w:t xml:space="preserve">Green </w:t>
      </w:r>
      <w:r w:rsidR="0046114B">
        <w:rPr>
          <w:rFonts w:ascii="Times New Roman" w:hAnsi="Times New Roman"/>
          <w:sz w:val="24"/>
          <w:szCs w:val="24"/>
        </w:rPr>
        <w:t xml:space="preserve">Safe </w:t>
      </w:r>
      <w:r w:rsidR="0046114B" w:rsidRPr="00C41ED3">
        <w:rPr>
          <w:rFonts w:ascii="Times New Roman" w:hAnsi="Times New Roman"/>
          <w:sz w:val="24"/>
          <w:szCs w:val="24"/>
        </w:rPr>
        <w:t>(</w:t>
      </w:r>
      <w:proofErr w:type="spellStart"/>
      <w:r w:rsidR="0046114B" w:rsidRPr="00C41ED3">
        <w:rPr>
          <w:rFonts w:ascii="Times New Roman" w:hAnsi="Times New Roman"/>
          <w:sz w:val="24"/>
          <w:szCs w:val="24"/>
        </w:rPr>
        <w:t>nzytech</w:t>
      </w:r>
      <w:proofErr w:type="spellEnd"/>
      <w:r w:rsidRPr="00C41ED3">
        <w:rPr>
          <w:rFonts w:ascii="Times New Roman" w:hAnsi="Times New Roman"/>
          <w:sz w:val="24"/>
          <w:szCs w:val="24"/>
        </w:rPr>
        <w:t xml:space="preserve"> genes &amp; </w:t>
      </w:r>
      <w:proofErr w:type="spellStart"/>
      <w:r w:rsidRPr="00C41ED3">
        <w:rPr>
          <w:rFonts w:ascii="Times New Roman" w:hAnsi="Times New Roman"/>
          <w:sz w:val="24"/>
          <w:szCs w:val="24"/>
        </w:rPr>
        <w:t>enzymes</w:t>
      </w:r>
      <w:proofErr w:type="spellEnd"/>
      <w:r w:rsidRPr="00C41ED3">
        <w:rPr>
          <w:rFonts w:ascii="Times New Roman" w:hAnsi="Times New Roman"/>
          <w:sz w:val="24"/>
          <w:szCs w:val="24"/>
        </w:rPr>
        <w:t xml:space="preserve">®) e usando o </w:t>
      </w:r>
      <w:r w:rsidR="00FB060B" w:rsidRPr="00C41ED3">
        <w:rPr>
          <w:rFonts w:ascii="Times New Roman" w:hAnsi="Times New Roman"/>
          <w:sz w:val="24"/>
          <w:szCs w:val="24"/>
        </w:rPr>
        <w:t>ADN</w:t>
      </w:r>
      <w:r w:rsidRPr="00C41ED3">
        <w:rPr>
          <w:rFonts w:ascii="Times New Roman" w:hAnsi="Times New Roman"/>
          <w:sz w:val="24"/>
          <w:szCs w:val="24"/>
        </w:rPr>
        <w:t xml:space="preserve"> </w:t>
      </w:r>
      <w:proofErr w:type="spellStart"/>
      <w:r w:rsidRPr="00C41ED3">
        <w:rPr>
          <w:rFonts w:ascii="Times New Roman" w:hAnsi="Times New Roman"/>
          <w:sz w:val="24"/>
          <w:szCs w:val="24"/>
        </w:rPr>
        <w:t>ladder</w:t>
      </w:r>
      <w:proofErr w:type="spellEnd"/>
      <w:r w:rsidRPr="00C41ED3">
        <w:rPr>
          <w:rFonts w:ascii="Times New Roman" w:hAnsi="Times New Roman"/>
          <w:sz w:val="24"/>
          <w:szCs w:val="24"/>
        </w:rPr>
        <w:t xml:space="preserve"> (</w:t>
      </w:r>
      <w:proofErr w:type="spellStart"/>
      <w:r w:rsidRPr="00C41ED3">
        <w:rPr>
          <w:rFonts w:ascii="Times New Roman" w:hAnsi="Times New Roman"/>
          <w:sz w:val="24"/>
          <w:szCs w:val="24"/>
        </w:rPr>
        <w:t>grisp</w:t>
      </w:r>
      <w:proofErr w:type="spellEnd"/>
      <w:r w:rsidRPr="00C41ED3">
        <w:rPr>
          <w:rFonts w:ascii="Times New Roman" w:hAnsi="Times New Roman"/>
          <w:sz w:val="24"/>
          <w:szCs w:val="24"/>
        </w:rPr>
        <w:t>®) como marcador de peso molecular.</w:t>
      </w:r>
    </w:p>
    <w:p w14:paraId="3E6577EB" w14:textId="660F3A5B" w:rsidR="00275C1F" w:rsidRPr="00C41ED3" w:rsidRDefault="0046114B" w:rsidP="00275C1F">
      <w:pPr>
        <w:spacing w:line="360" w:lineRule="auto"/>
        <w:jc w:val="both"/>
        <w:rPr>
          <w:rFonts w:ascii="Times New Roman" w:hAnsi="Times New Roman"/>
          <w:sz w:val="24"/>
          <w:szCs w:val="24"/>
        </w:rPr>
      </w:pPr>
      <w:r>
        <w:rPr>
          <w:rFonts w:ascii="Times New Roman" w:hAnsi="Times New Roman"/>
          <w:sz w:val="24"/>
          <w:szCs w:val="24"/>
        </w:rPr>
        <w:t xml:space="preserve">Na visualização dos fragmentos em gel de </w:t>
      </w:r>
      <w:proofErr w:type="spellStart"/>
      <w:r>
        <w:rPr>
          <w:rFonts w:ascii="Times New Roman" w:hAnsi="Times New Roman"/>
          <w:sz w:val="24"/>
          <w:szCs w:val="24"/>
        </w:rPr>
        <w:t>agarose</w:t>
      </w:r>
      <w:proofErr w:type="spellEnd"/>
      <w:r>
        <w:rPr>
          <w:rFonts w:ascii="Times New Roman" w:hAnsi="Times New Roman"/>
          <w:sz w:val="24"/>
          <w:szCs w:val="24"/>
        </w:rPr>
        <w:t xml:space="preserve"> são esperados fragmentos de 350</w:t>
      </w:r>
      <w:r w:rsidR="001E4B23">
        <w:rPr>
          <w:rFonts w:ascii="Times New Roman" w:hAnsi="Times New Roman"/>
          <w:sz w:val="24"/>
          <w:szCs w:val="24"/>
        </w:rPr>
        <w:t xml:space="preserve"> </w:t>
      </w:r>
      <w:r>
        <w:rPr>
          <w:rFonts w:ascii="Times New Roman" w:hAnsi="Times New Roman"/>
          <w:sz w:val="24"/>
          <w:szCs w:val="24"/>
        </w:rPr>
        <w:t>pb em todos os indivíduos visto que este é considerado o controlo. Para o individuo homozigoto suscetível é esperado fragmentos de 231</w:t>
      </w:r>
      <w:r w:rsidR="001E4B23">
        <w:rPr>
          <w:rFonts w:ascii="Times New Roman" w:hAnsi="Times New Roman"/>
          <w:sz w:val="24"/>
          <w:szCs w:val="24"/>
        </w:rPr>
        <w:t xml:space="preserve"> </w:t>
      </w:r>
      <w:r>
        <w:rPr>
          <w:rFonts w:ascii="Times New Roman" w:hAnsi="Times New Roman"/>
          <w:sz w:val="24"/>
          <w:szCs w:val="24"/>
        </w:rPr>
        <w:t>pb, para o heterozigoto são esperados fragmentos de 231</w:t>
      </w:r>
      <w:r w:rsidR="001E4B23">
        <w:rPr>
          <w:rFonts w:ascii="Times New Roman" w:hAnsi="Times New Roman"/>
          <w:sz w:val="24"/>
          <w:szCs w:val="24"/>
        </w:rPr>
        <w:t xml:space="preserve"> </w:t>
      </w:r>
      <w:r>
        <w:rPr>
          <w:rFonts w:ascii="Times New Roman" w:hAnsi="Times New Roman"/>
          <w:sz w:val="24"/>
          <w:szCs w:val="24"/>
        </w:rPr>
        <w:t>pb e 163</w:t>
      </w:r>
      <w:r w:rsidR="001E4B23">
        <w:rPr>
          <w:rFonts w:ascii="Times New Roman" w:hAnsi="Times New Roman"/>
          <w:sz w:val="24"/>
          <w:szCs w:val="24"/>
        </w:rPr>
        <w:t xml:space="preserve"> </w:t>
      </w:r>
      <w:r>
        <w:rPr>
          <w:rFonts w:ascii="Times New Roman" w:hAnsi="Times New Roman"/>
          <w:sz w:val="24"/>
          <w:szCs w:val="24"/>
        </w:rPr>
        <w:t>pb, por fim para o individuo homozigoto resistente são esperados fragmentos de 163</w:t>
      </w:r>
      <w:r w:rsidR="001E4B23">
        <w:rPr>
          <w:rFonts w:ascii="Times New Roman" w:hAnsi="Times New Roman"/>
          <w:sz w:val="24"/>
          <w:szCs w:val="24"/>
        </w:rPr>
        <w:t xml:space="preserve"> </w:t>
      </w:r>
      <w:r w:rsidR="00315677">
        <w:rPr>
          <w:rFonts w:ascii="Times New Roman" w:hAnsi="Times New Roman"/>
          <w:sz w:val="24"/>
          <w:szCs w:val="24"/>
        </w:rPr>
        <w:t>pb (</w:t>
      </w:r>
      <w:proofErr w:type="spellStart"/>
      <w:r w:rsidR="00315677">
        <w:rPr>
          <w:rFonts w:ascii="Times New Roman" w:hAnsi="Times New Roman"/>
          <w:sz w:val="24"/>
          <w:szCs w:val="24"/>
        </w:rPr>
        <w:t>Harris</w:t>
      </w:r>
      <w:proofErr w:type="spellEnd"/>
      <w:r w:rsidR="00315677">
        <w:rPr>
          <w:rFonts w:ascii="Times New Roman" w:hAnsi="Times New Roman"/>
          <w:sz w:val="24"/>
          <w:szCs w:val="24"/>
        </w:rPr>
        <w:t xml:space="preserve"> </w:t>
      </w:r>
      <w:proofErr w:type="spellStart"/>
      <w:r w:rsidR="00315677">
        <w:rPr>
          <w:rFonts w:ascii="Times New Roman" w:hAnsi="Times New Roman"/>
          <w:sz w:val="24"/>
          <w:szCs w:val="24"/>
        </w:rPr>
        <w:t>et</w:t>
      </w:r>
      <w:proofErr w:type="spellEnd"/>
      <w:r w:rsidR="00315677">
        <w:rPr>
          <w:rFonts w:ascii="Times New Roman" w:hAnsi="Times New Roman"/>
          <w:sz w:val="24"/>
          <w:szCs w:val="24"/>
        </w:rPr>
        <w:t xml:space="preserve"> al. 2010).</w:t>
      </w:r>
    </w:p>
    <w:p w14:paraId="55B63B93" w14:textId="77777777" w:rsidR="00275C1F" w:rsidRPr="00421817" w:rsidRDefault="00FB060B" w:rsidP="00482352">
      <w:pPr>
        <w:pStyle w:val="Subttulo"/>
        <w:numPr>
          <w:ilvl w:val="2"/>
          <w:numId w:val="37"/>
        </w:numPr>
        <w:spacing w:line="360" w:lineRule="auto"/>
        <w:jc w:val="both"/>
        <w:rPr>
          <w:rFonts w:ascii="Times New Roman" w:hAnsi="Times New Roman"/>
          <w:b/>
        </w:rPr>
      </w:pPr>
      <w:bookmarkStart w:id="120" w:name="_Toc1590597"/>
      <w:r w:rsidRPr="00421817">
        <w:rPr>
          <w:rFonts w:ascii="Times New Roman" w:hAnsi="Times New Roman"/>
          <w:b/>
        </w:rPr>
        <w:t xml:space="preserve">Reação </w:t>
      </w:r>
      <w:r>
        <w:rPr>
          <w:rFonts w:ascii="Times New Roman" w:hAnsi="Times New Roman"/>
          <w:b/>
        </w:rPr>
        <w:t xml:space="preserve">em cadeia da polimerase </w:t>
      </w:r>
      <w:r w:rsidR="00275C1F" w:rsidRPr="00421817">
        <w:rPr>
          <w:rFonts w:ascii="Times New Roman" w:hAnsi="Times New Roman"/>
          <w:b/>
        </w:rPr>
        <w:t>para mutação V1016I</w:t>
      </w:r>
      <w:bookmarkEnd w:id="120"/>
    </w:p>
    <w:p w14:paraId="4B186200" w14:textId="4272016A" w:rsidR="00275C1F" w:rsidRDefault="00275C1F" w:rsidP="00275C1F">
      <w:pPr>
        <w:spacing w:line="360" w:lineRule="auto"/>
        <w:jc w:val="both"/>
        <w:rPr>
          <w:rFonts w:ascii="Times New Roman" w:hAnsi="Times New Roman"/>
          <w:sz w:val="24"/>
          <w:szCs w:val="24"/>
        </w:rPr>
      </w:pPr>
      <w:r>
        <w:rPr>
          <w:rFonts w:ascii="Times New Roman" w:hAnsi="Times New Roman"/>
          <w:sz w:val="24"/>
          <w:szCs w:val="24"/>
        </w:rPr>
        <w:t xml:space="preserve">Para a mutação na região 1016, os seguintes </w:t>
      </w:r>
      <w:proofErr w:type="spellStart"/>
      <w:r>
        <w:rPr>
          <w:rFonts w:ascii="Times New Roman" w:hAnsi="Times New Roman"/>
          <w:sz w:val="24"/>
          <w:szCs w:val="24"/>
        </w:rPr>
        <w:t>primers</w:t>
      </w:r>
      <w:proofErr w:type="spellEnd"/>
      <w:r w:rsidR="00AA708D">
        <w:rPr>
          <w:rFonts w:ascii="Times New Roman" w:hAnsi="Times New Roman"/>
          <w:sz w:val="24"/>
          <w:szCs w:val="24"/>
        </w:rPr>
        <w:t>:</w:t>
      </w:r>
      <w:r>
        <w:rPr>
          <w:rFonts w:ascii="Times New Roman" w:hAnsi="Times New Roman"/>
          <w:sz w:val="24"/>
          <w:szCs w:val="24"/>
        </w:rPr>
        <w:t xml:space="preserve"> </w:t>
      </w:r>
      <w:r w:rsidRPr="00F00985">
        <w:rPr>
          <w:rFonts w:ascii="Times New Roman" w:hAnsi="Times New Roman"/>
          <w:bCs/>
          <w:sz w:val="24"/>
          <w:szCs w:val="24"/>
        </w:rPr>
        <w:t xml:space="preserve">Val1016f 5'-CGG GCA GGG CGG </w:t>
      </w:r>
      <w:proofErr w:type="spellStart"/>
      <w:r w:rsidRPr="00F00985">
        <w:rPr>
          <w:rFonts w:ascii="Times New Roman" w:hAnsi="Times New Roman"/>
          <w:bCs/>
          <w:sz w:val="24"/>
          <w:szCs w:val="24"/>
        </w:rPr>
        <w:t>CGG</w:t>
      </w:r>
      <w:proofErr w:type="spellEnd"/>
      <w:r w:rsidRPr="00F00985">
        <w:rPr>
          <w:rFonts w:ascii="Times New Roman" w:hAnsi="Times New Roman"/>
          <w:bCs/>
          <w:sz w:val="24"/>
          <w:szCs w:val="24"/>
        </w:rPr>
        <w:t xml:space="preserve"> GGG CGG GGC CAC AAA TTG TTT CCC ACC CGC ACC GG-3'</w:t>
      </w:r>
      <w:r w:rsidR="00AA708D">
        <w:rPr>
          <w:rFonts w:ascii="Times New Roman" w:hAnsi="Times New Roman"/>
          <w:bCs/>
          <w:sz w:val="24"/>
          <w:szCs w:val="24"/>
        </w:rPr>
        <w:t>;</w:t>
      </w:r>
      <w:r w:rsidRPr="00F00985">
        <w:rPr>
          <w:rFonts w:ascii="Times New Roman" w:hAnsi="Times New Roman"/>
          <w:bCs/>
          <w:sz w:val="24"/>
          <w:szCs w:val="24"/>
        </w:rPr>
        <w:t xml:space="preserve"> Iso1016f 5'-GCG GGC ACA AAT TGT TTC CCA CCC GCA CTG A-3'</w:t>
      </w:r>
      <w:r w:rsidRPr="00F00985">
        <w:rPr>
          <w:rFonts w:ascii="Times New Roman" w:hAnsi="Times New Roman"/>
          <w:sz w:val="24"/>
          <w:szCs w:val="24"/>
        </w:rPr>
        <w:t xml:space="preserve"> e </w:t>
      </w:r>
      <w:r w:rsidRPr="00F00985">
        <w:rPr>
          <w:rFonts w:ascii="Times New Roman" w:hAnsi="Times New Roman"/>
          <w:bCs/>
          <w:sz w:val="24"/>
          <w:szCs w:val="24"/>
        </w:rPr>
        <w:t>Iso1016r 5'-GGA TGA ACC GAA ATT GGA CAA AAG C-3'</w:t>
      </w:r>
      <w:r>
        <w:rPr>
          <w:rFonts w:ascii="Times New Roman" w:hAnsi="Times New Roman"/>
          <w:bCs/>
          <w:sz w:val="24"/>
          <w:szCs w:val="24"/>
        </w:rPr>
        <w:t xml:space="preserve"> de </w:t>
      </w:r>
      <w:proofErr w:type="spellStart"/>
      <w:r>
        <w:rPr>
          <w:rFonts w:ascii="Times New Roman" w:hAnsi="Times New Roman"/>
          <w:bCs/>
          <w:sz w:val="24"/>
          <w:szCs w:val="24"/>
        </w:rPr>
        <w:t>Linss</w:t>
      </w:r>
      <w:proofErr w:type="spellEnd"/>
      <w:r>
        <w:rPr>
          <w:rFonts w:ascii="Times New Roman" w:hAnsi="Times New Roman"/>
          <w:bCs/>
          <w:sz w:val="24"/>
          <w:szCs w:val="24"/>
        </w:rPr>
        <w:t xml:space="preserve"> </w:t>
      </w:r>
      <w:proofErr w:type="spellStart"/>
      <w:r>
        <w:rPr>
          <w:rFonts w:ascii="Times New Roman" w:hAnsi="Times New Roman"/>
          <w:bCs/>
          <w:i/>
          <w:sz w:val="24"/>
          <w:szCs w:val="24"/>
        </w:rPr>
        <w:t>et</w:t>
      </w:r>
      <w:proofErr w:type="spellEnd"/>
      <w:r>
        <w:rPr>
          <w:rFonts w:ascii="Times New Roman" w:hAnsi="Times New Roman"/>
          <w:bCs/>
          <w:i/>
          <w:sz w:val="24"/>
          <w:szCs w:val="24"/>
        </w:rPr>
        <w:t xml:space="preserve"> al.</w:t>
      </w:r>
      <w:r>
        <w:rPr>
          <w:rFonts w:ascii="Times New Roman" w:hAnsi="Times New Roman"/>
          <w:bCs/>
          <w:sz w:val="24"/>
          <w:szCs w:val="24"/>
        </w:rPr>
        <w:t xml:space="preserve"> </w:t>
      </w:r>
      <w:r w:rsidR="000F6BE0">
        <w:rPr>
          <w:rFonts w:ascii="Times New Roman" w:hAnsi="Times New Roman"/>
          <w:bCs/>
          <w:sz w:val="24"/>
          <w:szCs w:val="24"/>
        </w:rPr>
        <w:fldChar w:fldCharType="begin" w:fldLock="1"/>
      </w:r>
      <w:r w:rsidR="0004451A">
        <w:rPr>
          <w:rFonts w:ascii="Times New Roman" w:hAnsi="Times New Roman"/>
          <w:bCs/>
          <w:sz w:val="24"/>
          <w:szCs w:val="24"/>
        </w:rPr>
        <w:instrText>ADDIN CSL_CITATION {"citationItems":[{"id":"ITEM-1","itemData":{"DOI":"10.1186/1756-3305-7-25","ISBN":"1756-3305 (Electronic)\\r1756-3305 (Linking)","ISSN":"17563305","PMID":"24428880","abstract":"BACKGROUND: The chemical control of the mosquito Aedes aegypti, the major vector of dengue, is being seriously threatened due to the development of pyrethroid resistance. Substitutions in the 1016 and 1534 sites of the voltage gated sodium channel (AaNaV), commonly known as kdr mutations, confer the mosquito with knockdown resistance. Our aim was to evaluate the allelic composition of natural populations of Brazilian Ae. aegypti at both kdr sites. METHODS: The AaNaV IIIS6 region was cloned and sequenced from three Brazilian populations. Additionally, individual mosquitoes from 30 populations throughout the country were genotyped for 1016 and 1534 sites, based in allele-specific PCR. For individual genotypes both sites were considered as a single locus. RESULTS: The 350 bp sequence spanning the IIIS6 region of the AaNaV gene revealed the occurrence of the kdr mutation Phe1534Cys in Brazil. Concerning the individual genotyping, beyond the susceptible wild-type (NaVS), two kdr alleles were identified: substitutions restricted to the 1534 position (NaVR1) or simultaneous substitutions in both 1016 and 1534 sites (NaVR2). A clear regional distribution pattern of these alleles was observed. The NaVR1kdr allele occurred in all localities, while NaVR2 was more frequent in the Central and Southeastern localities. Locations that were sampled multiple times in the course of a decade revealed an increase in frequency of the kdr mutations, mainly the double mutant allele NaVR2. Recent samples also indicate that NaVR2 is spreading towards the Northern region. CONCLUSIONS: We have found that in addition to the previously reported Val1016Ile kdr mutation, the Phe1534Cys mutation also occurs in Brazil. Allelic composition at both sites was important to elucidate the actual distribution of kdr mutations throughout the country. Studies to determine gene flow and the fitness costs of these kdr alleles are underway and will be important to better understand the dynamics of Ae. aegypti pyrethroid resistance.","author":[{"dropping-particle":"","family":"Linss","given":"Jutta Gerlinde Birggitt","non-dropping-particle":"","parse-names":false,"suffix":""},{"dropping-particle":"","family":"Brito","given":"Luiz Paulo","non-dropping-particle":"","parse-names":false,"suffix":""},{"dropping-particle":"","family":"Garcia","given":"Gabriela Azambuja","non-dropping-particle":"","parse-names":false,"suffix":""},{"dropping-particle":"","family":"Araki","given":"Alejandra Saori","non-dropping-particle":"","parse-names":false,"suffix":""},{"dropping-particle":"","family":"Bruno","given":"Rafaela Vieira","non-dropping-particle":"","parse-names":false,"suffix":""},{"dropping-particle":"","family":"Lima","given":"José Bento Pereira","non-dropping-particle":"","parse-names":false,"suffix":""},{"dropping-particle":"","family":"Valle","given":"Denise","non-dropping-particle":"","parse-names":false,"suffix":""},{"dropping-particle":"","family":"Martins","given":"Ademir Jesus","non-dropping-particle":"","parse-names":false,"suffix":""}],"container-title":"Parasites and Vectors","id":"ITEM-1","issue":"1","issued":{"date-parts":[["2014"]]},"page":"1-11","title":"Distribution and dissemination of the Val1016Ile and Phe1534Cys Kdr mutations in Aedes aegypti Brazilian natural populations","type":"article-journal","volume":"7"},"uris":["http://www.mendeley.com/documents/?uuid=e8588796-238a-4c8f-8618-e32ed73d3e38"]}],"mendeley":{"formattedCitation":"(Linss et al. 2014)","plainTextFormattedCitation":"(Linss et al. 2014)","previouslyFormattedCitation":"(Linss et al. 2014)"},"properties":{"noteIndex":0},"schema":"https://github.com/citation-style-language/schema/raw/master/csl-citation.json"}</w:instrText>
      </w:r>
      <w:r w:rsidR="000F6BE0">
        <w:rPr>
          <w:rFonts w:ascii="Times New Roman" w:hAnsi="Times New Roman"/>
          <w:bCs/>
          <w:sz w:val="24"/>
          <w:szCs w:val="24"/>
        </w:rPr>
        <w:fldChar w:fldCharType="separate"/>
      </w:r>
      <w:r w:rsidR="000F6BE0" w:rsidRPr="000F6BE0">
        <w:rPr>
          <w:rFonts w:ascii="Times New Roman" w:hAnsi="Times New Roman"/>
          <w:bCs/>
          <w:noProof/>
          <w:sz w:val="24"/>
          <w:szCs w:val="24"/>
        </w:rPr>
        <w:t>(Linss et al. 2014)</w:t>
      </w:r>
      <w:r w:rsidR="000F6BE0">
        <w:rPr>
          <w:rFonts w:ascii="Times New Roman" w:hAnsi="Times New Roman"/>
          <w:bCs/>
          <w:sz w:val="24"/>
          <w:szCs w:val="24"/>
        </w:rPr>
        <w:fldChar w:fldCharType="end"/>
      </w:r>
      <w:r>
        <w:rPr>
          <w:rFonts w:ascii="Times New Roman" w:hAnsi="Times New Roman"/>
          <w:bCs/>
          <w:sz w:val="24"/>
          <w:szCs w:val="24"/>
        </w:rPr>
        <w:t xml:space="preserve"> </w:t>
      </w:r>
      <w:r w:rsidR="00AA708D">
        <w:rPr>
          <w:rFonts w:ascii="Times New Roman" w:hAnsi="Times New Roman"/>
          <w:sz w:val="24"/>
          <w:szCs w:val="24"/>
        </w:rPr>
        <w:t xml:space="preserve">foram usados </w:t>
      </w:r>
      <w:r w:rsidRPr="00FB500A">
        <w:rPr>
          <w:rFonts w:ascii="Times New Roman" w:hAnsi="Times New Roman"/>
          <w:sz w:val="24"/>
          <w:szCs w:val="24"/>
        </w:rPr>
        <w:t xml:space="preserve">para amplificar um fragmento de </w:t>
      </w:r>
      <w:r w:rsidR="00F115F1">
        <w:rPr>
          <w:rFonts w:ascii="Times New Roman" w:hAnsi="Times New Roman"/>
          <w:sz w:val="24"/>
          <w:szCs w:val="24"/>
        </w:rPr>
        <w:t>102</w:t>
      </w:r>
      <w:r w:rsidRPr="00FB500A">
        <w:rPr>
          <w:rFonts w:ascii="Times New Roman" w:hAnsi="Times New Roman"/>
          <w:sz w:val="24"/>
          <w:szCs w:val="24"/>
        </w:rPr>
        <w:t xml:space="preserve"> pares de base (pb) correspondente </w:t>
      </w:r>
      <w:r w:rsidR="00F115F1">
        <w:rPr>
          <w:rFonts w:ascii="Times New Roman" w:hAnsi="Times New Roman"/>
          <w:sz w:val="24"/>
          <w:szCs w:val="24"/>
        </w:rPr>
        <w:t>para o alelo selvagem (V1016), e 82 para o mutante (1016I). O heterozigoto apresenta as duas bandas (</w:t>
      </w:r>
      <w:proofErr w:type="spellStart"/>
      <w:r w:rsidR="00F115F1">
        <w:rPr>
          <w:rFonts w:ascii="Times New Roman" w:hAnsi="Times New Roman"/>
          <w:sz w:val="24"/>
          <w:szCs w:val="24"/>
        </w:rPr>
        <w:t>Linss</w:t>
      </w:r>
      <w:proofErr w:type="spellEnd"/>
      <w:r w:rsidR="00F115F1">
        <w:rPr>
          <w:rFonts w:ascii="Times New Roman" w:hAnsi="Times New Roman"/>
          <w:sz w:val="24"/>
          <w:szCs w:val="24"/>
        </w:rPr>
        <w:t xml:space="preserve"> </w:t>
      </w:r>
      <w:proofErr w:type="spellStart"/>
      <w:r w:rsidR="00F115F1">
        <w:rPr>
          <w:rFonts w:ascii="Times New Roman" w:hAnsi="Times New Roman"/>
          <w:sz w:val="24"/>
          <w:szCs w:val="24"/>
        </w:rPr>
        <w:t>et</w:t>
      </w:r>
      <w:proofErr w:type="spellEnd"/>
      <w:r w:rsidR="00F115F1">
        <w:rPr>
          <w:rFonts w:ascii="Times New Roman" w:hAnsi="Times New Roman"/>
          <w:sz w:val="24"/>
          <w:szCs w:val="24"/>
        </w:rPr>
        <w:t xml:space="preserve"> al. 2014).</w:t>
      </w:r>
    </w:p>
    <w:p w14:paraId="01746D8D" w14:textId="7ABAF99E" w:rsidR="00275C1F" w:rsidRDefault="00275C1F" w:rsidP="00275C1F">
      <w:pPr>
        <w:spacing w:line="360" w:lineRule="auto"/>
        <w:jc w:val="both"/>
        <w:rPr>
          <w:rFonts w:ascii="Times New Roman" w:hAnsi="Times New Roman"/>
          <w:sz w:val="24"/>
          <w:szCs w:val="24"/>
        </w:rPr>
      </w:pPr>
      <w:r>
        <w:rPr>
          <w:rFonts w:ascii="Times New Roman" w:hAnsi="Times New Roman"/>
          <w:sz w:val="24"/>
          <w:szCs w:val="24"/>
        </w:rPr>
        <w:t xml:space="preserve">Para o PCR da mutação V1016I preparou-se o master </w:t>
      </w:r>
      <w:proofErr w:type="spellStart"/>
      <w:r>
        <w:rPr>
          <w:rFonts w:ascii="Times New Roman" w:hAnsi="Times New Roman"/>
          <w:sz w:val="24"/>
          <w:szCs w:val="24"/>
        </w:rPr>
        <w:t>Mix</w:t>
      </w:r>
      <w:proofErr w:type="spellEnd"/>
      <w:r>
        <w:rPr>
          <w:rFonts w:ascii="Times New Roman" w:hAnsi="Times New Roman"/>
          <w:sz w:val="24"/>
          <w:szCs w:val="24"/>
        </w:rPr>
        <w:t>® em</w:t>
      </w:r>
      <w:r w:rsidRPr="00C41ED3">
        <w:rPr>
          <w:rFonts w:ascii="Times New Roman" w:hAnsi="Times New Roman"/>
          <w:sz w:val="24"/>
          <w:szCs w:val="24"/>
        </w:rPr>
        <w:t xml:space="preserve"> tubos de 0.</w:t>
      </w:r>
      <w:r>
        <w:rPr>
          <w:rFonts w:ascii="Times New Roman" w:hAnsi="Times New Roman"/>
          <w:sz w:val="24"/>
          <w:szCs w:val="24"/>
        </w:rPr>
        <w:t xml:space="preserve">5 ml </w:t>
      </w:r>
      <w:r w:rsidR="00AA708D">
        <w:rPr>
          <w:rFonts w:ascii="Times New Roman" w:hAnsi="Times New Roman"/>
          <w:sz w:val="24"/>
          <w:szCs w:val="24"/>
        </w:rPr>
        <w:t>colocando</w:t>
      </w:r>
      <w:r>
        <w:rPr>
          <w:rFonts w:ascii="Times New Roman" w:hAnsi="Times New Roman"/>
          <w:sz w:val="24"/>
          <w:szCs w:val="24"/>
        </w:rPr>
        <w:t>-se primeiramente 10</w:t>
      </w:r>
      <w:r w:rsidRPr="00C41ED3">
        <w:rPr>
          <w:rFonts w:ascii="Times New Roman" w:hAnsi="Times New Roman"/>
          <w:sz w:val="24"/>
          <w:szCs w:val="24"/>
        </w:rPr>
        <w:t>,7</w:t>
      </w:r>
      <w:r>
        <w:rPr>
          <w:rFonts w:ascii="Times New Roman" w:hAnsi="Times New Roman"/>
          <w:sz w:val="24"/>
          <w:szCs w:val="24"/>
        </w:rPr>
        <w:t>5</w:t>
      </w:r>
      <w:r w:rsidRPr="00C41ED3">
        <w:rPr>
          <w:rFonts w:ascii="Times New Roman" w:hAnsi="Times New Roman"/>
          <w:sz w:val="24"/>
          <w:szCs w:val="24"/>
        </w:rPr>
        <w:t xml:space="preserve">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Master </w:t>
      </w:r>
      <w:proofErr w:type="spellStart"/>
      <w:r w:rsidRPr="00C41ED3">
        <w:rPr>
          <w:rFonts w:ascii="Times New Roman" w:hAnsi="Times New Roman"/>
          <w:sz w:val="24"/>
          <w:szCs w:val="24"/>
        </w:rPr>
        <w:t>Mix</w:t>
      </w:r>
      <w:proofErr w:type="spellEnd"/>
      <w:r w:rsidRPr="00C41ED3">
        <w:rPr>
          <w:rFonts w:ascii="Times New Roman" w:hAnsi="Times New Roman"/>
          <w:sz w:val="24"/>
          <w:szCs w:val="24"/>
        </w:rPr>
        <w:t>® (0,2</w:t>
      </w:r>
      <w:r>
        <w:rPr>
          <w:rFonts w:ascii="Times New Roman" w:hAnsi="Times New Roman"/>
          <w:sz w:val="24"/>
          <w:szCs w:val="24"/>
        </w:rPr>
        <w:t>5</w:t>
      </w:r>
      <w:r w:rsidRPr="00C41ED3">
        <w:rPr>
          <w:rFonts w:ascii="Times New Roman" w:hAnsi="Times New Roman"/>
          <w:sz w:val="24"/>
          <w:szCs w:val="24"/>
        </w:rPr>
        <w:t xml:space="preserve"> µl de </w:t>
      </w:r>
      <w:proofErr w:type="spellStart"/>
      <w:r w:rsidRPr="00C41ED3">
        <w:rPr>
          <w:rFonts w:ascii="Times New Roman" w:hAnsi="Times New Roman"/>
          <w:sz w:val="24"/>
          <w:szCs w:val="24"/>
        </w:rPr>
        <w:t>Taq</w:t>
      </w:r>
      <w:proofErr w:type="spellEnd"/>
      <w:r w:rsidRPr="00C41ED3">
        <w:rPr>
          <w:rFonts w:ascii="Times New Roman" w:hAnsi="Times New Roman"/>
          <w:sz w:val="24"/>
          <w:szCs w:val="24"/>
        </w:rPr>
        <w:t xml:space="preserve"> DNA polimerase, 5 </w:t>
      </w:r>
      <w:r>
        <w:rPr>
          <w:rFonts w:ascii="Times New Roman" w:hAnsi="Times New Roman"/>
          <w:sz w:val="24"/>
          <w:szCs w:val="24"/>
        </w:rPr>
        <w:t xml:space="preserve">µL de Buffer, 2,5 µl de </w:t>
      </w:r>
      <w:proofErr w:type="spellStart"/>
      <w:r>
        <w:rPr>
          <w:rFonts w:ascii="Times New Roman" w:hAnsi="Times New Roman"/>
          <w:sz w:val="24"/>
          <w:szCs w:val="24"/>
        </w:rPr>
        <w:t>dNTPs</w:t>
      </w:r>
      <w:proofErr w:type="spellEnd"/>
      <w:r>
        <w:rPr>
          <w:rFonts w:ascii="Times New Roman" w:hAnsi="Times New Roman"/>
          <w:sz w:val="24"/>
          <w:szCs w:val="24"/>
        </w:rPr>
        <w:t>, 3</w:t>
      </w:r>
      <w:r w:rsidRPr="00C41ED3">
        <w:rPr>
          <w:rFonts w:ascii="Times New Roman" w:hAnsi="Times New Roman"/>
          <w:sz w:val="24"/>
          <w:szCs w:val="24"/>
        </w:rPr>
        <w:t xml:space="preserve"> µl de MgCl2/</w:t>
      </w:r>
      <w:proofErr w:type="spellStart"/>
      <w:r w:rsidRPr="00C41ED3">
        <w:rPr>
          <w:rFonts w:ascii="Times New Roman" w:hAnsi="Times New Roman"/>
          <w:sz w:val="24"/>
          <w:szCs w:val="24"/>
        </w:rPr>
        <w:t>Promega</w:t>
      </w:r>
      <w:proofErr w:type="spellEnd"/>
      <w:r w:rsidRPr="00C41ED3">
        <w:rPr>
          <w:rFonts w:ascii="Times New Roman" w:hAnsi="Times New Roman"/>
          <w:sz w:val="24"/>
          <w:szCs w:val="24"/>
        </w:rPr>
        <w:t>)</w:t>
      </w:r>
      <w:r w:rsidR="00AA708D">
        <w:rPr>
          <w:rFonts w:ascii="Times New Roman" w:hAnsi="Times New Roman"/>
          <w:sz w:val="24"/>
          <w:szCs w:val="24"/>
        </w:rPr>
        <w:t xml:space="preserve"> aos quais</w:t>
      </w:r>
      <w:r w:rsidRPr="00C41ED3">
        <w:rPr>
          <w:rFonts w:ascii="Times New Roman" w:hAnsi="Times New Roman"/>
          <w:sz w:val="24"/>
          <w:szCs w:val="24"/>
        </w:rPr>
        <w:t xml:space="preserve"> </w:t>
      </w:r>
      <w:r w:rsidR="00D664D3">
        <w:rPr>
          <w:rFonts w:ascii="Times New Roman" w:hAnsi="Times New Roman"/>
          <w:sz w:val="24"/>
          <w:szCs w:val="24"/>
        </w:rPr>
        <w:t xml:space="preserve">se </w:t>
      </w:r>
      <w:r w:rsidRPr="00C41ED3">
        <w:rPr>
          <w:rFonts w:ascii="Times New Roman" w:hAnsi="Times New Roman"/>
          <w:sz w:val="24"/>
          <w:szCs w:val="24"/>
        </w:rPr>
        <w:t>adicion</w:t>
      </w:r>
      <w:r w:rsidR="00AA708D">
        <w:rPr>
          <w:rFonts w:ascii="Times New Roman" w:hAnsi="Times New Roman"/>
          <w:sz w:val="24"/>
          <w:szCs w:val="24"/>
        </w:rPr>
        <w:t>aram</w:t>
      </w:r>
      <w:r w:rsidRPr="00C41ED3">
        <w:rPr>
          <w:rFonts w:ascii="Times New Roman" w:hAnsi="Times New Roman"/>
          <w:sz w:val="24"/>
          <w:szCs w:val="24"/>
        </w:rPr>
        <w:t xml:space="preserve"> 24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água </w:t>
      </w:r>
      <w:proofErr w:type="spellStart"/>
      <w:r w:rsidRPr="00C41ED3">
        <w:rPr>
          <w:rFonts w:ascii="Times New Roman" w:hAnsi="Times New Roman"/>
          <w:sz w:val="24"/>
          <w:szCs w:val="24"/>
        </w:rPr>
        <w:t>Mili</w:t>
      </w:r>
      <w:proofErr w:type="spellEnd"/>
      <w:r w:rsidRPr="00C41ED3">
        <w:rPr>
          <w:rFonts w:ascii="Times New Roman" w:hAnsi="Times New Roman"/>
          <w:sz w:val="24"/>
          <w:szCs w:val="24"/>
        </w:rPr>
        <w:t xml:space="preserve">-q® </w:t>
      </w:r>
      <w:proofErr w:type="spellStart"/>
      <w:r w:rsidRPr="00C41ED3">
        <w:rPr>
          <w:rFonts w:ascii="Times New Roman" w:hAnsi="Times New Roman"/>
          <w:sz w:val="24"/>
          <w:szCs w:val="24"/>
        </w:rPr>
        <w:t>autoclavada</w:t>
      </w:r>
      <w:proofErr w:type="spellEnd"/>
      <w:r w:rsidRPr="00C41ED3">
        <w:rPr>
          <w:rFonts w:ascii="Times New Roman" w:hAnsi="Times New Roman"/>
          <w:sz w:val="24"/>
          <w:szCs w:val="24"/>
        </w:rPr>
        <w:t xml:space="preserve"> e 0,625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cada </w:t>
      </w:r>
      <w:proofErr w:type="spellStart"/>
      <w:r w:rsidRPr="00C41ED3">
        <w:rPr>
          <w:rFonts w:ascii="Times New Roman" w:hAnsi="Times New Roman"/>
          <w:sz w:val="24"/>
          <w:szCs w:val="24"/>
        </w:rPr>
        <w:t>primer</w:t>
      </w:r>
      <w:proofErr w:type="spellEnd"/>
      <w:r w:rsidRPr="00C41ED3">
        <w:rPr>
          <w:rFonts w:ascii="Times New Roman" w:hAnsi="Times New Roman"/>
          <w:sz w:val="24"/>
          <w:szCs w:val="24"/>
        </w:rPr>
        <w:t xml:space="preserve"> (10 </w:t>
      </w:r>
      <w:proofErr w:type="spellStart"/>
      <w:r w:rsidRPr="00C41ED3">
        <w:rPr>
          <w:rFonts w:ascii="Times New Roman" w:hAnsi="Times New Roman"/>
          <w:sz w:val="24"/>
          <w:szCs w:val="24"/>
        </w:rPr>
        <w:t>pmol</w:t>
      </w:r>
      <w:proofErr w:type="spellEnd"/>
      <w:r w:rsidRPr="00C41ED3">
        <w:rPr>
          <w:rFonts w:ascii="Times New Roman" w:hAnsi="Times New Roman"/>
          <w:sz w:val="24"/>
          <w:szCs w:val="24"/>
        </w:rPr>
        <w:t>/</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Depois de </w:t>
      </w:r>
      <w:r w:rsidR="004D2DCA">
        <w:rPr>
          <w:rFonts w:ascii="Times New Roman" w:hAnsi="Times New Roman"/>
          <w:sz w:val="24"/>
          <w:szCs w:val="24"/>
        </w:rPr>
        <w:t>agitar</w:t>
      </w:r>
      <w:r w:rsidR="00AA708D">
        <w:rPr>
          <w:rFonts w:ascii="Times New Roman" w:hAnsi="Times New Roman"/>
          <w:sz w:val="24"/>
          <w:szCs w:val="24"/>
        </w:rPr>
        <w:t xml:space="preserve"> esta mistura</w:t>
      </w:r>
      <w:r w:rsidR="004D2DCA">
        <w:rPr>
          <w:rFonts w:ascii="Times New Roman" w:hAnsi="Times New Roman"/>
          <w:sz w:val="24"/>
          <w:szCs w:val="24"/>
        </w:rPr>
        <w:t xml:space="preserve"> no </w:t>
      </w:r>
      <w:proofErr w:type="spellStart"/>
      <w:r w:rsidR="004D2DCA">
        <w:rPr>
          <w:rFonts w:ascii="Times New Roman" w:hAnsi="Times New Roman"/>
          <w:sz w:val="24"/>
          <w:szCs w:val="24"/>
        </w:rPr>
        <w:t>vórtex</w:t>
      </w:r>
      <w:proofErr w:type="spellEnd"/>
      <w:r w:rsidRPr="00C41ED3">
        <w:rPr>
          <w:rFonts w:ascii="Times New Roman" w:hAnsi="Times New Roman"/>
          <w:sz w:val="24"/>
          <w:szCs w:val="24"/>
        </w:rPr>
        <w:t xml:space="preserve"> transferiu-se 22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dessa solução para cada tubo</w:t>
      </w:r>
      <w:r w:rsidR="00AA708D">
        <w:rPr>
          <w:rFonts w:ascii="Times New Roman" w:hAnsi="Times New Roman"/>
          <w:sz w:val="24"/>
          <w:szCs w:val="24"/>
        </w:rPr>
        <w:t xml:space="preserve"> de </w:t>
      </w:r>
      <w:r w:rsidR="003011EF">
        <w:rPr>
          <w:rFonts w:ascii="Times New Roman" w:hAnsi="Times New Roman"/>
          <w:sz w:val="24"/>
          <w:szCs w:val="24"/>
        </w:rPr>
        <w:t xml:space="preserve">5µl </w:t>
      </w:r>
      <w:r w:rsidR="003011EF" w:rsidRPr="00C41ED3">
        <w:rPr>
          <w:rFonts w:ascii="Times New Roman" w:hAnsi="Times New Roman"/>
          <w:sz w:val="24"/>
          <w:szCs w:val="24"/>
        </w:rPr>
        <w:t>e</w:t>
      </w:r>
      <w:r w:rsidRPr="00C41ED3">
        <w:rPr>
          <w:rFonts w:ascii="Times New Roman" w:hAnsi="Times New Roman"/>
          <w:sz w:val="24"/>
          <w:szCs w:val="24"/>
        </w:rPr>
        <w:t xml:space="preserve"> adicionou-se 30 </w:t>
      </w:r>
      <w:proofErr w:type="spellStart"/>
      <w:r w:rsidRPr="00C41ED3">
        <w:rPr>
          <w:rFonts w:ascii="Times New Roman" w:hAnsi="Times New Roman"/>
          <w:sz w:val="24"/>
          <w:szCs w:val="24"/>
        </w:rPr>
        <w:t>ng</w:t>
      </w:r>
      <w:proofErr w:type="spellEnd"/>
      <w:r w:rsidRPr="00C41ED3">
        <w:rPr>
          <w:rFonts w:ascii="Times New Roman" w:hAnsi="Times New Roman"/>
          <w:sz w:val="24"/>
          <w:szCs w:val="24"/>
        </w:rPr>
        <w:t xml:space="preserve"> de </w:t>
      </w:r>
      <w:r w:rsidR="00FB060B" w:rsidRPr="00C41ED3">
        <w:rPr>
          <w:rFonts w:ascii="Times New Roman" w:hAnsi="Times New Roman"/>
          <w:sz w:val="24"/>
          <w:szCs w:val="24"/>
        </w:rPr>
        <w:t>ADN</w:t>
      </w:r>
      <w:r w:rsidRPr="00C41ED3">
        <w:rPr>
          <w:rFonts w:ascii="Times New Roman" w:hAnsi="Times New Roman"/>
          <w:sz w:val="24"/>
          <w:szCs w:val="24"/>
        </w:rPr>
        <w:t xml:space="preserve"> extraído.</w:t>
      </w:r>
      <w:r>
        <w:rPr>
          <w:rFonts w:ascii="Times New Roman" w:hAnsi="Times New Roman"/>
          <w:sz w:val="24"/>
          <w:szCs w:val="24"/>
        </w:rPr>
        <w:t xml:space="preserve"> A amplificação foi feita usando o </w:t>
      </w:r>
      <w:proofErr w:type="spellStart"/>
      <w:r>
        <w:rPr>
          <w:rFonts w:ascii="Times New Roman" w:hAnsi="Times New Roman"/>
          <w:sz w:val="24"/>
          <w:szCs w:val="24"/>
        </w:rPr>
        <w:t>termociclador</w:t>
      </w:r>
      <w:proofErr w:type="spellEnd"/>
      <w:r>
        <w:rPr>
          <w:rFonts w:ascii="Times New Roman" w:hAnsi="Times New Roman"/>
          <w:sz w:val="24"/>
          <w:szCs w:val="24"/>
        </w:rPr>
        <w:t xml:space="preserve"> (</w:t>
      </w:r>
      <w:proofErr w:type="spellStart"/>
      <w:r>
        <w:rPr>
          <w:rFonts w:ascii="Times New Roman" w:hAnsi="Times New Roman"/>
          <w:sz w:val="24"/>
          <w:szCs w:val="24"/>
        </w:rPr>
        <w:t>Bio-Rad</w:t>
      </w:r>
      <w:proofErr w:type="spellEnd"/>
      <w:r>
        <w:rPr>
          <w:rFonts w:ascii="Times New Roman" w:hAnsi="Times New Roman"/>
          <w:sz w:val="24"/>
          <w:szCs w:val="24"/>
        </w:rPr>
        <w:t>®) sob as seguintes condições: 95ºC por 12 minutos, 39 ciclos de 95ºC por 20 segundos, 60ºC por 1</w:t>
      </w:r>
      <w:r w:rsidR="00AA708D">
        <w:rPr>
          <w:rFonts w:ascii="Times New Roman" w:hAnsi="Times New Roman"/>
          <w:sz w:val="24"/>
          <w:szCs w:val="24"/>
        </w:rPr>
        <w:t xml:space="preserve"> </w:t>
      </w:r>
      <w:r>
        <w:rPr>
          <w:rFonts w:ascii="Times New Roman" w:hAnsi="Times New Roman"/>
          <w:sz w:val="24"/>
          <w:szCs w:val="24"/>
        </w:rPr>
        <w:t>minuto e 72ºC por 30 segundos. Usando uma temperatura final de extensão de 72ºC durante 5 minutos</w:t>
      </w:r>
      <w:r w:rsidR="00FB060B">
        <w:rPr>
          <w:rFonts w:ascii="Times New Roman" w:hAnsi="Times New Roman"/>
          <w:sz w:val="24"/>
          <w:szCs w:val="24"/>
        </w:rPr>
        <w:t xml:space="preserve"> e as amostras foram mantidas a </w:t>
      </w:r>
      <w:r>
        <w:rPr>
          <w:rFonts w:ascii="Times New Roman" w:hAnsi="Times New Roman"/>
          <w:sz w:val="24"/>
          <w:szCs w:val="24"/>
        </w:rPr>
        <w:t xml:space="preserve">4ºC. Os resultados da amplificação foram visualizados em gel de </w:t>
      </w:r>
      <w:proofErr w:type="spellStart"/>
      <w:r>
        <w:rPr>
          <w:rFonts w:ascii="Times New Roman" w:hAnsi="Times New Roman"/>
          <w:sz w:val="24"/>
          <w:szCs w:val="24"/>
        </w:rPr>
        <w:t>agarose</w:t>
      </w:r>
      <w:proofErr w:type="spellEnd"/>
      <w:r>
        <w:rPr>
          <w:rFonts w:ascii="Times New Roman" w:hAnsi="Times New Roman"/>
          <w:sz w:val="24"/>
          <w:szCs w:val="24"/>
        </w:rPr>
        <w:t xml:space="preserve"> a 2% corado com Green </w:t>
      </w:r>
      <w:r w:rsidR="003011EF">
        <w:rPr>
          <w:rFonts w:ascii="Times New Roman" w:hAnsi="Times New Roman"/>
          <w:sz w:val="24"/>
          <w:szCs w:val="24"/>
        </w:rPr>
        <w:t xml:space="preserve">Safe </w:t>
      </w:r>
      <w:r>
        <w:rPr>
          <w:rFonts w:ascii="Times New Roman" w:hAnsi="Times New Roman"/>
          <w:sz w:val="24"/>
          <w:szCs w:val="24"/>
        </w:rPr>
        <w:t>(</w:t>
      </w:r>
      <w:proofErr w:type="spellStart"/>
      <w:r>
        <w:rPr>
          <w:rFonts w:ascii="Times New Roman" w:hAnsi="Times New Roman"/>
          <w:sz w:val="24"/>
          <w:szCs w:val="24"/>
        </w:rPr>
        <w:t>nzytech</w:t>
      </w:r>
      <w:proofErr w:type="spellEnd"/>
      <w:r>
        <w:rPr>
          <w:rFonts w:ascii="Times New Roman" w:hAnsi="Times New Roman"/>
          <w:sz w:val="24"/>
          <w:szCs w:val="24"/>
        </w:rPr>
        <w:t xml:space="preserve"> genes &amp; </w:t>
      </w:r>
      <w:proofErr w:type="spellStart"/>
      <w:r>
        <w:rPr>
          <w:rFonts w:ascii="Times New Roman" w:hAnsi="Times New Roman"/>
          <w:sz w:val="24"/>
          <w:szCs w:val="24"/>
        </w:rPr>
        <w:t>enzymes</w:t>
      </w:r>
      <w:proofErr w:type="spellEnd"/>
      <w:r>
        <w:rPr>
          <w:rFonts w:ascii="Times New Roman" w:hAnsi="Times New Roman"/>
          <w:sz w:val="24"/>
          <w:szCs w:val="24"/>
        </w:rPr>
        <w:t xml:space="preserve">®) e usando o </w:t>
      </w:r>
      <w:r w:rsidR="00FB060B">
        <w:rPr>
          <w:rFonts w:ascii="Times New Roman" w:hAnsi="Times New Roman"/>
          <w:sz w:val="24"/>
          <w:szCs w:val="24"/>
        </w:rPr>
        <w:t>ADN</w:t>
      </w:r>
      <w:r>
        <w:rPr>
          <w:rFonts w:ascii="Times New Roman" w:hAnsi="Times New Roman"/>
          <w:sz w:val="24"/>
          <w:szCs w:val="24"/>
        </w:rPr>
        <w:t xml:space="preserve"> </w:t>
      </w:r>
      <w:proofErr w:type="spellStart"/>
      <w:r>
        <w:rPr>
          <w:rFonts w:ascii="Times New Roman" w:hAnsi="Times New Roman"/>
          <w:sz w:val="24"/>
          <w:szCs w:val="24"/>
        </w:rPr>
        <w:t>ladder</w:t>
      </w:r>
      <w:proofErr w:type="spellEnd"/>
      <w:r>
        <w:rPr>
          <w:rFonts w:ascii="Times New Roman" w:hAnsi="Times New Roman"/>
          <w:sz w:val="24"/>
          <w:szCs w:val="24"/>
        </w:rPr>
        <w:t xml:space="preserve"> (</w:t>
      </w:r>
      <w:proofErr w:type="spellStart"/>
      <w:r>
        <w:rPr>
          <w:rFonts w:ascii="Times New Roman" w:hAnsi="Times New Roman"/>
          <w:sz w:val="24"/>
          <w:szCs w:val="24"/>
        </w:rPr>
        <w:t>grisp</w:t>
      </w:r>
      <w:proofErr w:type="spellEnd"/>
      <w:r>
        <w:rPr>
          <w:rFonts w:ascii="Times New Roman" w:hAnsi="Times New Roman"/>
          <w:sz w:val="24"/>
          <w:szCs w:val="24"/>
        </w:rPr>
        <w:t xml:space="preserve">®) como marcador de peso molecular. </w:t>
      </w:r>
    </w:p>
    <w:p w14:paraId="0E1EA834" w14:textId="35A5F4C6" w:rsidR="00AC2E1E" w:rsidRDefault="00AC2E1E" w:rsidP="00275C1F">
      <w:pPr>
        <w:spacing w:line="360" w:lineRule="auto"/>
        <w:jc w:val="both"/>
        <w:rPr>
          <w:rFonts w:ascii="Times New Roman" w:hAnsi="Times New Roman"/>
          <w:sz w:val="24"/>
          <w:szCs w:val="24"/>
        </w:rPr>
      </w:pPr>
      <w:r>
        <w:rPr>
          <w:rFonts w:ascii="Times New Roman" w:hAnsi="Times New Roman"/>
          <w:sz w:val="24"/>
          <w:szCs w:val="24"/>
        </w:rPr>
        <w:lastRenderedPageBreak/>
        <w:t xml:space="preserve">Na visualização dos fragmentos em gel de </w:t>
      </w:r>
      <w:proofErr w:type="spellStart"/>
      <w:r>
        <w:rPr>
          <w:rFonts w:ascii="Times New Roman" w:hAnsi="Times New Roman"/>
          <w:sz w:val="24"/>
          <w:szCs w:val="24"/>
        </w:rPr>
        <w:t>agarose</w:t>
      </w:r>
      <w:proofErr w:type="spellEnd"/>
      <w:r>
        <w:rPr>
          <w:rFonts w:ascii="Times New Roman" w:hAnsi="Times New Roman"/>
          <w:sz w:val="24"/>
          <w:szCs w:val="24"/>
        </w:rPr>
        <w:t xml:space="preserve"> são esperados fragmentos de 125pb nos indivíduos homozigoto suscetível e para indivíduos heterozigoto são esperados fragmentos de 125pb e 75pb, por fim para o individuo homozigoto resistente são esperados fragmentos de 75pb. </w:t>
      </w:r>
    </w:p>
    <w:p w14:paraId="6A9B5BA3" w14:textId="77777777" w:rsidR="00275C1F" w:rsidRPr="00421817" w:rsidRDefault="00FB060B" w:rsidP="00482352">
      <w:pPr>
        <w:pStyle w:val="Subttulo"/>
        <w:numPr>
          <w:ilvl w:val="2"/>
          <w:numId w:val="37"/>
        </w:numPr>
        <w:spacing w:line="360" w:lineRule="auto"/>
        <w:jc w:val="both"/>
        <w:rPr>
          <w:rFonts w:ascii="Times New Roman" w:hAnsi="Times New Roman"/>
          <w:b/>
        </w:rPr>
      </w:pPr>
      <w:bookmarkStart w:id="121" w:name="_Toc1590598"/>
      <w:r w:rsidRPr="00421817">
        <w:rPr>
          <w:rFonts w:ascii="Times New Roman" w:hAnsi="Times New Roman"/>
          <w:b/>
        </w:rPr>
        <w:t xml:space="preserve">Reação </w:t>
      </w:r>
      <w:r>
        <w:rPr>
          <w:rFonts w:ascii="Times New Roman" w:hAnsi="Times New Roman"/>
          <w:b/>
        </w:rPr>
        <w:t xml:space="preserve">em cadeia da polimerase </w:t>
      </w:r>
      <w:r w:rsidR="00275C1F" w:rsidRPr="00421817">
        <w:rPr>
          <w:rFonts w:ascii="Times New Roman" w:hAnsi="Times New Roman"/>
          <w:b/>
        </w:rPr>
        <w:t>para mutação V410L</w:t>
      </w:r>
      <w:bookmarkEnd w:id="121"/>
    </w:p>
    <w:p w14:paraId="65177CDE" w14:textId="6C7F9D94" w:rsidR="00275C1F" w:rsidRDefault="00275C1F" w:rsidP="00275C1F">
      <w:pPr>
        <w:spacing w:line="360" w:lineRule="auto"/>
        <w:jc w:val="both"/>
        <w:rPr>
          <w:rFonts w:ascii="Times New Roman" w:hAnsi="Times New Roman"/>
          <w:sz w:val="24"/>
          <w:szCs w:val="24"/>
        </w:rPr>
      </w:pPr>
      <w:r w:rsidRPr="00C458B2">
        <w:rPr>
          <w:rFonts w:ascii="Times New Roman" w:hAnsi="Times New Roman"/>
          <w:sz w:val="24"/>
          <w:szCs w:val="24"/>
        </w:rPr>
        <w:t xml:space="preserve">Para a mutação V410L foram usados os </w:t>
      </w:r>
      <w:proofErr w:type="spellStart"/>
      <w:r w:rsidRPr="00C458B2">
        <w:rPr>
          <w:rFonts w:ascii="Times New Roman" w:hAnsi="Times New Roman"/>
          <w:sz w:val="24"/>
          <w:szCs w:val="24"/>
        </w:rPr>
        <w:t>primers</w:t>
      </w:r>
      <w:proofErr w:type="spellEnd"/>
      <w:r w:rsidRPr="00C458B2">
        <w:rPr>
          <w:rFonts w:ascii="Times New Roman" w:hAnsi="Times New Roman"/>
          <w:sz w:val="24"/>
          <w:szCs w:val="24"/>
        </w:rPr>
        <w:t xml:space="preserve"> Aa410F1 </w:t>
      </w:r>
      <w:r w:rsidRPr="0072267C">
        <w:rPr>
          <w:rFonts w:ascii="Times New Roman" w:hAnsi="Times New Roman"/>
          <w:sz w:val="24"/>
          <w:szCs w:val="24"/>
        </w:rPr>
        <w:t>5'-</w:t>
      </w:r>
      <w:r w:rsidRPr="00527752">
        <w:rPr>
          <w:rFonts w:ascii="Times New Roman" w:hAnsi="Times New Roman"/>
          <w:sz w:val="24"/>
          <w:szCs w:val="24"/>
        </w:rPr>
        <w:t>TTACGATCAGCTGGACCGTG</w:t>
      </w:r>
      <w:r w:rsidRPr="0072267C">
        <w:rPr>
          <w:rFonts w:ascii="Times New Roman" w:hAnsi="Times New Roman"/>
          <w:sz w:val="24"/>
          <w:szCs w:val="24"/>
        </w:rPr>
        <w:t xml:space="preserve">-3', Aa410F2 5’-ATCAGCTGGACCGTGGCA-3’ e Aa410R1 </w:t>
      </w:r>
      <w:r w:rsidRPr="00C458B2">
        <w:rPr>
          <w:rFonts w:ascii="Times New Roman" w:hAnsi="Times New Roman"/>
          <w:sz w:val="24"/>
          <w:szCs w:val="24"/>
        </w:rPr>
        <w:t>5’-TTCCTCGGCGGCCTCTTC-3’</w:t>
      </w:r>
      <w:r w:rsidRPr="00C458B2">
        <w:rPr>
          <w:rFonts w:ascii="Times New Roman" w:hAnsi="Times New Roman"/>
          <w:bCs/>
          <w:sz w:val="24"/>
          <w:szCs w:val="24"/>
        </w:rPr>
        <w:t xml:space="preserve">de </w:t>
      </w:r>
      <w:proofErr w:type="spellStart"/>
      <w:r w:rsidRPr="00C458B2">
        <w:rPr>
          <w:rFonts w:ascii="Times New Roman" w:hAnsi="Times New Roman"/>
          <w:bCs/>
          <w:sz w:val="24"/>
          <w:szCs w:val="24"/>
        </w:rPr>
        <w:t>Haddi</w:t>
      </w:r>
      <w:proofErr w:type="spellEnd"/>
      <w:r w:rsidRPr="00C458B2">
        <w:rPr>
          <w:rFonts w:ascii="Times New Roman" w:hAnsi="Times New Roman"/>
          <w:bCs/>
          <w:sz w:val="24"/>
          <w:szCs w:val="24"/>
        </w:rPr>
        <w:t xml:space="preserve"> </w:t>
      </w:r>
      <w:proofErr w:type="spellStart"/>
      <w:r w:rsidRPr="00C458B2">
        <w:rPr>
          <w:rFonts w:ascii="Times New Roman" w:hAnsi="Times New Roman"/>
          <w:bCs/>
          <w:i/>
          <w:sz w:val="24"/>
          <w:szCs w:val="24"/>
        </w:rPr>
        <w:t>et</w:t>
      </w:r>
      <w:proofErr w:type="spellEnd"/>
      <w:r w:rsidRPr="00C458B2">
        <w:rPr>
          <w:rFonts w:ascii="Times New Roman" w:hAnsi="Times New Roman"/>
          <w:bCs/>
          <w:i/>
          <w:sz w:val="24"/>
          <w:szCs w:val="24"/>
        </w:rPr>
        <w:t xml:space="preserve"> al.</w:t>
      </w:r>
      <w:r w:rsidRPr="00C458B2">
        <w:rPr>
          <w:rFonts w:ascii="Times New Roman" w:hAnsi="Times New Roman"/>
          <w:bCs/>
          <w:sz w:val="24"/>
          <w:szCs w:val="24"/>
        </w:rPr>
        <w:t xml:space="preserve"> </w:t>
      </w:r>
      <w:r w:rsidR="000F6BE0">
        <w:rPr>
          <w:rFonts w:ascii="Times New Roman" w:hAnsi="Times New Roman"/>
          <w:bCs/>
          <w:sz w:val="24"/>
          <w:szCs w:val="24"/>
        </w:rPr>
        <w:fldChar w:fldCharType="begin" w:fldLock="1"/>
      </w:r>
      <w:r w:rsidR="0004451A">
        <w:rPr>
          <w:rFonts w:ascii="Times New Roman" w:hAnsi="Times New Roman"/>
          <w:bCs/>
          <w:sz w:val="24"/>
          <w:szCs w:val="24"/>
        </w:rPr>
        <w:instrText>ADDIN CSL_CITATION {"citationItems":[{"id":"ITEM-1","itemData":{"DOI":"10.1038/srep46549","ISBN":"2045-2322 (Electronic)\\r2045-2322 (Linking)","ISSN":"20452322","PMID":"28422157","abstract":"The yellow fever mosquito, Aedes aegypti, particularly in Neotropical regions, is the principal vector of dengue, yellow fever, Zika and Chikungunya viruses. Pyrethroids remain one of the most used insecticides to control Aedes mosquitoes, despite the development of pyrethroid resistance in many mosquito populations worldwide. Here, we report a Brazilian strain of A. aegypti with high levels (approximately 100-60,000 fold) of resistance to both type I and type II pyrethroids. We detected two mutations (V410L and F1534C) in the sodium channel from this resistant strain. This study is the first report of the V410L mutation in mosquitoes. Alone or in combination with the F1534C mutation, the V410L mutation drastically reduced the sensitivity of mosquito sodium channels expressed in Xenopus oocytes to both type I and type II pyrethroids. The V410L mutation presents a serious challenge for the control of A. aegypti and will compromise the use of pyrethroids for the control of A. aegypti in Brazil; therefore, early monitoring of the frequency of the V410L mutation will be a key resistance management strategy to preserve the effectiveness of pyrethroid insecticides.","author":[{"dropping-particle":"","family":"Haddi","given":"Khalid","non-dropping-particle":"","parse-names":false,"suffix":""},{"dropping-particle":"","family":"Tomé","given":"Hudson V.V.","non-dropping-particle":"","parse-names":false,"suffix":""},{"dropping-particle":"","family":"Du","given":"Yuzhe","non-dropping-particle":"","parse-names":false,"suffix":""},{"dropping-particle":"","family":"Valbon","given":"Wilson R.","non-dropping-particle":"","parse-names":false,"suffix":""},{"dropping-particle":"","family":"Nomura","given":"Yoshiko","non-dropping-particle":"","parse-names":false,"suffix":""},{"dropping-particle":"","family":"Martins","given":"Gustavo F.","non-dropping-particle":"","parse-names":false,"suffix":""},{"dropping-particle":"","family":"Dong","given":"Ke","non-dropping-particle":"","parse-names":false,"suffix":""},{"dropping-particle":"","family":"Oliveira","given":"Eugênio E.","non-dropping-particle":"","parse-names":false,"suffix":""}],"container-title":"Scientific Reports","id":"ITEM-1","issue":"October 2016","issued":{"date-parts":[["2017"]]},"page":"1-9","publisher":"Nature Publishing Group","title":"Detection of a new pyrethroid resistance mutation (V410L) in the sodium channel of Aedes aegypti: A potential challenge for mosquito control","type":"article-journal","volume":"7"},"uris":["http://www.mendeley.com/documents/?uuid=a8aac79b-3994-4739-82cb-736d5995331e"]}],"mendeley":{"formattedCitation":"(Haddi et al. 2017)","plainTextFormattedCitation":"(Haddi et al. 2017)","previouslyFormattedCitation":"(Haddi et al. 2017)"},"properties":{"noteIndex":0},"schema":"https://github.com/citation-style-language/schema/raw/master/csl-citation.json"}</w:instrText>
      </w:r>
      <w:r w:rsidR="000F6BE0">
        <w:rPr>
          <w:rFonts w:ascii="Times New Roman" w:hAnsi="Times New Roman"/>
          <w:bCs/>
          <w:sz w:val="24"/>
          <w:szCs w:val="24"/>
        </w:rPr>
        <w:fldChar w:fldCharType="separate"/>
      </w:r>
      <w:r w:rsidR="000F6BE0" w:rsidRPr="000F6BE0">
        <w:rPr>
          <w:rFonts w:ascii="Times New Roman" w:hAnsi="Times New Roman"/>
          <w:bCs/>
          <w:noProof/>
          <w:sz w:val="24"/>
          <w:szCs w:val="24"/>
        </w:rPr>
        <w:t>(Haddi et al. 2017)</w:t>
      </w:r>
      <w:r w:rsidR="000F6BE0">
        <w:rPr>
          <w:rFonts w:ascii="Times New Roman" w:hAnsi="Times New Roman"/>
          <w:bCs/>
          <w:sz w:val="24"/>
          <w:szCs w:val="24"/>
        </w:rPr>
        <w:fldChar w:fldCharType="end"/>
      </w:r>
      <w:r>
        <w:rPr>
          <w:rFonts w:ascii="Times New Roman" w:hAnsi="Times New Roman"/>
          <w:bCs/>
          <w:sz w:val="24"/>
          <w:szCs w:val="24"/>
        </w:rPr>
        <w:t xml:space="preserve"> </w:t>
      </w:r>
      <w:r w:rsidRPr="00FB500A">
        <w:rPr>
          <w:rFonts w:ascii="Times New Roman" w:hAnsi="Times New Roman"/>
          <w:sz w:val="24"/>
          <w:szCs w:val="24"/>
        </w:rPr>
        <w:t xml:space="preserve">para amplificar um fragmento de </w:t>
      </w:r>
      <w:r>
        <w:rPr>
          <w:rFonts w:ascii="Times New Roman" w:hAnsi="Times New Roman"/>
          <w:sz w:val="24"/>
          <w:szCs w:val="24"/>
        </w:rPr>
        <w:t>150 pares de base (pb</w:t>
      </w:r>
      <w:r w:rsidRPr="00FB500A">
        <w:rPr>
          <w:rFonts w:ascii="Times New Roman" w:hAnsi="Times New Roman"/>
          <w:sz w:val="24"/>
          <w:szCs w:val="24"/>
        </w:rPr>
        <w:t xml:space="preserve">) correspondente a parte dos </w:t>
      </w:r>
      <w:proofErr w:type="spellStart"/>
      <w:r w:rsidRPr="00FB500A">
        <w:rPr>
          <w:rFonts w:ascii="Times New Roman" w:hAnsi="Times New Roman"/>
          <w:i/>
          <w:iCs/>
          <w:sz w:val="24"/>
          <w:szCs w:val="24"/>
        </w:rPr>
        <w:t>exons</w:t>
      </w:r>
      <w:proofErr w:type="spellEnd"/>
      <w:r w:rsidRPr="00FB500A">
        <w:rPr>
          <w:rFonts w:ascii="Times New Roman" w:hAnsi="Times New Roman"/>
          <w:i/>
          <w:iCs/>
          <w:sz w:val="24"/>
          <w:szCs w:val="24"/>
        </w:rPr>
        <w:t xml:space="preserve"> </w:t>
      </w:r>
      <w:r>
        <w:rPr>
          <w:rFonts w:ascii="Times New Roman" w:hAnsi="Times New Roman"/>
          <w:sz w:val="24"/>
          <w:szCs w:val="24"/>
        </w:rPr>
        <w:t>9</w:t>
      </w:r>
      <w:r w:rsidRPr="00FB500A">
        <w:rPr>
          <w:rFonts w:ascii="Times New Roman" w:hAnsi="Times New Roman"/>
          <w:sz w:val="24"/>
          <w:szCs w:val="24"/>
        </w:rPr>
        <w:t xml:space="preserve"> e </w:t>
      </w:r>
      <w:r>
        <w:rPr>
          <w:rFonts w:ascii="Times New Roman" w:hAnsi="Times New Roman"/>
          <w:sz w:val="24"/>
          <w:szCs w:val="24"/>
        </w:rPr>
        <w:t>10</w:t>
      </w:r>
      <w:r w:rsidRPr="00FB500A">
        <w:rPr>
          <w:rFonts w:ascii="Times New Roman" w:hAnsi="Times New Roman"/>
          <w:sz w:val="24"/>
          <w:szCs w:val="24"/>
        </w:rPr>
        <w:t xml:space="preserve"> do gene do canal de sódio (</w:t>
      </w:r>
      <w:proofErr w:type="spellStart"/>
      <w:r w:rsidRPr="00FB500A">
        <w:rPr>
          <w:rFonts w:ascii="Times New Roman" w:hAnsi="Times New Roman"/>
          <w:i/>
          <w:iCs/>
          <w:sz w:val="24"/>
          <w:szCs w:val="24"/>
        </w:rPr>
        <w:t>Nav</w:t>
      </w:r>
      <w:proofErr w:type="spellEnd"/>
      <w:r w:rsidRPr="00FB500A">
        <w:rPr>
          <w:rFonts w:ascii="Times New Roman" w:hAnsi="Times New Roman"/>
          <w:sz w:val="24"/>
          <w:szCs w:val="24"/>
        </w:rPr>
        <w:t>)</w:t>
      </w:r>
      <w:r>
        <w:rPr>
          <w:rFonts w:ascii="Times New Roman" w:hAnsi="Times New Roman"/>
          <w:sz w:val="24"/>
          <w:szCs w:val="24"/>
        </w:rPr>
        <w:t>.</w:t>
      </w:r>
      <w:r w:rsidRPr="00FB500A">
        <w:rPr>
          <w:rFonts w:ascii="Times New Roman" w:hAnsi="Times New Roman"/>
          <w:sz w:val="24"/>
          <w:szCs w:val="24"/>
        </w:rPr>
        <w:t xml:space="preserve"> </w:t>
      </w:r>
      <w:r>
        <w:rPr>
          <w:rFonts w:ascii="Times New Roman" w:hAnsi="Times New Roman"/>
          <w:sz w:val="24"/>
          <w:szCs w:val="24"/>
        </w:rPr>
        <w:t>Em</w:t>
      </w:r>
      <w:r w:rsidRPr="00C41ED3">
        <w:rPr>
          <w:rFonts w:ascii="Times New Roman" w:hAnsi="Times New Roman"/>
          <w:sz w:val="24"/>
          <w:szCs w:val="24"/>
        </w:rPr>
        <w:t xml:space="preserve"> tubos de 0.</w:t>
      </w:r>
      <w:r>
        <w:rPr>
          <w:rFonts w:ascii="Times New Roman" w:hAnsi="Times New Roman"/>
          <w:sz w:val="24"/>
          <w:szCs w:val="24"/>
        </w:rPr>
        <w:t xml:space="preserve">5 ml </w:t>
      </w:r>
      <w:r w:rsidR="00512B2B">
        <w:rPr>
          <w:rFonts w:ascii="Times New Roman" w:hAnsi="Times New Roman"/>
          <w:sz w:val="24"/>
          <w:szCs w:val="24"/>
        </w:rPr>
        <w:t>colocaram-se</w:t>
      </w:r>
      <w:r>
        <w:rPr>
          <w:rFonts w:ascii="Times New Roman" w:hAnsi="Times New Roman"/>
          <w:sz w:val="24"/>
          <w:szCs w:val="24"/>
        </w:rPr>
        <w:t xml:space="preserve"> 10</w:t>
      </w:r>
      <w:r w:rsidRPr="00C41ED3">
        <w:rPr>
          <w:rFonts w:ascii="Times New Roman" w:hAnsi="Times New Roman"/>
          <w:sz w:val="24"/>
          <w:szCs w:val="24"/>
        </w:rPr>
        <w:t xml:space="preserve">,7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Master </w:t>
      </w:r>
      <w:proofErr w:type="spellStart"/>
      <w:r w:rsidRPr="00C41ED3">
        <w:rPr>
          <w:rFonts w:ascii="Times New Roman" w:hAnsi="Times New Roman"/>
          <w:sz w:val="24"/>
          <w:szCs w:val="24"/>
        </w:rPr>
        <w:t>Mix</w:t>
      </w:r>
      <w:proofErr w:type="spellEnd"/>
      <w:r w:rsidRPr="00C41ED3">
        <w:rPr>
          <w:rFonts w:ascii="Times New Roman" w:hAnsi="Times New Roman"/>
          <w:sz w:val="24"/>
          <w:szCs w:val="24"/>
        </w:rPr>
        <w:t xml:space="preserve">® (0,2 µl de </w:t>
      </w:r>
      <w:proofErr w:type="spellStart"/>
      <w:r w:rsidRPr="00C41ED3">
        <w:rPr>
          <w:rFonts w:ascii="Times New Roman" w:hAnsi="Times New Roman"/>
          <w:sz w:val="24"/>
          <w:szCs w:val="24"/>
        </w:rPr>
        <w:t>Taq</w:t>
      </w:r>
      <w:proofErr w:type="spellEnd"/>
      <w:r w:rsidRPr="00C41ED3">
        <w:rPr>
          <w:rFonts w:ascii="Times New Roman" w:hAnsi="Times New Roman"/>
          <w:sz w:val="24"/>
          <w:szCs w:val="24"/>
        </w:rPr>
        <w:t xml:space="preserve"> DNA polimerase, 5 </w:t>
      </w:r>
      <w:r>
        <w:rPr>
          <w:rFonts w:ascii="Times New Roman" w:hAnsi="Times New Roman"/>
          <w:sz w:val="24"/>
          <w:szCs w:val="24"/>
        </w:rPr>
        <w:t xml:space="preserve">µL de Buffer, 2,5 µl de </w:t>
      </w:r>
      <w:proofErr w:type="spellStart"/>
      <w:r>
        <w:rPr>
          <w:rFonts w:ascii="Times New Roman" w:hAnsi="Times New Roman"/>
          <w:sz w:val="24"/>
          <w:szCs w:val="24"/>
        </w:rPr>
        <w:t>dNTPs</w:t>
      </w:r>
      <w:proofErr w:type="spellEnd"/>
      <w:r>
        <w:rPr>
          <w:rFonts w:ascii="Times New Roman" w:hAnsi="Times New Roman"/>
          <w:sz w:val="24"/>
          <w:szCs w:val="24"/>
        </w:rPr>
        <w:t>, 3</w:t>
      </w:r>
      <w:r w:rsidRPr="00C41ED3">
        <w:rPr>
          <w:rFonts w:ascii="Times New Roman" w:hAnsi="Times New Roman"/>
          <w:sz w:val="24"/>
          <w:szCs w:val="24"/>
        </w:rPr>
        <w:t xml:space="preserve"> µl de MgCl2/</w:t>
      </w:r>
      <w:proofErr w:type="spellStart"/>
      <w:r w:rsidRPr="00C41ED3">
        <w:rPr>
          <w:rFonts w:ascii="Times New Roman" w:hAnsi="Times New Roman"/>
          <w:sz w:val="24"/>
          <w:szCs w:val="24"/>
        </w:rPr>
        <w:t>Promega</w:t>
      </w:r>
      <w:proofErr w:type="spellEnd"/>
      <w:r w:rsidRPr="00C41ED3">
        <w:rPr>
          <w:rFonts w:ascii="Times New Roman" w:hAnsi="Times New Roman"/>
          <w:sz w:val="24"/>
          <w:szCs w:val="24"/>
        </w:rPr>
        <w:t xml:space="preserve">), </w:t>
      </w:r>
      <w:r w:rsidR="00512B2B">
        <w:rPr>
          <w:rFonts w:ascii="Times New Roman" w:hAnsi="Times New Roman"/>
          <w:sz w:val="24"/>
          <w:szCs w:val="24"/>
        </w:rPr>
        <w:t xml:space="preserve">e </w:t>
      </w:r>
      <w:r w:rsidRPr="00C41ED3">
        <w:rPr>
          <w:rFonts w:ascii="Times New Roman" w:hAnsi="Times New Roman"/>
          <w:sz w:val="24"/>
          <w:szCs w:val="24"/>
        </w:rPr>
        <w:t xml:space="preserve">adicionou-se </w:t>
      </w:r>
      <w:r w:rsidR="00512B2B">
        <w:rPr>
          <w:rFonts w:ascii="Times New Roman" w:hAnsi="Times New Roman"/>
          <w:sz w:val="24"/>
          <w:szCs w:val="24"/>
        </w:rPr>
        <w:t xml:space="preserve">um volume de </w:t>
      </w:r>
      <w:r w:rsidRPr="00C41ED3">
        <w:rPr>
          <w:rFonts w:ascii="Times New Roman" w:hAnsi="Times New Roman"/>
          <w:sz w:val="24"/>
          <w:szCs w:val="24"/>
        </w:rPr>
        <w:t xml:space="preserve">24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água </w:t>
      </w:r>
      <w:proofErr w:type="spellStart"/>
      <w:r w:rsidRPr="00C41ED3">
        <w:rPr>
          <w:rFonts w:ascii="Times New Roman" w:hAnsi="Times New Roman"/>
          <w:sz w:val="24"/>
          <w:szCs w:val="24"/>
        </w:rPr>
        <w:t>Mili</w:t>
      </w:r>
      <w:proofErr w:type="spellEnd"/>
      <w:r w:rsidRPr="00C41ED3">
        <w:rPr>
          <w:rFonts w:ascii="Times New Roman" w:hAnsi="Times New Roman"/>
          <w:sz w:val="24"/>
          <w:szCs w:val="24"/>
        </w:rPr>
        <w:t xml:space="preserve">-q® </w:t>
      </w:r>
      <w:proofErr w:type="spellStart"/>
      <w:r w:rsidRPr="00C41ED3">
        <w:rPr>
          <w:rFonts w:ascii="Times New Roman" w:hAnsi="Times New Roman"/>
          <w:sz w:val="24"/>
          <w:szCs w:val="24"/>
        </w:rPr>
        <w:t>autoclavada</w:t>
      </w:r>
      <w:proofErr w:type="spellEnd"/>
      <w:r w:rsidRPr="00C41ED3">
        <w:rPr>
          <w:rFonts w:ascii="Times New Roman" w:hAnsi="Times New Roman"/>
          <w:sz w:val="24"/>
          <w:szCs w:val="24"/>
        </w:rPr>
        <w:t xml:space="preserve"> e </w:t>
      </w:r>
      <w:r w:rsidR="00512B2B">
        <w:rPr>
          <w:rFonts w:ascii="Times New Roman" w:hAnsi="Times New Roman"/>
          <w:sz w:val="24"/>
          <w:szCs w:val="24"/>
        </w:rPr>
        <w:t xml:space="preserve">de </w:t>
      </w:r>
      <w:r w:rsidRPr="00C41ED3">
        <w:rPr>
          <w:rFonts w:ascii="Times New Roman" w:hAnsi="Times New Roman"/>
          <w:sz w:val="24"/>
          <w:szCs w:val="24"/>
        </w:rPr>
        <w:t xml:space="preserve">0,625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de cada </w:t>
      </w:r>
      <w:proofErr w:type="spellStart"/>
      <w:r w:rsidRPr="00C41ED3">
        <w:rPr>
          <w:rFonts w:ascii="Times New Roman" w:hAnsi="Times New Roman"/>
          <w:sz w:val="24"/>
          <w:szCs w:val="24"/>
        </w:rPr>
        <w:t>primer</w:t>
      </w:r>
      <w:proofErr w:type="spellEnd"/>
      <w:r w:rsidRPr="00C41ED3">
        <w:rPr>
          <w:rFonts w:ascii="Times New Roman" w:hAnsi="Times New Roman"/>
          <w:sz w:val="24"/>
          <w:szCs w:val="24"/>
        </w:rPr>
        <w:t xml:space="preserve"> (10 </w:t>
      </w:r>
      <w:proofErr w:type="spellStart"/>
      <w:r w:rsidRPr="00C41ED3">
        <w:rPr>
          <w:rFonts w:ascii="Times New Roman" w:hAnsi="Times New Roman"/>
          <w:sz w:val="24"/>
          <w:szCs w:val="24"/>
        </w:rPr>
        <w:t>pmol</w:t>
      </w:r>
      <w:proofErr w:type="spellEnd"/>
      <w:r w:rsidRPr="00C41ED3">
        <w:rPr>
          <w:rFonts w:ascii="Times New Roman" w:hAnsi="Times New Roman"/>
          <w:sz w:val="24"/>
          <w:szCs w:val="24"/>
        </w:rPr>
        <w:t>/</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w:t>
      </w:r>
      <w:r w:rsidR="00512B2B">
        <w:rPr>
          <w:rFonts w:ascii="Times New Roman" w:hAnsi="Times New Roman"/>
          <w:sz w:val="24"/>
          <w:szCs w:val="24"/>
        </w:rPr>
        <w:t>Após agitação desta solução</w:t>
      </w:r>
      <w:r w:rsidRPr="00C41ED3">
        <w:rPr>
          <w:rFonts w:ascii="Times New Roman" w:hAnsi="Times New Roman"/>
          <w:sz w:val="24"/>
          <w:szCs w:val="24"/>
        </w:rPr>
        <w:t xml:space="preserve"> transferiu-se </w:t>
      </w:r>
      <w:r w:rsidR="00512B2B">
        <w:rPr>
          <w:rFonts w:ascii="Times New Roman" w:hAnsi="Times New Roman"/>
          <w:sz w:val="24"/>
          <w:szCs w:val="24"/>
        </w:rPr>
        <w:t xml:space="preserve">um </w:t>
      </w:r>
      <w:proofErr w:type="spellStart"/>
      <w:r w:rsidR="00512B2B">
        <w:rPr>
          <w:rFonts w:ascii="Times New Roman" w:hAnsi="Times New Roman"/>
          <w:sz w:val="24"/>
          <w:szCs w:val="24"/>
        </w:rPr>
        <w:t>vulome</w:t>
      </w:r>
      <w:proofErr w:type="spellEnd"/>
      <w:r w:rsidR="00512B2B">
        <w:rPr>
          <w:rFonts w:ascii="Times New Roman" w:hAnsi="Times New Roman"/>
          <w:sz w:val="24"/>
          <w:szCs w:val="24"/>
        </w:rPr>
        <w:t xml:space="preserve"> de </w:t>
      </w:r>
      <w:r w:rsidRPr="00C41ED3">
        <w:rPr>
          <w:rFonts w:ascii="Times New Roman" w:hAnsi="Times New Roman"/>
          <w:sz w:val="24"/>
          <w:szCs w:val="24"/>
        </w:rPr>
        <w:t xml:space="preserve">22 </w:t>
      </w:r>
      <w:proofErr w:type="spellStart"/>
      <w:r w:rsidRPr="00C41ED3">
        <w:rPr>
          <w:rFonts w:ascii="Times New Roman" w:hAnsi="Times New Roman"/>
          <w:sz w:val="24"/>
          <w:szCs w:val="24"/>
        </w:rPr>
        <w:t>μl</w:t>
      </w:r>
      <w:proofErr w:type="spellEnd"/>
      <w:r w:rsidRPr="00C41ED3">
        <w:rPr>
          <w:rFonts w:ascii="Times New Roman" w:hAnsi="Times New Roman"/>
          <w:sz w:val="24"/>
          <w:szCs w:val="24"/>
        </w:rPr>
        <w:t xml:space="preserve"> </w:t>
      </w:r>
      <w:r w:rsidR="00512B2B">
        <w:rPr>
          <w:rFonts w:ascii="Times New Roman" w:hAnsi="Times New Roman"/>
          <w:sz w:val="24"/>
          <w:szCs w:val="24"/>
        </w:rPr>
        <w:t>desta</w:t>
      </w:r>
      <w:r w:rsidRPr="00C41ED3">
        <w:rPr>
          <w:rFonts w:ascii="Times New Roman" w:hAnsi="Times New Roman"/>
          <w:sz w:val="24"/>
          <w:szCs w:val="24"/>
        </w:rPr>
        <w:t xml:space="preserve"> para cada tubo </w:t>
      </w:r>
      <w:r w:rsidR="00512B2B">
        <w:rPr>
          <w:rFonts w:ascii="Times New Roman" w:hAnsi="Times New Roman"/>
          <w:sz w:val="24"/>
          <w:szCs w:val="24"/>
        </w:rPr>
        <w:t xml:space="preserve">de </w:t>
      </w:r>
      <w:r w:rsidR="003011EF">
        <w:rPr>
          <w:rFonts w:ascii="Times New Roman" w:hAnsi="Times New Roman"/>
          <w:sz w:val="24"/>
          <w:szCs w:val="24"/>
        </w:rPr>
        <w:t>5µl e</w:t>
      </w:r>
      <w:r w:rsidRPr="00C41ED3">
        <w:rPr>
          <w:rFonts w:ascii="Times New Roman" w:hAnsi="Times New Roman"/>
          <w:sz w:val="24"/>
          <w:szCs w:val="24"/>
        </w:rPr>
        <w:t xml:space="preserve"> adicion</w:t>
      </w:r>
      <w:r w:rsidR="00512B2B">
        <w:rPr>
          <w:rFonts w:ascii="Times New Roman" w:hAnsi="Times New Roman"/>
          <w:sz w:val="24"/>
          <w:szCs w:val="24"/>
        </w:rPr>
        <w:t>aram</w:t>
      </w:r>
      <w:r w:rsidRPr="00C41ED3">
        <w:rPr>
          <w:rFonts w:ascii="Times New Roman" w:hAnsi="Times New Roman"/>
          <w:sz w:val="24"/>
          <w:szCs w:val="24"/>
        </w:rPr>
        <w:t xml:space="preserve">-se 30 </w:t>
      </w:r>
      <w:proofErr w:type="spellStart"/>
      <w:r w:rsidRPr="00C41ED3">
        <w:rPr>
          <w:rFonts w:ascii="Times New Roman" w:hAnsi="Times New Roman"/>
          <w:sz w:val="24"/>
          <w:szCs w:val="24"/>
        </w:rPr>
        <w:t>ng</w:t>
      </w:r>
      <w:proofErr w:type="spellEnd"/>
      <w:r w:rsidRPr="00C41ED3">
        <w:rPr>
          <w:rFonts w:ascii="Times New Roman" w:hAnsi="Times New Roman"/>
          <w:sz w:val="24"/>
          <w:szCs w:val="24"/>
        </w:rPr>
        <w:t xml:space="preserve"> de </w:t>
      </w:r>
      <w:r w:rsidR="00FB060B" w:rsidRPr="00C41ED3">
        <w:rPr>
          <w:rFonts w:ascii="Times New Roman" w:hAnsi="Times New Roman"/>
          <w:sz w:val="24"/>
          <w:szCs w:val="24"/>
        </w:rPr>
        <w:t>ADN</w:t>
      </w:r>
      <w:r w:rsidRPr="00C41ED3">
        <w:rPr>
          <w:rFonts w:ascii="Times New Roman" w:hAnsi="Times New Roman"/>
          <w:sz w:val="24"/>
          <w:szCs w:val="24"/>
        </w:rPr>
        <w:t xml:space="preserve"> extraído.</w:t>
      </w:r>
      <w:r>
        <w:rPr>
          <w:rFonts w:ascii="Times New Roman" w:hAnsi="Times New Roman"/>
          <w:sz w:val="24"/>
          <w:szCs w:val="24"/>
        </w:rPr>
        <w:t xml:space="preserve"> A amplificação foi feita usando o </w:t>
      </w:r>
      <w:proofErr w:type="spellStart"/>
      <w:r>
        <w:rPr>
          <w:rFonts w:ascii="Times New Roman" w:hAnsi="Times New Roman"/>
          <w:sz w:val="24"/>
          <w:szCs w:val="24"/>
        </w:rPr>
        <w:t>termociclador</w:t>
      </w:r>
      <w:proofErr w:type="spellEnd"/>
      <w:r>
        <w:rPr>
          <w:rFonts w:ascii="Times New Roman" w:hAnsi="Times New Roman"/>
          <w:sz w:val="24"/>
          <w:szCs w:val="24"/>
        </w:rPr>
        <w:t xml:space="preserve"> (</w:t>
      </w:r>
      <w:proofErr w:type="spellStart"/>
      <w:r>
        <w:rPr>
          <w:rFonts w:ascii="Times New Roman" w:hAnsi="Times New Roman"/>
          <w:sz w:val="24"/>
          <w:szCs w:val="24"/>
        </w:rPr>
        <w:t>Bio-Rad</w:t>
      </w:r>
      <w:proofErr w:type="spellEnd"/>
      <w:r>
        <w:rPr>
          <w:rFonts w:ascii="Times New Roman" w:hAnsi="Times New Roman"/>
          <w:sz w:val="24"/>
          <w:szCs w:val="24"/>
        </w:rPr>
        <w:t>®) sob as seguintes condições: 94ºC por 2 minutos, 35 ciclos de 94ºC por 40 segundos, 58ºC por 45 segundos e 72ºC por 1 minuto. Usando uma temperatura final de extensão de 72ºC durante 10 minutos</w:t>
      </w:r>
      <w:r w:rsidR="00FB060B">
        <w:rPr>
          <w:rFonts w:ascii="Times New Roman" w:hAnsi="Times New Roman"/>
          <w:sz w:val="24"/>
          <w:szCs w:val="24"/>
        </w:rPr>
        <w:t xml:space="preserve"> e as amostras foram mantidas a 4ºC.</w:t>
      </w:r>
      <w:r>
        <w:rPr>
          <w:rFonts w:ascii="Times New Roman" w:hAnsi="Times New Roman"/>
          <w:sz w:val="24"/>
          <w:szCs w:val="24"/>
        </w:rPr>
        <w:t xml:space="preserve"> Os resultados da amplificação foram visualizados em gel de </w:t>
      </w:r>
      <w:proofErr w:type="spellStart"/>
      <w:r>
        <w:rPr>
          <w:rFonts w:ascii="Times New Roman" w:hAnsi="Times New Roman"/>
          <w:sz w:val="24"/>
          <w:szCs w:val="24"/>
        </w:rPr>
        <w:t>agarose</w:t>
      </w:r>
      <w:proofErr w:type="spellEnd"/>
      <w:r>
        <w:rPr>
          <w:rFonts w:ascii="Times New Roman" w:hAnsi="Times New Roman"/>
          <w:sz w:val="24"/>
          <w:szCs w:val="24"/>
        </w:rPr>
        <w:t xml:space="preserve"> a 3% corado com Green </w:t>
      </w:r>
      <w:r w:rsidR="003011EF">
        <w:rPr>
          <w:rFonts w:ascii="Times New Roman" w:hAnsi="Times New Roman"/>
          <w:sz w:val="24"/>
          <w:szCs w:val="24"/>
        </w:rPr>
        <w:t xml:space="preserve">Safe </w:t>
      </w:r>
      <w:r>
        <w:rPr>
          <w:rFonts w:ascii="Times New Roman" w:hAnsi="Times New Roman"/>
          <w:sz w:val="24"/>
          <w:szCs w:val="24"/>
        </w:rPr>
        <w:t>(</w:t>
      </w:r>
      <w:proofErr w:type="spellStart"/>
      <w:r>
        <w:rPr>
          <w:rFonts w:ascii="Times New Roman" w:hAnsi="Times New Roman"/>
          <w:sz w:val="24"/>
          <w:szCs w:val="24"/>
        </w:rPr>
        <w:t>nzytech</w:t>
      </w:r>
      <w:proofErr w:type="spellEnd"/>
      <w:r>
        <w:rPr>
          <w:rFonts w:ascii="Times New Roman" w:hAnsi="Times New Roman"/>
          <w:sz w:val="24"/>
          <w:szCs w:val="24"/>
        </w:rPr>
        <w:t xml:space="preserve"> genes &amp; </w:t>
      </w:r>
      <w:proofErr w:type="spellStart"/>
      <w:r>
        <w:rPr>
          <w:rFonts w:ascii="Times New Roman" w:hAnsi="Times New Roman"/>
          <w:sz w:val="24"/>
          <w:szCs w:val="24"/>
        </w:rPr>
        <w:t>enzymes</w:t>
      </w:r>
      <w:proofErr w:type="spellEnd"/>
      <w:r>
        <w:rPr>
          <w:rFonts w:ascii="Times New Roman" w:hAnsi="Times New Roman"/>
          <w:sz w:val="24"/>
          <w:szCs w:val="24"/>
        </w:rPr>
        <w:t xml:space="preserve">®) e usando o </w:t>
      </w:r>
      <w:r w:rsidR="00FB060B">
        <w:rPr>
          <w:rFonts w:ascii="Times New Roman" w:hAnsi="Times New Roman"/>
          <w:sz w:val="24"/>
          <w:szCs w:val="24"/>
        </w:rPr>
        <w:t>ADN</w:t>
      </w:r>
      <w:r>
        <w:rPr>
          <w:rFonts w:ascii="Times New Roman" w:hAnsi="Times New Roman"/>
          <w:sz w:val="24"/>
          <w:szCs w:val="24"/>
        </w:rPr>
        <w:t xml:space="preserve"> </w:t>
      </w:r>
      <w:proofErr w:type="spellStart"/>
      <w:r>
        <w:rPr>
          <w:rFonts w:ascii="Times New Roman" w:hAnsi="Times New Roman"/>
          <w:sz w:val="24"/>
          <w:szCs w:val="24"/>
        </w:rPr>
        <w:t>ladder</w:t>
      </w:r>
      <w:proofErr w:type="spellEnd"/>
      <w:r>
        <w:rPr>
          <w:rFonts w:ascii="Times New Roman" w:hAnsi="Times New Roman"/>
          <w:sz w:val="24"/>
          <w:szCs w:val="24"/>
        </w:rPr>
        <w:t xml:space="preserve"> (</w:t>
      </w:r>
      <w:proofErr w:type="spellStart"/>
      <w:r>
        <w:rPr>
          <w:rFonts w:ascii="Times New Roman" w:hAnsi="Times New Roman"/>
          <w:sz w:val="24"/>
          <w:szCs w:val="24"/>
        </w:rPr>
        <w:t>grisp</w:t>
      </w:r>
      <w:proofErr w:type="spellEnd"/>
      <w:r>
        <w:rPr>
          <w:rFonts w:ascii="Times New Roman" w:hAnsi="Times New Roman"/>
          <w:sz w:val="24"/>
          <w:szCs w:val="24"/>
        </w:rPr>
        <w:t xml:space="preserve">®) como marcador de peso molecular. </w:t>
      </w:r>
    </w:p>
    <w:p w14:paraId="5F0E9C19" w14:textId="7587E40F" w:rsidR="009C4FDA" w:rsidRDefault="009C4FDA" w:rsidP="00275C1F">
      <w:pPr>
        <w:spacing w:line="360" w:lineRule="auto"/>
        <w:jc w:val="both"/>
        <w:rPr>
          <w:rFonts w:ascii="Times New Roman" w:hAnsi="Times New Roman"/>
          <w:sz w:val="24"/>
          <w:szCs w:val="24"/>
        </w:rPr>
      </w:pPr>
      <w:r>
        <w:rPr>
          <w:rFonts w:ascii="Times New Roman" w:hAnsi="Times New Roman"/>
          <w:sz w:val="24"/>
          <w:szCs w:val="24"/>
        </w:rPr>
        <w:t xml:space="preserve">Na visualização dos fragmentos em gel de </w:t>
      </w:r>
      <w:proofErr w:type="spellStart"/>
      <w:r>
        <w:rPr>
          <w:rFonts w:ascii="Times New Roman" w:hAnsi="Times New Roman"/>
          <w:sz w:val="24"/>
          <w:szCs w:val="24"/>
        </w:rPr>
        <w:t>agarose</w:t>
      </w:r>
      <w:proofErr w:type="spellEnd"/>
      <w:r>
        <w:rPr>
          <w:rFonts w:ascii="Times New Roman" w:hAnsi="Times New Roman"/>
          <w:sz w:val="24"/>
          <w:szCs w:val="24"/>
        </w:rPr>
        <w:t xml:space="preserve"> são esperados fragmentos de 133pb nos indivíduos homozigoto suscetível e para indivíduos heterozigoto são esperados fragmentos de 133pb e 113pb, por fim para o individuo homozigoto resistente são esperados fragmentos de 113pb. </w:t>
      </w:r>
    </w:p>
    <w:p w14:paraId="511E313B" w14:textId="77777777" w:rsidR="00FB060B" w:rsidRDefault="004D2DCA" w:rsidP="00482352">
      <w:pPr>
        <w:pStyle w:val="Subttulo"/>
        <w:numPr>
          <w:ilvl w:val="1"/>
          <w:numId w:val="37"/>
        </w:numPr>
        <w:jc w:val="both"/>
        <w:rPr>
          <w:rFonts w:ascii="Times New Roman" w:hAnsi="Times New Roman"/>
          <w:b/>
        </w:rPr>
      </w:pPr>
      <w:bookmarkStart w:id="122" w:name="_Toc1590599"/>
      <w:r w:rsidRPr="001558E7">
        <w:rPr>
          <w:rFonts w:ascii="Times New Roman" w:hAnsi="Times New Roman"/>
          <w:b/>
        </w:rPr>
        <w:t>Sequencia</w:t>
      </w:r>
      <w:r>
        <w:rPr>
          <w:rFonts w:ascii="Times New Roman" w:hAnsi="Times New Roman"/>
          <w:b/>
        </w:rPr>
        <w:t>ção</w:t>
      </w:r>
      <w:r w:rsidRPr="001558E7">
        <w:rPr>
          <w:rFonts w:ascii="Times New Roman" w:hAnsi="Times New Roman"/>
          <w:b/>
        </w:rPr>
        <w:t xml:space="preserve"> </w:t>
      </w:r>
      <w:r w:rsidR="00275C1F" w:rsidRPr="001558E7">
        <w:rPr>
          <w:rFonts w:ascii="Times New Roman" w:hAnsi="Times New Roman"/>
          <w:b/>
        </w:rPr>
        <w:t>dos produtos d</w:t>
      </w:r>
      <w:bookmarkStart w:id="123" w:name="_Toc527345527"/>
      <w:r w:rsidR="00FB060B">
        <w:rPr>
          <w:rFonts w:ascii="Times New Roman" w:hAnsi="Times New Roman"/>
          <w:b/>
        </w:rPr>
        <w:t>a r</w:t>
      </w:r>
      <w:r w:rsidR="00FB060B" w:rsidRPr="00421817">
        <w:rPr>
          <w:rFonts w:ascii="Times New Roman" w:hAnsi="Times New Roman"/>
          <w:b/>
        </w:rPr>
        <w:t xml:space="preserve">eação </w:t>
      </w:r>
      <w:r w:rsidR="00FB060B">
        <w:rPr>
          <w:rFonts w:ascii="Times New Roman" w:hAnsi="Times New Roman"/>
          <w:b/>
        </w:rPr>
        <w:t>em cadeia da polimerase</w:t>
      </w:r>
      <w:bookmarkEnd w:id="122"/>
      <w:r w:rsidR="00FB060B">
        <w:rPr>
          <w:rFonts w:ascii="Times New Roman" w:hAnsi="Times New Roman"/>
          <w:b/>
        </w:rPr>
        <w:t xml:space="preserve"> </w:t>
      </w:r>
    </w:p>
    <w:p w14:paraId="06D0EA4B" w14:textId="7DDC22DC" w:rsidR="00313C52" w:rsidRDefault="00275C1F" w:rsidP="00FB060B">
      <w:pPr>
        <w:spacing w:line="360" w:lineRule="auto"/>
        <w:jc w:val="both"/>
        <w:rPr>
          <w:rFonts w:ascii="Times New Roman" w:hAnsi="Times New Roman"/>
          <w:sz w:val="24"/>
          <w:szCs w:val="24"/>
        </w:rPr>
      </w:pPr>
      <w:r w:rsidRPr="00FB060B">
        <w:rPr>
          <w:rFonts w:ascii="Times New Roman" w:hAnsi="Times New Roman"/>
          <w:sz w:val="24"/>
          <w:szCs w:val="24"/>
        </w:rPr>
        <w:t xml:space="preserve">Os produtos da PCR </w:t>
      </w:r>
      <w:r w:rsidR="007806A5" w:rsidRPr="00FB060B">
        <w:rPr>
          <w:rFonts w:ascii="Times New Roman" w:hAnsi="Times New Roman"/>
          <w:sz w:val="24"/>
          <w:szCs w:val="24"/>
        </w:rPr>
        <w:t xml:space="preserve">foram sequenciados </w:t>
      </w:r>
      <w:r w:rsidRPr="00FB060B">
        <w:rPr>
          <w:rFonts w:ascii="Times New Roman" w:hAnsi="Times New Roman"/>
          <w:sz w:val="24"/>
          <w:szCs w:val="24"/>
        </w:rPr>
        <w:t xml:space="preserve">para a </w:t>
      </w:r>
      <w:r w:rsidR="007806A5" w:rsidRPr="00FB060B">
        <w:rPr>
          <w:rFonts w:ascii="Times New Roman" w:hAnsi="Times New Roman"/>
          <w:sz w:val="24"/>
          <w:szCs w:val="24"/>
        </w:rPr>
        <w:t xml:space="preserve">deteção da mutação pontual </w:t>
      </w:r>
      <w:r w:rsidRPr="00FB060B">
        <w:rPr>
          <w:rFonts w:ascii="Times New Roman" w:hAnsi="Times New Roman"/>
          <w:sz w:val="24"/>
          <w:szCs w:val="24"/>
        </w:rPr>
        <w:t>V410L</w:t>
      </w:r>
      <w:r w:rsidR="007806A5" w:rsidRPr="00FB060B">
        <w:rPr>
          <w:rFonts w:ascii="Times New Roman" w:hAnsi="Times New Roman"/>
          <w:sz w:val="24"/>
          <w:szCs w:val="24"/>
        </w:rPr>
        <w:t xml:space="preserve">. </w:t>
      </w:r>
      <w:r w:rsidRPr="00FB060B">
        <w:rPr>
          <w:rFonts w:ascii="Times New Roman" w:hAnsi="Times New Roman"/>
          <w:sz w:val="24"/>
          <w:szCs w:val="24"/>
        </w:rPr>
        <w:t xml:space="preserve">As amostras foram diluídas 1:30 em água </w:t>
      </w:r>
      <w:proofErr w:type="spellStart"/>
      <w:r w:rsidRPr="00FB060B">
        <w:rPr>
          <w:rFonts w:ascii="Times New Roman" w:hAnsi="Times New Roman"/>
          <w:sz w:val="24"/>
          <w:szCs w:val="24"/>
        </w:rPr>
        <w:t>MiliQ</w:t>
      </w:r>
      <w:proofErr w:type="spellEnd"/>
      <w:r w:rsidRPr="00FB060B">
        <w:rPr>
          <w:rFonts w:ascii="Times New Roman" w:hAnsi="Times New Roman"/>
          <w:sz w:val="24"/>
          <w:szCs w:val="24"/>
        </w:rPr>
        <w:t xml:space="preserve">® </w:t>
      </w:r>
      <w:proofErr w:type="spellStart"/>
      <w:r w:rsidRPr="00FB060B">
        <w:rPr>
          <w:rFonts w:ascii="Times New Roman" w:hAnsi="Times New Roman"/>
          <w:sz w:val="24"/>
          <w:szCs w:val="24"/>
        </w:rPr>
        <w:t>autoclavada</w:t>
      </w:r>
      <w:proofErr w:type="spellEnd"/>
      <w:r w:rsidRPr="00FB060B">
        <w:rPr>
          <w:rFonts w:ascii="Times New Roman" w:hAnsi="Times New Roman"/>
          <w:sz w:val="24"/>
          <w:szCs w:val="24"/>
        </w:rPr>
        <w:t xml:space="preserve"> e sequenciadas em ambas as direções </w:t>
      </w:r>
      <w:proofErr w:type="gramStart"/>
      <w:r w:rsidRPr="00FB060B">
        <w:rPr>
          <w:rFonts w:ascii="Times New Roman" w:hAnsi="Times New Roman"/>
          <w:sz w:val="24"/>
          <w:szCs w:val="24"/>
        </w:rPr>
        <w:t>usando-se</w:t>
      </w:r>
      <w:proofErr w:type="gramEnd"/>
      <w:r w:rsidRPr="00FB060B">
        <w:rPr>
          <w:rFonts w:ascii="Times New Roman" w:hAnsi="Times New Roman"/>
          <w:sz w:val="24"/>
          <w:szCs w:val="24"/>
        </w:rPr>
        <w:t xml:space="preserve"> os mesmos </w:t>
      </w:r>
      <w:r w:rsidR="007806A5" w:rsidRPr="00FB060B">
        <w:rPr>
          <w:rFonts w:ascii="Times New Roman" w:hAnsi="Times New Roman"/>
          <w:sz w:val="24"/>
          <w:szCs w:val="24"/>
        </w:rPr>
        <w:t>“</w:t>
      </w:r>
      <w:proofErr w:type="spellStart"/>
      <w:r w:rsidRPr="00FB060B">
        <w:rPr>
          <w:rFonts w:ascii="Times New Roman" w:hAnsi="Times New Roman"/>
          <w:sz w:val="24"/>
          <w:szCs w:val="24"/>
        </w:rPr>
        <w:t>primers</w:t>
      </w:r>
      <w:proofErr w:type="spellEnd"/>
      <w:r w:rsidR="007806A5" w:rsidRPr="00FB060B">
        <w:rPr>
          <w:rFonts w:ascii="Times New Roman" w:hAnsi="Times New Roman"/>
          <w:sz w:val="24"/>
          <w:szCs w:val="24"/>
        </w:rPr>
        <w:t>”</w:t>
      </w:r>
      <w:r w:rsidRPr="00FB060B">
        <w:rPr>
          <w:rFonts w:ascii="Times New Roman" w:hAnsi="Times New Roman"/>
          <w:sz w:val="24"/>
          <w:szCs w:val="24"/>
        </w:rPr>
        <w:t xml:space="preserve"> da PCR na concentração de 3,5 </w:t>
      </w:r>
      <w:proofErr w:type="spellStart"/>
      <w:r w:rsidRPr="00FB060B">
        <w:rPr>
          <w:rFonts w:ascii="Times New Roman" w:hAnsi="Times New Roman"/>
          <w:sz w:val="24"/>
          <w:szCs w:val="24"/>
        </w:rPr>
        <w:t>pmol</w:t>
      </w:r>
      <w:proofErr w:type="spellEnd"/>
      <w:r w:rsidRPr="00FB060B">
        <w:rPr>
          <w:rFonts w:ascii="Times New Roman" w:hAnsi="Times New Roman"/>
          <w:sz w:val="24"/>
          <w:szCs w:val="24"/>
        </w:rPr>
        <w:t xml:space="preserve">. </w:t>
      </w:r>
      <w:r w:rsidR="007806A5" w:rsidRPr="00FB060B">
        <w:rPr>
          <w:rFonts w:ascii="Times New Roman" w:hAnsi="Times New Roman"/>
          <w:sz w:val="24"/>
          <w:szCs w:val="24"/>
        </w:rPr>
        <w:t xml:space="preserve">A </w:t>
      </w:r>
      <w:r w:rsidR="00D664D3" w:rsidRPr="00FB060B">
        <w:rPr>
          <w:rFonts w:ascii="Times New Roman" w:hAnsi="Times New Roman"/>
          <w:sz w:val="24"/>
          <w:szCs w:val="24"/>
        </w:rPr>
        <w:t>sequenciação foi</w:t>
      </w:r>
      <w:r w:rsidRPr="00FB060B">
        <w:rPr>
          <w:rFonts w:ascii="Times New Roman" w:hAnsi="Times New Roman"/>
          <w:sz w:val="24"/>
          <w:szCs w:val="24"/>
        </w:rPr>
        <w:t xml:space="preserve"> efetuad</w:t>
      </w:r>
      <w:r w:rsidR="007806A5" w:rsidRPr="00FB060B">
        <w:rPr>
          <w:rFonts w:ascii="Times New Roman" w:hAnsi="Times New Roman"/>
          <w:sz w:val="24"/>
          <w:szCs w:val="24"/>
        </w:rPr>
        <w:t>a</w:t>
      </w:r>
      <w:r w:rsidRPr="00FB060B">
        <w:rPr>
          <w:rFonts w:ascii="Times New Roman" w:hAnsi="Times New Roman"/>
          <w:sz w:val="24"/>
          <w:szCs w:val="24"/>
        </w:rPr>
        <w:t xml:space="preserve"> no </w:t>
      </w:r>
      <w:r w:rsidR="00F53D69" w:rsidRPr="00FB060B">
        <w:rPr>
          <w:rFonts w:ascii="Times New Roman" w:hAnsi="Times New Roman"/>
          <w:sz w:val="24"/>
          <w:szCs w:val="24"/>
        </w:rPr>
        <w:t>equipamento</w:t>
      </w:r>
      <w:r w:rsidRPr="00FB060B">
        <w:rPr>
          <w:rFonts w:ascii="Times New Roman" w:hAnsi="Times New Roman"/>
          <w:sz w:val="24"/>
          <w:szCs w:val="24"/>
        </w:rPr>
        <w:t xml:space="preserve"> </w:t>
      </w:r>
      <w:r w:rsidRPr="00FB060B">
        <w:rPr>
          <w:rFonts w:ascii="Times New Roman" w:hAnsi="Times New Roman"/>
          <w:sz w:val="24"/>
          <w:szCs w:val="24"/>
          <w:shd w:val="clear" w:color="auto" w:fill="FFFFFF"/>
        </w:rPr>
        <w:t xml:space="preserve">ABI </w:t>
      </w:r>
      <w:proofErr w:type="spellStart"/>
      <w:r w:rsidRPr="00FB060B">
        <w:rPr>
          <w:rFonts w:ascii="Times New Roman" w:hAnsi="Times New Roman"/>
          <w:sz w:val="24"/>
          <w:szCs w:val="24"/>
          <w:shd w:val="clear" w:color="auto" w:fill="FFFFFF"/>
        </w:rPr>
        <w:t>Prism</w:t>
      </w:r>
      <w:proofErr w:type="spellEnd"/>
      <w:r w:rsidRPr="00FB060B">
        <w:rPr>
          <w:rFonts w:ascii="Times New Roman" w:hAnsi="Times New Roman"/>
          <w:sz w:val="24"/>
          <w:szCs w:val="24"/>
          <w:shd w:val="clear" w:color="auto" w:fill="FFFFFF"/>
        </w:rPr>
        <w:t xml:space="preserve"> 3500xL (</w:t>
      </w:r>
      <w:proofErr w:type="spellStart"/>
      <w:r w:rsidRPr="00FB060B">
        <w:rPr>
          <w:rFonts w:ascii="Times New Roman" w:hAnsi="Times New Roman"/>
          <w:sz w:val="24"/>
          <w:szCs w:val="24"/>
          <w:shd w:val="clear" w:color="auto" w:fill="FFFFFF"/>
        </w:rPr>
        <w:t>Applied</w:t>
      </w:r>
      <w:proofErr w:type="spellEnd"/>
      <w:r w:rsidRPr="00FB060B">
        <w:rPr>
          <w:rFonts w:ascii="Times New Roman" w:hAnsi="Times New Roman"/>
          <w:sz w:val="24"/>
          <w:szCs w:val="24"/>
          <w:shd w:val="clear" w:color="auto" w:fill="FFFFFF"/>
        </w:rPr>
        <w:t xml:space="preserve"> </w:t>
      </w:r>
      <w:proofErr w:type="spellStart"/>
      <w:r w:rsidRPr="00FB060B">
        <w:rPr>
          <w:rFonts w:ascii="Times New Roman" w:hAnsi="Times New Roman"/>
          <w:sz w:val="24"/>
          <w:szCs w:val="24"/>
          <w:shd w:val="clear" w:color="auto" w:fill="FFFFFF"/>
        </w:rPr>
        <w:t>Biosystems</w:t>
      </w:r>
      <w:proofErr w:type="spellEnd"/>
      <w:r w:rsidRPr="00FB060B">
        <w:rPr>
          <w:rFonts w:ascii="Times New Roman" w:hAnsi="Times New Roman"/>
          <w:sz w:val="24"/>
          <w:szCs w:val="24"/>
          <w:shd w:val="clear" w:color="auto" w:fill="FFFFFF"/>
        </w:rPr>
        <w:t xml:space="preserve">, </w:t>
      </w:r>
      <w:proofErr w:type="spellStart"/>
      <w:r w:rsidRPr="00FB060B">
        <w:rPr>
          <w:rFonts w:ascii="Times New Roman" w:hAnsi="Times New Roman"/>
          <w:sz w:val="24"/>
          <w:szCs w:val="24"/>
          <w:shd w:val="clear" w:color="auto" w:fill="FFFFFF"/>
        </w:rPr>
        <w:t>Foster</w:t>
      </w:r>
      <w:proofErr w:type="spellEnd"/>
      <w:r w:rsidRPr="00FB060B">
        <w:rPr>
          <w:rFonts w:ascii="Times New Roman" w:hAnsi="Times New Roman"/>
          <w:sz w:val="24"/>
          <w:szCs w:val="24"/>
          <w:shd w:val="clear" w:color="auto" w:fill="FFFFFF"/>
        </w:rPr>
        <w:t xml:space="preserve"> </w:t>
      </w:r>
      <w:proofErr w:type="spellStart"/>
      <w:r w:rsidRPr="00FB060B">
        <w:rPr>
          <w:rFonts w:ascii="Times New Roman" w:hAnsi="Times New Roman"/>
          <w:sz w:val="24"/>
          <w:szCs w:val="24"/>
          <w:shd w:val="clear" w:color="auto" w:fill="FFFFFF"/>
        </w:rPr>
        <w:t>City</w:t>
      </w:r>
      <w:proofErr w:type="spellEnd"/>
      <w:r w:rsidRPr="00FB060B">
        <w:rPr>
          <w:rFonts w:ascii="Times New Roman" w:hAnsi="Times New Roman"/>
          <w:sz w:val="24"/>
          <w:szCs w:val="24"/>
          <w:shd w:val="clear" w:color="auto" w:fill="FFFFFF"/>
        </w:rPr>
        <w:t xml:space="preserve">) da Rede de Plataformas Tecnológicas da </w:t>
      </w:r>
      <w:proofErr w:type="spellStart"/>
      <w:r w:rsidRPr="00FB060B">
        <w:rPr>
          <w:rFonts w:ascii="Times New Roman" w:hAnsi="Times New Roman"/>
          <w:sz w:val="24"/>
          <w:szCs w:val="24"/>
          <w:shd w:val="clear" w:color="auto" w:fill="FFFFFF"/>
        </w:rPr>
        <w:t>Fiocruz</w:t>
      </w:r>
      <w:proofErr w:type="spellEnd"/>
      <w:r w:rsidRPr="00FB060B">
        <w:rPr>
          <w:rFonts w:ascii="Times New Roman" w:hAnsi="Times New Roman"/>
          <w:sz w:val="24"/>
          <w:szCs w:val="24"/>
          <w:shd w:val="clear" w:color="auto" w:fill="FFFFFF"/>
        </w:rPr>
        <w:t xml:space="preserve">, no Instituto </w:t>
      </w:r>
      <w:proofErr w:type="spellStart"/>
      <w:r w:rsidRPr="00FB060B">
        <w:rPr>
          <w:rFonts w:ascii="Times New Roman" w:hAnsi="Times New Roman"/>
          <w:sz w:val="24"/>
          <w:szCs w:val="24"/>
          <w:shd w:val="clear" w:color="auto" w:fill="FFFFFF"/>
        </w:rPr>
        <w:t>Aggeu</w:t>
      </w:r>
      <w:proofErr w:type="spellEnd"/>
      <w:r w:rsidRPr="00FB060B">
        <w:rPr>
          <w:rFonts w:ascii="Times New Roman" w:hAnsi="Times New Roman"/>
          <w:sz w:val="24"/>
          <w:szCs w:val="24"/>
          <w:shd w:val="clear" w:color="auto" w:fill="FFFFFF"/>
        </w:rPr>
        <w:t xml:space="preserve"> Magalhães, em Pernambuco, Brasil. </w:t>
      </w:r>
      <w:r w:rsidRPr="00FB060B">
        <w:rPr>
          <w:rFonts w:ascii="Times New Roman" w:hAnsi="Times New Roman"/>
          <w:sz w:val="24"/>
          <w:szCs w:val="24"/>
        </w:rPr>
        <w:t xml:space="preserve">A qualidade das sequências foi avaliada no programa </w:t>
      </w:r>
      <w:proofErr w:type="spellStart"/>
      <w:r w:rsidRPr="00FB060B">
        <w:rPr>
          <w:rFonts w:ascii="Times New Roman" w:hAnsi="Times New Roman"/>
          <w:sz w:val="24"/>
          <w:szCs w:val="24"/>
        </w:rPr>
        <w:lastRenderedPageBreak/>
        <w:t>Codon</w:t>
      </w:r>
      <w:proofErr w:type="spellEnd"/>
      <w:r w:rsidRPr="00FB060B">
        <w:rPr>
          <w:rFonts w:ascii="Times New Roman" w:hAnsi="Times New Roman"/>
          <w:sz w:val="24"/>
          <w:szCs w:val="24"/>
        </w:rPr>
        <w:t xml:space="preserve"> </w:t>
      </w:r>
      <w:proofErr w:type="spellStart"/>
      <w:r w:rsidRPr="00FB060B">
        <w:rPr>
          <w:rFonts w:ascii="Times New Roman" w:hAnsi="Times New Roman"/>
          <w:sz w:val="24"/>
          <w:szCs w:val="24"/>
        </w:rPr>
        <w:t>Code</w:t>
      </w:r>
      <w:proofErr w:type="spellEnd"/>
      <w:r w:rsidRPr="00FB060B">
        <w:rPr>
          <w:rFonts w:ascii="Times New Roman" w:hAnsi="Times New Roman"/>
          <w:sz w:val="24"/>
          <w:szCs w:val="24"/>
        </w:rPr>
        <w:t xml:space="preserve"> </w:t>
      </w:r>
      <w:proofErr w:type="spellStart"/>
      <w:r w:rsidRPr="00FB060B">
        <w:rPr>
          <w:rFonts w:ascii="Times New Roman" w:hAnsi="Times New Roman"/>
          <w:sz w:val="24"/>
          <w:szCs w:val="24"/>
        </w:rPr>
        <w:t>Aligner</w:t>
      </w:r>
      <w:proofErr w:type="spellEnd"/>
      <w:r w:rsidRPr="00FB060B">
        <w:rPr>
          <w:rFonts w:ascii="Times New Roman" w:hAnsi="Times New Roman"/>
          <w:sz w:val="24"/>
          <w:szCs w:val="24"/>
        </w:rPr>
        <w:t xml:space="preserve"> </w:t>
      </w:r>
      <w:r w:rsidRPr="00FB060B">
        <w:rPr>
          <w:rFonts w:ascii="Times New Roman" w:hAnsi="Times New Roman"/>
          <w:sz w:val="24"/>
          <w:szCs w:val="24"/>
          <w:shd w:val="clear" w:color="auto" w:fill="FFFFFF"/>
        </w:rPr>
        <w:t xml:space="preserve">versão 2.0.4 </w:t>
      </w:r>
      <w:r w:rsidRPr="00FB060B">
        <w:rPr>
          <w:rFonts w:ascii="Times New Roman" w:hAnsi="Times New Roman"/>
          <w:color w:val="000000"/>
          <w:sz w:val="24"/>
          <w:szCs w:val="24"/>
          <w:shd w:val="clear" w:color="auto" w:fill="FFFFFF"/>
        </w:rPr>
        <w:t>(usando a configuração padrão de 70% de identidade mínima e 25% de tamanho mínimo de sobreposição), onde foi feito o recorte (</w:t>
      </w:r>
      <w:proofErr w:type="spellStart"/>
      <w:r w:rsidRPr="00FB060B">
        <w:rPr>
          <w:rFonts w:ascii="Times New Roman" w:hAnsi="Times New Roman"/>
          <w:color w:val="000000"/>
          <w:sz w:val="24"/>
          <w:szCs w:val="24"/>
          <w:shd w:val="clear" w:color="auto" w:fill="FFFFFF"/>
        </w:rPr>
        <w:t>clipagem</w:t>
      </w:r>
      <w:proofErr w:type="spellEnd"/>
      <w:r w:rsidRPr="00FB060B">
        <w:rPr>
          <w:rFonts w:ascii="Times New Roman" w:hAnsi="Times New Roman"/>
          <w:color w:val="000000"/>
          <w:sz w:val="24"/>
          <w:szCs w:val="24"/>
          <w:shd w:val="clear" w:color="auto" w:fill="FFFFFF"/>
        </w:rPr>
        <w:t xml:space="preserve">) das extremidades, e </w:t>
      </w:r>
      <w:r w:rsidR="00F53D69" w:rsidRPr="00FB060B">
        <w:rPr>
          <w:rFonts w:ascii="Times New Roman" w:hAnsi="Times New Roman"/>
          <w:color w:val="000000"/>
          <w:sz w:val="24"/>
          <w:szCs w:val="24"/>
          <w:shd w:val="clear" w:color="auto" w:fill="FFFFFF"/>
        </w:rPr>
        <w:t>a montagem d</w:t>
      </w:r>
      <w:r w:rsidRPr="00FB060B">
        <w:rPr>
          <w:rFonts w:ascii="Times New Roman" w:hAnsi="Times New Roman"/>
          <w:color w:val="000000"/>
          <w:sz w:val="24"/>
          <w:szCs w:val="24"/>
          <w:shd w:val="clear" w:color="auto" w:fill="FFFFFF"/>
        </w:rPr>
        <w:t xml:space="preserve">os </w:t>
      </w:r>
      <w:proofErr w:type="spellStart"/>
      <w:r w:rsidRPr="00FB060B">
        <w:rPr>
          <w:rStyle w:val="nfase"/>
          <w:rFonts w:ascii="Times New Roman" w:hAnsi="Times New Roman"/>
          <w:color w:val="000000"/>
          <w:sz w:val="24"/>
          <w:szCs w:val="24"/>
          <w:shd w:val="clear" w:color="auto" w:fill="FFFFFF"/>
        </w:rPr>
        <w:t>contigs</w:t>
      </w:r>
      <w:proofErr w:type="spellEnd"/>
      <w:r w:rsidRPr="00FB060B">
        <w:rPr>
          <w:rFonts w:ascii="Times New Roman" w:hAnsi="Times New Roman"/>
          <w:color w:val="000000"/>
          <w:sz w:val="24"/>
          <w:szCs w:val="24"/>
          <w:shd w:val="clear" w:color="auto" w:fill="FFFFFF"/>
        </w:rPr>
        <w:t xml:space="preserve"> para cada indivíduo</w:t>
      </w:r>
      <w:r w:rsidR="00F53D69" w:rsidRPr="00FB060B">
        <w:rPr>
          <w:rFonts w:ascii="Times New Roman" w:hAnsi="Times New Roman"/>
          <w:color w:val="000000"/>
          <w:sz w:val="24"/>
          <w:szCs w:val="24"/>
          <w:shd w:val="clear" w:color="auto" w:fill="FFFFFF"/>
        </w:rPr>
        <w:t xml:space="preserve">. </w:t>
      </w:r>
      <w:r w:rsidRPr="00FB060B">
        <w:rPr>
          <w:rFonts w:ascii="Times New Roman" w:hAnsi="Times New Roman"/>
          <w:color w:val="000000"/>
          <w:sz w:val="24"/>
          <w:szCs w:val="24"/>
          <w:shd w:val="clear" w:color="auto" w:fill="FFFFFF"/>
        </w:rPr>
        <w:t xml:space="preserve">O alinhamento de todas as sequências foi realizado </w:t>
      </w:r>
      <w:r w:rsidR="00F53D69" w:rsidRPr="00FB060B">
        <w:rPr>
          <w:rFonts w:ascii="Times New Roman" w:hAnsi="Times New Roman"/>
          <w:color w:val="000000"/>
          <w:sz w:val="24"/>
          <w:szCs w:val="24"/>
          <w:shd w:val="clear" w:color="auto" w:fill="FFFFFF"/>
        </w:rPr>
        <w:t xml:space="preserve">com </w:t>
      </w:r>
      <w:r w:rsidR="00D664D3" w:rsidRPr="00FB060B">
        <w:rPr>
          <w:rFonts w:ascii="Times New Roman" w:hAnsi="Times New Roman"/>
          <w:color w:val="000000"/>
          <w:sz w:val="24"/>
          <w:szCs w:val="24"/>
          <w:shd w:val="clear" w:color="auto" w:fill="FFFFFF"/>
        </w:rPr>
        <w:t>auxílio</w:t>
      </w:r>
      <w:r w:rsidR="00F53D69" w:rsidRPr="00FB060B">
        <w:rPr>
          <w:rFonts w:ascii="Times New Roman" w:hAnsi="Times New Roman"/>
          <w:color w:val="000000"/>
          <w:sz w:val="24"/>
          <w:szCs w:val="24"/>
          <w:shd w:val="clear" w:color="auto" w:fill="FFFFFF"/>
        </w:rPr>
        <w:t xml:space="preserve"> do “</w:t>
      </w:r>
      <w:proofErr w:type="spellStart"/>
      <w:r w:rsidR="00F53D69" w:rsidRPr="00FB060B">
        <w:rPr>
          <w:rFonts w:ascii="Times New Roman" w:hAnsi="Times New Roman"/>
          <w:color w:val="000000"/>
          <w:sz w:val="24"/>
          <w:szCs w:val="24"/>
          <w:shd w:val="clear" w:color="auto" w:fill="FFFFFF"/>
        </w:rPr>
        <w:t>sofware</w:t>
      </w:r>
      <w:proofErr w:type="spellEnd"/>
      <w:r w:rsidR="00F53D69" w:rsidRPr="00FB060B">
        <w:rPr>
          <w:rFonts w:ascii="Times New Roman" w:hAnsi="Times New Roman"/>
          <w:color w:val="000000"/>
          <w:sz w:val="24"/>
          <w:szCs w:val="24"/>
          <w:shd w:val="clear" w:color="auto" w:fill="FFFFFF"/>
        </w:rPr>
        <w:t>”</w:t>
      </w:r>
      <w:r w:rsidRPr="00FB060B">
        <w:rPr>
          <w:rFonts w:ascii="Times New Roman" w:hAnsi="Times New Roman"/>
          <w:color w:val="000000"/>
          <w:sz w:val="24"/>
          <w:szCs w:val="24"/>
          <w:shd w:val="clear" w:color="auto" w:fill="FFFFFF"/>
        </w:rPr>
        <w:t xml:space="preserve"> </w:t>
      </w:r>
      <w:proofErr w:type="spellStart"/>
      <w:r w:rsidRPr="00FB060B">
        <w:rPr>
          <w:rFonts w:ascii="Times New Roman" w:hAnsi="Times New Roman"/>
          <w:color w:val="000000"/>
          <w:sz w:val="24"/>
          <w:szCs w:val="24"/>
          <w:shd w:val="clear" w:color="auto" w:fill="FFFFFF"/>
        </w:rPr>
        <w:t>Bioedit</w:t>
      </w:r>
      <w:proofErr w:type="spellEnd"/>
      <w:r w:rsidRPr="00FB060B">
        <w:rPr>
          <w:rFonts w:ascii="Times New Roman" w:hAnsi="Times New Roman"/>
          <w:color w:val="000000"/>
          <w:sz w:val="24"/>
          <w:szCs w:val="24"/>
          <w:shd w:val="clear" w:color="auto" w:fill="FFFFFF"/>
        </w:rPr>
        <w:t xml:space="preserve"> versão 7.0.5.3, onde foi feita a identificação dos polimorfismos e</w:t>
      </w:r>
      <w:r w:rsidR="00F53D69" w:rsidRPr="00FB060B">
        <w:rPr>
          <w:rFonts w:ascii="Times New Roman" w:hAnsi="Times New Roman"/>
          <w:color w:val="000000"/>
          <w:sz w:val="24"/>
          <w:szCs w:val="24"/>
          <w:shd w:val="clear" w:color="auto" w:fill="FFFFFF"/>
        </w:rPr>
        <w:t xml:space="preserve"> a</w:t>
      </w:r>
      <w:r w:rsidRPr="00FB060B">
        <w:rPr>
          <w:rFonts w:ascii="Times New Roman" w:hAnsi="Times New Roman"/>
          <w:color w:val="000000"/>
          <w:sz w:val="24"/>
          <w:szCs w:val="24"/>
          <w:shd w:val="clear" w:color="auto" w:fill="FFFFFF"/>
        </w:rPr>
        <w:t xml:space="preserve"> busca pela mutação V410L.</w:t>
      </w:r>
      <w:bookmarkEnd w:id="123"/>
      <w:r w:rsidRPr="00FB060B">
        <w:rPr>
          <w:rFonts w:ascii="Times New Roman" w:hAnsi="Times New Roman"/>
          <w:sz w:val="24"/>
          <w:szCs w:val="24"/>
        </w:rPr>
        <w:t xml:space="preserve"> </w:t>
      </w:r>
    </w:p>
    <w:p w14:paraId="17B900F6" w14:textId="77777777" w:rsidR="00275C1F" w:rsidRPr="009E41AF" w:rsidRDefault="00275C1F" w:rsidP="00482352">
      <w:pPr>
        <w:pStyle w:val="Subttulo"/>
        <w:numPr>
          <w:ilvl w:val="1"/>
          <w:numId w:val="37"/>
        </w:numPr>
        <w:spacing w:line="360" w:lineRule="auto"/>
        <w:jc w:val="both"/>
        <w:rPr>
          <w:rFonts w:ascii="Times New Roman" w:hAnsi="Times New Roman"/>
          <w:b/>
        </w:rPr>
      </w:pPr>
      <w:bookmarkStart w:id="124" w:name="_Toc1590600"/>
      <w:r w:rsidRPr="009E41AF">
        <w:rPr>
          <w:rFonts w:ascii="Times New Roman" w:hAnsi="Times New Roman"/>
          <w:b/>
        </w:rPr>
        <w:t>Análise de dados</w:t>
      </w:r>
      <w:bookmarkEnd w:id="124"/>
    </w:p>
    <w:p w14:paraId="2F669C4F" w14:textId="77777777" w:rsidR="00275C1F" w:rsidRDefault="00275C1F" w:rsidP="00275C1F">
      <w:pPr>
        <w:spacing w:line="360" w:lineRule="auto"/>
        <w:jc w:val="both"/>
        <w:rPr>
          <w:rFonts w:ascii="Times New Roman" w:hAnsi="Times New Roman"/>
          <w:sz w:val="24"/>
        </w:rPr>
      </w:pPr>
      <w:r>
        <w:rPr>
          <w:rFonts w:ascii="Times New Roman" w:hAnsi="Times New Roman"/>
          <w:sz w:val="24"/>
        </w:rPr>
        <w:t>Os dados d</w:t>
      </w:r>
      <w:r w:rsidR="00F53D69">
        <w:rPr>
          <w:rFonts w:ascii="Times New Roman" w:hAnsi="Times New Roman"/>
          <w:sz w:val="24"/>
        </w:rPr>
        <w:t>os</w:t>
      </w:r>
      <w:r>
        <w:rPr>
          <w:rFonts w:ascii="Times New Roman" w:hAnsi="Times New Roman"/>
          <w:sz w:val="24"/>
        </w:rPr>
        <w:t xml:space="preserve"> bioensaio</w:t>
      </w:r>
      <w:r w:rsidR="00F53D69">
        <w:rPr>
          <w:rFonts w:ascii="Times New Roman" w:hAnsi="Times New Roman"/>
          <w:sz w:val="24"/>
        </w:rPr>
        <w:t>s</w:t>
      </w:r>
      <w:r>
        <w:rPr>
          <w:rFonts w:ascii="Times New Roman" w:hAnsi="Times New Roman"/>
          <w:sz w:val="24"/>
        </w:rPr>
        <w:t xml:space="preserve"> para determinar a suscetibilidade dos mosquitos aos inseticidas e os </w:t>
      </w:r>
      <w:r w:rsidR="00F53D69">
        <w:rPr>
          <w:rFonts w:ascii="Times New Roman" w:hAnsi="Times New Roman"/>
          <w:sz w:val="24"/>
        </w:rPr>
        <w:t xml:space="preserve">resultados dos testes de </w:t>
      </w:r>
      <w:r w:rsidR="00D664D3">
        <w:rPr>
          <w:rFonts w:ascii="Times New Roman" w:hAnsi="Times New Roman"/>
          <w:sz w:val="24"/>
        </w:rPr>
        <w:t>cone referentes</w:t>
      </w:r>
      <w:r w:rsidR="00F53D69">
        <w:rPr>
          <w:rFonts w:ascii="Times New Roman" w:hAnsi="Times New Roman"/>
          <w:sz w:val="24"/>
        </w:rPr>
        <w:t xml:space="preserve"> ao efeito inseticida das</w:t>
      </w:r>
      <w:r>
        <w:rPr>
          <w:rFonts w:ascii="Times New Roman" w:hAnsi="Times New Roman"/>
          <w:sz w:val="24"/>
        </w:rPr>
        <w:t xml:space="preserve"> pulverizações</w:t>
      </w:r>
      <w:r w:rsidR="00F53D69">
        <w:rPr>
          <w:rFonts w:ascii="Times New Roman" w:hAnsi="Times New Roman"/>
          <w:sz w:val="24"/>
        </w:rPr>
        <w:t xml:space="preserve"> </w:t>
      </w:r>
      <w:proofErr w:type="spellStart"/>
      <w:r w:rsidR="00F53D69">
        <w:rPr>
          <w:rFonts w:ascii="Times New Roman" w:hAnsi="Times New Roman"/>
          <w:sz w:val="24"/>
        </w:rPr>
        <w:t>intradomiciliárias</w:t>
      </w:r>
      <w:proofErr w:type="spellEnd"/>
      <w:r>
        <w:rPr>
          <w:rFonts w:ascii="Times New Roman" w:hAnsi="Times New Roman"/>
          <w:sz w:val="24"/>
        </w:rPr>
        <w:t xml:space="preserve"> foram analisados </w:t>
      </w:r>
      <w:r w:rsidR="00D664D3">
        <w:rPr>
          <w:rFonts w:ascii="Times New Roman" w:hAnsi="Times New Roman"/>
          <w:sz w:val="24"/>
        </w:rPr>
        <w:t>estatisticamente com</w:t>
      </w:r>
      <w:r w:rsidR="00F53D69">
        <w:rPr>
          <w:rFonts w:ascii="Times New Roman" w:hAnsi="Times New Roman"/>
          <w:sz w:val="24"/>
        </w:rPr>
        <w:t xml:space="preserve"> recurso aos programas </w:t>
      </w:r>
      <w:r>
        <w:rPr>
          <w:rFonts w:ascii="Times New Roman" w:hAnsi="Times New Roman"/>
          <w:sz w:val="24"/>
        </w:rPr>
        <w:t>Excel</w:t>
      </w:r>
      <w:r>
        <w:rPr>
          <w:rFonts w:ascii="Times New Roman" w:hAnsi="Times New Roman"/>
          <w:sz w:val="24"/>
          <w:vertAlign w:val="superscript"/>
        </w:rPr>
        <w:t>®</w:t>
      </w:r>
      <w:r>
        <w:rPr>
          <w:rFonts w:ascii="Times New Roman" w:hAnsi="Times New Roman"/>
          <w:sz w:val="24"/>
        </w:rPr>
        <w:t xml:space="preserve"> 2013</w:t>
      </w:r>
      <w:r w:rsidR="00F53D69">
        <w:rPr>
          <w:rFonts w:ascii="Times New Roman" w:hAnsi="Times New Roman"/>
          <w:sz w:val="24"/>
        </w:rPr>
        <w:t>,</w:t>
      </w:r>
      <w:r>
        <w:rPr>
          <w:rFonts w:ascii="Times New Roman" w:hAnsi="Times New Roman"/>
          <w:sz w:val="24"/>
        </w:rPr>
        <w:t xml:space="preserve"> </w:t>
      </w:r>
      <w:r w:rsidR="00F53D69">
        <w:rPr>
          <w:rFonts w:ascii="Times New Roman" w:hAnsi="Times New Roman"/>
          <w:sz w:val="24"/>
        </w:rPr>
        <w:t>e SPPS</w:t>
      </w:r>
      <w:r w:rsidR="00F53D69">
        <w:rPr>
          <w:rFonts w:ascii="Times New Roman" w:hAnsi="Times New Roman"/>
          <w:sz w:val="24"/>
          <w:vertAlign w:val="superscript"/>
        </w:rPr>
        <w:t>®</w:t>
      </w:r>
      <w:r w:rsidR="00F53D69">
        <w:rPr>
          <w:rFonts w:ascii="Times New Roman" w:hAnsi="Times New Roman"/>
          <w:sz w:val="24"/>
        </w:rPr>
        <w:t>, versão</w:t>
      </w:r>
      <w:r w:rsidR="00D664D3">
        <w:rPr>
          <w:rFonts w:ascii="Times New Roman" w:hAnsi="Times New Roman"/>
          <w:sz w:val="24"/>
        </w:rPr>
        <w:t xml:space="preserve"> 23. </w:t>
      </w:r>
    </w:p>
    <w:p w14:paraId="0E874C5B" w14:textId="77777777" w:rsidR="00313C52" w:rsidRPr="00313C52" w:rsidRDefault="00275C1F" w:rsidP="00482352">
      <w:pPr>
        <w:pStyle w:val="Ttulo"/>
        <w:numPr>
          <w:ilvl w:val="0"/>
          <w:numId w:val="27"/>
        </w:numPr>
        <w:jc w:val="left"/>
        <w:rPr>
          <w:rFonts w:ascii="Times New Roman" w:hAnsi="Times New Roman"/>
        </w:rPr>
      </w:pPr>
      <w:r>
        <w:br w:type="page"/>
      </w:r>
      <w:bookmarkStart w:id="125" w:name="_Toc1590601"/>
      <w:r w:rsidRPr="00313C52">
        <w:rPr>
          <w:rFonts w:ascii="Times New Roman" w:hAnsi="Times New Roman"/>
          <w:sz w:val="28"/>
        </w:rPr>
        <w:lastRenderedPageBreak/>
        <w:t>Resultados</w:t>
      </w:r>
      <w:bookmarkStart w:id="126" w:name="_Toc527382619"/>
      <w:bookmarkEnd w:id="125"/>
    </w:p>
    <w:p w14:paraId="778907BC" w14:textId="77777777" w:rsidR="00B66C3A" w:rsidRPr="00313C52" w:rsidRDefault="00B66C3A" w:rsidP="00482352">
      <w:pPr>
        <w:pStyle w:val="Ttulo"/>
        <w:numPr>
          <w:ilvl w:val="1"/>
          <w:numId w:val="27"/>
        </w:numPr>
        <w:jc w:val="left"/>
        <w:rPr>
          <w:rFonts w:ascii="Times New Roman" w:hAnsi="Times New Roman"/>
          <w:sz w:val="24"/>
        </w:rPr>
      </w:pPr>
      <w:bookmarkStart w:id="127" w:name="_Toc1590602"/>
      <w:r w:rsidRPr="00313C52">
        <w:rPr>
          <w:rFonts w:ascii="Times New Roman" w:hAnsi="Times New Roman"/>
          <w:sz w:val="24"/>
        </w:rPr>
        <w:t>Suscetibilidade aos inseticidas</w:t>
      </w:r>
      <w:bookmarkEnd w:id="126"/>
      <w:bookmarkEnd w:id="127"/>
    </w:p>
    <w:p w14:paraId="5EFABED7" w14:textId="77777777" w:rsidR="00B66C3A" w:rsidRPr="00CC7D0B" w:rsidRDefault="00512A30" w:rsidP="00B66C3A">
      <w:pPr>
        <w:spacing w:line="360" w:lineRule="auto"/>
        <w:ind w:left="-142"/>
        <w:jc w:val="both"/>
        <w:rPr>
          <w:rFonts w:ascii="Times New Roman" w:hAnsi="Times New Roman"/>
          <w:sz w:val="24"/>
          <w:szCs w:val="23"/>
        </w:rPr>
      </w:pPr>
      <w:r>
        <w:rPr>
          <w:rFonts w:ascii="Times New Roman" w:hAnsi="Times New Roman"/>
          <w:sz w:val="24"/>
          <w:szCs w:val="23"/>
        </w:rPr>
        <w:t xml:space="preserve">As populações </w:t>
      </w:r>
      <w:r w:rsidRPr="00CC7D0B">
        <w:rPr>
          <w:rFonts w:ascii="Times New Roman" w:hAnsi="Times New Roman"/>
          <w:sz w:val="24"/>
          <w:szCs w:val="23"/>
        </w:rPr>
        <w:t>de</w:t>
      </w:r>
      <w:r w:rsidR="00B66C3A" w:rsidRPr="00CC7D0B">
        <w:rPr>
          <w:rFonts w:ascii="Times New Roman" w:hAnsi="Times New Roman"/>
          <w:sz w:val="24"/>
          <w:szCs w:val="23"/>
        </w:rPr>
        <w:t xml:space="preserve"> </w:t>
      </w:r>
      <w:r w:rsidR="00B66C3A" w:rsidRPr="00CC7D0B">
        <w:rPr>
          <w:rFonts w:ascii="Times New Roman" w:hAnsi="Times New Roman"/>
          <w:i/>
          <w:iCs/>
          <w:sz w:val="24"/>
          <w:szCs w:val="23"/>
        </w:rPr>
        <w:t xml:space="preserve">Aedes aegypti </w:t>
      </w:r>
      <w:r w:rsidR="00B66C3A" w:rsidRPr="00CC7D0B">
        <w:rPr>
          <w:rFonts w:ascii="Times New Roman" w:hAnsi="Times New Roman"/>
          <w:sz w:val="24"/>
          <w:szCs w:val="23"/>
        </w:rPr>
        <w:t xml:space="preserve">de </w:t>
      </w:r>
      <w:r w:rsidR="00B66C3A">
        <w:rPr>
          <w:rFonts w:ascii="Times New Roman" w:hAnsi="Times New Roman"/>
          <w:sz w:val="24"/>
          <w:szCs w:val="23"/>
        </w:rPr>
        <w:t xml:space="preserve">três </w:t>
      </w:r>
      <w:r w:rsidR="00B66C3A" w:rsidRPr="00CC7D0B">
        <w:rPr>
          <w:rFonts w:ascii="Times New Roman" w:hAnsi="Times New Roman"/>
          <w:sz w:val="24"/>
          <w:szCs w:val="23"/>
        </w:rPr>
        <w:t>concelhos em Cabo Verde fo</w:t>
      </w:r>
      <w:r>
        <w:rPr>
          <w:rFonts w:ascii="Times New Roman" w:hAnsi="Times New Roman"/>
          <w:sz w:val="24"/>
          <w:szCs w:val="23"/>
        </w:rPr>
        <w:t>ram</w:t>
      </w:r>
      <w:r w:rsidR="00B66C3A" w:rsidRPr="00CC7D0B">
        <w:rPr>
          <w:rFonts w:ascii="Times New Roman" w:hAnsi="Times New Roman"/>
          <w:sz w:val="24"/>
          <w:szCs w:val="23"/>
        </w:rPr>
        <w:t xml:space="preserve"> avaliada</w:t>
      </w:r>
      <w:r>
        <w:rPr>
          <w:rFonts w:ascii="Times New Roman" w:hAnsi="Times New Roman"/>
          <w:sz w:val="24"/>
          <w:szCs w:val="23"/>
        </w:rPr>
        <w:t>s</w:t>
      </w:r>
      <w:r w:rsidR="00B66C3A" w:rsidRPr="00CC7D0B">
        <w:rPr>
          <w:rFonts w:ascii="Times New Roman" w:hAnsi="Times New Roman"/>
          <w:sz w:val="24"/>
          <w:szCs w:val="23"/>
        </w:rPr>
        <w:t xml:space="preserve"> quanto à sua suscetibilidade aos inseticidas usando bioensaios de diagnóstico da OMS. Os inseticidas testados foram deltametrina, permetrina, </w:t>
      </w:r>
      <w:proofErr w:type="spellStart"/>
      <w:r w:rsidR="00B66C3A" w:rsidRPr="00CC7D0B">
        <w:rPr>
          <w:rFonts w:ascii="Times New Roman" w:hAnsi="Times New Roman"/>
          <w:sz w:val="24"/>
          <w:szCs w:val="23"/>
        </w:rPr>
        <w:t>bendiocarb</w:t>
      </w:r>
      <w:r>
        <w:rPr>
          <w:rFonts w:ascii="Times New Roman" w:hAnsi="Times New Roman"/>
          <w:sz w:val="24"/>
          <w:szCs w:val="23"/>
        </w:rPr>
        <w:t>o</w:t>
      </w:r>
      <w:proofErr w:type="spellEnd"/>
      <w:r w:rsidR="00B66C3A" w:rsidRPr="00CC7D0B">
        <w:rPr>
          <w:rFonts w:ascii="Times New Roman" w:hAnsi="Times New Roman"/>
          <w:sz w:val="24"/>
          <w:szCs w:val="23"/>
        </w:rPr>
        <w:t xml:space="preserve">, </w:t>
      </w:r>
      <w:proofErr w:type="spellStart"/>
      <w:r w:rsidRPr="00CC7D0B">
        <w:rPr>
          <w:rFonts w:ascii="Times New Roman" w:hAnsi="Times New Roman"/>
          <w:sz w:val="24"/>
          <w:szCs w:val="23"/>
        </w:rPr>
        <w:t>fenitroti</w:t>
      </w:r>
      <w:r>
        <w:rPr>
          <w:rFonts w:ascii="Times New Roman" w:hAnsi="Times New Roman"/>
          <w:sz w:val="24"/>
          <w:szCs w:val="23"/>
        </w:rPr>
        <w:t>ão</w:t>
      </w:r>
      <w:proofErr w:type="spellEnd"/>
      <w:r w:rsidRPr="00CC7D0B">
        <w:rPr>
          <w:rFonts w:ascii="Times New Roman" w:hAnsi="Times New Roman"/>
          <w:sz w:val="24"/>
          <w:szCs w:val="23"/>
        </w:rPr>
        <w:t xml:space="preserve"> </w:t>
      </w:r>
      <w:r w:rsidR="00B66C3A" w:rsidRPr="00CC7D0B">
        <w:rPr>
          <w:rFonts w:ascii="Times New Roman" w:hAnsi="Times New Roman"/>
          <w:sz w:val="24"/>
          <w:szCs w:val="23"/>
        </w:rPr>
        <w:t>e DDT</w:t>
      </w:r>
      <w:r>
        <w:rPr>
          <w:rFonts w:ascii="Times New Roman" w:hAnsi="Times New Roman"/>
          <w:sz w:val="24"/>
          <w:szCs w:val="23"/>
        </w:rPr>
        <w:t>.</w:t>
      </w:r>
      <w:r w:rsidR="00B66C3A" w:rsidRPr="00CC7D0B">
        <w:rPr>
          <w:rFonts w:ascii="Times New Roman" w:hAnsi="Times New Roman"/>
          <w:sz w:val="24"/>
          <w:szCs w:val="23"/>
        </w:rPr>
        <w:t xml:space="preserve"> </w:t>
      </w:r>
      <w:r>
        <w:rPr>
          <w:rFonts w:ascii="Times New Roman" w:hAnsi="Times New Roman"/>
          <w:sz w:val="24"/>
          <w:szCs w:val="23"/>
        </w:rPr>
        <w:t>O</w:t>
      </w:r>
      <w:r w:rsidR="00B66C3A" w:rsidRPr="00CC7D0B">
        <w:rPr>
          <w:rFonts w:ascii="Times New Roman" w:hAnsi="Times New Roman"/>
          <w:sz w:val="24"/>
          <w:szCs w:val="23"/>
        </w:rPr>
        <w:t>s resultados serão apresentados em gráficos e tabelas</w:t>
      </w:r>
      <w:r>
        <w:rPr>
          <w:rFonts w:ascii="Times New Roman" w:hAnsi="Times New Roman"/>
          <w:sz w:val="24"/>
          <w:szCs w:val="23"/>
        </w:rPr>
        <w:t>,</w:t>
      </w:r>
      <w:r w:rsidR="00B66C3A" w:rsidRPr="00CC7D0B">
        <w:rPr>
          <w:rFonts w:ascii="Times New Roman" w:hAnsi="Times New Roman"/>
          <w:sz w:val="24"/>
          <w:szCs w:val="23"/>
        </w:rPr>
        <w:t xml:space="preserve"> por concelho. </w:t>
      </w:r>
    </w:p>
    <w:p w14:paraId="54782E92" w14:textId="77777777" w:rsidR="00B66C3A" w:rsidRPr="004B165A" w:rsidRDefault="00B66C3A" w:rsidP="00482352">
      <w:pPr>
        <w:pStyle w:val="Subttulo"/>
        <w:numPr>
          <w:ilvl w:val="2"/>
          <w:numId w:val="29"/>
        </w:numPr>
        <w:spacing w:line="360" w:lineRule="auto"/>
        <w:jc w:val="both"/>
        <w:rPr>
          <w:rFonts w:ascii="Times New Roman" w:hAnsi="Times New Roman"/>
          <w:b/>
        </w:rPr>
      </w:pPr>
      <w:bookmarkStart w:id="128" w:name="_Toc527382620"/>
      <w:bookmarkStart w:id="129" w:name="_Toc1590603"/>
      <w:r w:rsidRPr="004B165A">
        <w:rPr>
          <w:rFonts w:ascii="Times New Roman" w:hAnsi="Times New Roman"/>
          <w:b/>
        </w:rPr>
        <w:t xml:space="preserve">Suscetibilidade aos inseticidas </w:t>
      </w:r>
      <w:r w:rsidR="00512A30">
        <w:rPr>
          <w:rFonts w:ascii="Times New Roman" w:hAnsi="Times New Roman"/>
          <w:b/>
        </w:rPr>
        <w:t xml:space="preserve">da população de </w:t>
      </w:r>
      <w:r w:rsidR="00512A30" w:rsidRPr="00D664D3">
        <w:rPr>
          <w:rFonts w:ascii="Times New Roman" w:hAnsi="Times New Roman"/>
          <w:b/>
          <w:i/>
        </w:rPr>
        <w:t xml:space="preserve">Aedes aegypti </w:t>
      </w:r>
      <w:r w:rsidR="00512A30">
        <w:rPr>
          <w:rFonts w:ascii="Times New Roman" w:hAnsi="Times New Roman"/>
          <w:b/>
        </w:rPr>
        <w:t>d</w:t>
      </w:r>
      <w:r w:rsidRPr="004B165A">
        <w:rPr>
          <w:rFonts w:ascii="Times New Roman" w:hAnsi="Times New Roman"/>
          <w:b/>
        </w:rPr>
        <w:t>o concelho d</w:t>
      </w:r>
      <w:r w:rsidR="00512A30">
        <w:rPr>
          <w:rFonts w:ascii="Times New Roman" w:hAnsi="Times New Roman"/>
          <w:b/>
        </w:rPr>
        <w:t>e</w:t>
      </w:r>
      <w:r w:rsidRPr="004B165A">
        <w:rPr>
          <w:rFonts w:ascii="Times New Roman" w:hAnsi="Times New Roman"/>
          <w:b/>
        </w:rPr>
        <w:t xml:space="preserve"> </w:t>
      </w:r>
      <w:proofErr w:type="gramStart"/>
      <w:r w:rsidRPr="004B165A">
        <w:rPr>
          <w:rFonts w:ascii="Times New Roman" w:hAnsi="Times New Roman"/>
          <w:b/>
        </w:rPr>
        <w:t>Maio</w:t>
      </w:r>
      <w:proofErr w:type="gramEnd"/>
      <w:r w:rsidRPr="004B165A">
        <w:rPr>
          <w:rFonts w:ascii="Times New Roman" w:hAnsi="Times New Roman"/>
          <w:b/>
        </w:rPr>
        <w:t xml:space="preserve"> (ilha d</w:t>
      </w:r>
      <w:r w:rsidR="00512A30">
        <w:rPr>
          <w:rFonts w:ascii="Times New Roman" w:hAnsi="Times New Roman"/>
          <w:b/>
        </w:rPr>
        <w:t>e</w:t>
      </w:r>
      <w:r w:rsidRPr="004B165A">
        <w:rPr>
          <w:rFonts w:ascii="Times New Roman" w:hAnsi="Times New Roman"/>
          <w:b/>
        </w:rPr>
        <w:t xml:space="preserve"> Maio)</w:t>
      </w:r>
      <w:bookmarkEnd w:id="128"/>
      <w:bookmarkEnd w:id="129"/>
    </w:p>
    <w:p w14:paraId="219F8988" w14:textId="77777777" w:rsidR="00B66C3A" w:rsidRPr="00CC7D0B" w:rsidRDefault="00B66C3A" w:rsidP="00B66C3A">
      <w:pPr>
        <w:spacing w:line="360" w:lineRule="auto"/>
        <w:ind w:left="-142"/>
        <w:jc w:val="both"/>
        <w:rPr>
          <w:rFonts w:ascii="Times New Roman" w:hAnsi="Times New Roman"/>
          <w:sz w:val="24"/>
          <w:szCs w:val="23"/>
        </w:rPr>
      </w:pPr>
      <w:r w:rsidRPr="00CC7D0B">
        <w:rPr>
          <w:rFonts w:ascii="Times New Roman" w:hAnsi="Times New Roman"/>
          <w:sz w:val="24"/>
          <w:szCs w:val="23"/>
        </w:rPr>
        <w:t>No concelho d</w:t>
      </w:r>
      <w:r w:rsidR="00512A30">
        <w:rPr>
          <w:rFonts w:ascii="Times New Roman" w:hAnsi="Times New Roman"/>
          <w:sz w:val="24"/>
          <w:szCs w:val="23"/>
        </w:rPr>
        <w:t>e</w:t>
      </w:r>
      <w:r w:rsidRPr="00CC7D0B">
        <w:rPr>
          <w:rFonts w:ascii="Times New Roman" w:hAnsi="Times New Roman"/>
          <w:sz w:val="24"/>
          <w:szCs w:val="23"/>
        </w:rPr>
        <w:t xml:space="preserve"> </w:t>
      </w:r>
      <w:proofErr w:type="gramStart"/>
      <w:r>
        <w:rPr>
          <w:rFonts w:ascii="Times New Roman" w:hAnsi="Times New Roman"/>
          <w:sz w:val="24"/>
          <w:szCs w:val="23"/>
        </w:rPr>
        <w:t>M</w:t>
      </w:r>
      <w:r w:rsidRPr="00CC7D0B">
        <w:rPr>
          <w:rFonts w:ascii="Times New Roman" w:hAnsi="Times New Roman"/>
          <w:sz w:val="24"/>
          <w:szCs w:val="23"/>
        </w:rPr>
        <w:t>aio</w:t>
      </w:r>
      <w:proofErr w:type="gramEnd"/>
      <w:r w:rsidRPr="00CC7D0B">
        <w:rPr>
          <w:rFonts w:ascii="Times New Roman" w:hAnsi="Times New Roman"/>
          <w:sz w:val="24"/>
          <w:szCs w:val="23"/>
        </w:rPr>
        <w:t xml:space="preserve"> a população de </w:t>
      </w:r>
      <w:r w:rsidRPr="00CC7D0B">
        <w:rPr>
          <w:rFonts w:ascii="Times New Roman" w:hAnsi="Times New Roman"/>
          <w:i/>
          <w:sz w:val="24"/>
          <w:szCs w:val="23"/>
        </w:rPr>
        <w:t>Ae. aegypti</w:t>
      </w:r>
      <w:r w:rsidRPr="00CC7D0B">
        <w:rPr>
          <w:rFonts w:ascii="Times New Roman" w:hAnsi="Times New Roman"/>
          <w:sz w:val="24"/>
          <w:szCs w:val="23"/>
        </w:rPr>
        <w:t xml:space="preserve"> foi testad</w:t>
      </w:r>
      <w:r>
        <w:rPr>
          <w:rFonts w:ascii="Times New Roman" w:hAnsi="Times New Roman"/>
          <w:sz w:val="24"/>
          <w:szCs w:val="23"/>
        </w:rPr>
        <w:t>a para</w:t>
      </w:r>
      <w:r w:rsidRPr="00CC7D0B">
        <w:rPr>
          <w:rFonts w:ascii="Times New Roman" w:hAnsi="Times New Roman"/>
          <w:sz w:val="24"/>
          <w:szCs w:val="23"/>
        </w:rPr>
        <w:t xml:space="preserve"> dois inseticidas piretróides</w:t>
      </w:r>
      <w:r w:rsidR="00512A30">
        <w:rPr>
          <w:rFonts w:ascii="Times New Roman" w:hAnsi="Times New Roman"/>
          <w:sz w:val="24"/>
          <w:szCs w:val="23"/>
        </w:rPr>
        <w:t>,</w:t>
      </w:r>
      <w:r w:rsidRPr="00CC7D0B">
        <w:rPr>
          <w:rFonts w:ascii="Times New Roman" w:hAnsi="Times New Roman"/>
          <w:sz w:val="24"/>
          <w:szCs w:val="23"/>
        </w:rPr>
        <w:t xml:space="preserve"> a saber: deltametrina e permetrina.</w:t>
      </w:r>
    </w:p>
    <w:p w14:paraId="006BEEDE" w14:textId="77777777" w:rsidR="00B66C3A" w:rsidRDefault="00B66C3A" w:rsidP="00B66C3A">
      <w:pPr>
        <w:spacing w:line="360" w:lineRule="auto"/>
        <w:ind w:left="-142"/>
        <w:jc w:val="both"/>
        <w:rPr>
          <w:rFonts w:ascii="Times New Roman" w:hAnsi="Times New Roman"/>
          <w:sz w:val="24"/>
          <w:szCs w:val="23"/>
        </w:rPr>
      </w:pPr>
      <w:r>
        <w:rPr>
          <w:rFonts w:ascii="Times New Roman" w:hAnsi="Times New Roman"/>
          <w:sz w:val="24"/>
          <w:szCs w:val="24"/>
        </w:rPr>
        <w:t>Para a população da</w:t>
      </w:r>
      <w:r w:rsidRPr="002C6964">
        <w:rPr>
          <w:rFonts w:ascii="Times New Roman" w:hAnsi="Times New Roman"/>
          <w:sz w:val="24"/>
          <w:szCs w:val="24"/>
        </w:rPr>
        <w:t xml:space="preserve"> ilha do </w:t>
      </w:r>
      <w:proofErr w:type="gramStart"/>
      <w:r w:rsidRPr="002C6964">
        <w:rPr>
          <w:rFonts w:ascii="Times New Roman" w:hAnsi="Times New Roman"/>
          <w:sz w:val="24"/>
          <w:szCs w:val="24"/>
        </w:rPr>
        <w:t>Maio</w:t>
      </w:r>
      <w:proofErr w:type="gramEnd"/>
      <w:r w:rsidRPr="002C6964">
        <w:rPr>
          <w:rFonts w:ascii="Times New Roman" w:hAnsi="Times New Roman"/>
          <w:sz w:val="24"/>
          <w:szCs w:val="24"/>
        </w:rPr>
        <w:t xml:space="preserve"> </w:t>
      </w:r>
      <w:r w:rsidR="00512A30">
        <w:rPr>
          <w:rFonts w:ascii="Times New Roman" w:hAnsi="Times New Roman"/>
          <w:sz w:val="24"/>
          <w:szCs w:val="24"/>
        </w:rPr>
        <w:t xml:space="preserve">e nos bioensaios com </w:t>
      </w:r>
      <w:r w:rsidR="00D664D3">
        <w:rPr>
          <w:rFonts w:ascii="Times New Roman" w:hAnsi="Times New Roman"/>
          <w:sz w:val="24"/>
          <w:szCs w:val="24"/>
        </w:rPr>
        <w:t xml:space="preserve">o </w:t>
      </w:r>
      <w:r w:rsidR="00D664D3" w:rsidRPr="002C6964">
        <w:rPr>
          <w:rFonts w:ascii="Times New Roman" w:hAnsi="Times New Roman"/>
          <w:sz w:val="24"/>
          <w:szCs w:val="24"/>
        </w:rPr>
        <w:t>inseticida</w:t>
      </w:r>
      <w:r w:rsidR="00512A30">
        <w:rPr>
          <w:rFonts w:ascii="Times New Roman" w:hAnsi="Times New Roman"/>
          <w:sz w:val="24"/>
          <w:szCs w:val="23"/>
        </w:rPr>
        <w:t xml:space="preserve"> deltametrina, </w:t>
      </w:r>
      <w:r w:rsidR="00512A30" w:rsidRPr="002C6964">
        <w:rPr>
          <w:rFonts w:ascii="Times New Roman" w:hAnsi="Times New Roman"/>
          <w:sz w:val="24"/>
          <w:szCs w:val="24"/>
        </w:rPr>
        <w:t xml:space="preserve">106 </w:t>
      </w:r>
      <w:r w:rsidR="00512A30">
        <w:rPr>
          <w:rFonts w:ascii="Times New Roman" w:hAnsi="Times New Roman"/>
          <w:sz w:val="24"/>
          <w:szCs w:val="24"/>
        </w:rPr>
        <w:t xml:space="preserve">mosquitos </w:t>
      </w:r>
      <w:r w:rsidR="00512A30" w:rsidRPr="002C6964">
        <w:rPr>
          <w:rFonts w:ascii="Times New Roman" w:hAnsi="Times New Roman"/>
          <w:sz w:val="24"/>
          <w:szCs w:val="24"/>
        </w:rPr>
        <w:t xml:space="preserve">foram expostos </w:t>
      </w:r>
      <w:r w:rsidR="00512A30">
        <w:rPr>
          <w:rFonts w:ascii="Times New Roman" w:hAnsi="Times New Roman"/>
          <w:sz w:val="24"/>
          <w:szCs w:val="24"/>
        </w:rPr>
        <w:t>ao inseticida, e destes</w:t>
      </w:r>
      <w:r w:rsidR="00512A30">
        <w:rPr>
          <w:rFonts w:ascii="Times New Roman" w:hAnsi="Times New Roman"/>
          <w:sz w:val="24"/>
          <w:szCs w:val="23"/>
        </w:rPr>
        <w:t xml:space="preserve"> 96 morreram/tombaram. Como controlo destes bioensaios </w:t>
      </w:r>
      <w:r w:rsidRPr="002C6964">
        <w:rPr>
          <w:rFonts w:ascii="Times New Roman" w:hAnsi="Times New Roman"/>
          <w:sz w:val="24"/>
          <w:szCs w:val="24"/>
        </w:rPr>
        <w:t xml:space="preserve">foram </w:t>
      </w:r>
      <w:r>
        <w:rPr>
          <w:rFonts w:ascii="Times New Roman" w:hAnsi="Times New Roman"/>
          <w:sz w:val="24"/>
          <w:szCs w:val="24"/>
        </w:rPr>
        <w:t xml:space="preserve">usados </w:t>
      </w:r>
      <w:r w:rsidRPr="002C6964">
        <w:rPr>
          <w:rFonts w:ascii="Times New Roman" w:hAnsi="Times New Roman"/>
          <w:sz w:val="24"/>
          <w:szCs w:val="24"/>
        </w:rPr>
        <w:t>70 mosquitos</w:t>
      </w:r>
      <w:r>
        <w:rPr>
          <w:rFonts w:ascii="Times New Roman" w:hAnsi="Times New Roman"/>
          <w:sz w:val="24"/>
          <w:szCs w:val="24"/>
        </w:rPr>
        <w:t>,</w:t>
      </w:r>
      <w:r w:rsidRPr="002C6964">
        <w:rPr>
          <w:rFonts w:ascii="Times New Roman" w:hAnsi="Times New Roman"/>
          <w:sz w:val="24"/>
          <w:szCs w:val="24"/>
        </w:rPr>
        <w:t xml:space="preserve"> </w:t>
      </w:r>
      <w:r>
        <w:rPr>
          <w:rFonts w:ascii="Times New Roman" w:hAnsi="Times New Roman"/>
          <w:sz w:val="24"/>
          <w:szCs w:val="24"/>
        </w:rPr>
        <w:t>dos quais</w:t>
      </w:r>
      <w:r w:rsidRPr="002C6964">
        <w:rPr>
          <w:rFonts w:ascii="Times New Roman" w:hAnsi="Times New Roman"/>
          <w:sz w:val="24"/>
          <w:szCs w:val="24"/>
        </w:rPr>
        <w:t xml:space="preserve"> cinco tombaram/morreram</w:t>
      </w:r>
      <w:r>
        <w:rPr>
          <w:rFonts w:ascii="Times New Roman" w:hAnsi="Times New Roman"/>
          <w:sz w:val="24"/>
          <w:szCs w:val="24"/>
        </w:rPr>
        <w:t xml:space="preserve"> 24h após o teste.</w:t>
      </w:r>
      <w:r w:rsidRPr="002C6964">
        <w:rPr>
          <w:rFonts w:ascii="Times New Roman" w:hAnsi="Times New Roman"/>
          <w:sz w:val="24"/>
          <w:szCs w:val="24"/>
        </w:rPr>
        <w:t xml:space="preserve"> </w:t>
      </w:r>
      <w:r>
        <w:rPr>
          <w:rFonts w:ascii="Times New Roman" w:hAnsi="Times New Roman"/>
          <w:sz w:val="24"/>
          <w:szCs w:val="23"/>
        </w:rPr>
        <w:t xml:space="preserve">Já para o inseticida permetrina foram usados 66 mosquitos no tubo controlo, dos quais dois morreram/tombaram, e 106 foram expostos ao inseticida e todos morreram passadas 24 horas (tabelas 1 e 2).  </w:t>
      </w:r>
    </w:p>
    <w:p w14:paraId="47B76090" w14:textId="751F04EE" w:rsidR="00B66C3A" w:rsidRPr="004B2681" w:rsidRDefault="00B66C3A" w:rsidP="00B66C3A">
      <w:pPr>
        <w:spacing w:line="360" w:lineRule="auto"/>
        <w:ind w:left="-142"/>
        <w:jc w:val="both"/>
        <w:rPr>
          <w:rFonts w:ascii="Times New Roman" w:hAnsi="Times New Roman"/>
          <w:sz w:val="24"/>
          <w:szCs w:val="24"/>
        </w:rPr>
      </w:pPr>
      <w:r w:rsidRPr="00CC7D0B">
        <w:rPr>
          <w:rFonts w:ascii="Times New Roman" w:hAnsi="Times New Roman"/>
          <w:sz w:val="24"/>
          <w:szCs w:val="23"/>
        </w:rPr>
        <w:t xml:space="preserve">A população de </w:t>
      </w:r>
      <w:r w:rsidRPr="00CC7D0B">
        <w:rPr>
          <w:rFonts w:ascii="Times New Roman" w:hAnsi="Times New Roman"/>
          <w:i/>
          <w:sz w:val="24"/>
          <w:szCs w:val="23"/>
        </w:rPr>
        <w:t xml:space="preserve">Ae. aegypti </w:t>
      </w:r>
      <w:r w:rsidRPr="00CC7D0B">
        <w:rPr>
          <w:rFonts w:ascii="Times New Roman" w:hAnsi="Times New Roman"/>
          <w:sz w:val="24"/>
          <w:szCs w:val="23"/>
        </w:rPr>
        <w:t xml:space="preserve">do </w:t>
      </w:r>
      <w:proofErr w:type="gramStart"/>
      <w:r w:rsidRPr="00CC7D0B">
        <w:rPr>
          <w:rFonts w:ascii="Times New Roman" w:hAnsi="Times New Roman"/>
          <w:sz w:val="24"/>
          <w:szCs w:val="23"/>
        </w:rPr>
        <w:t>Maio</w:t>
      </w:r>
      <w:proofErr w:type="gramEnd"/>
      <w:r w:rsidRPr="00CC7D0B">
        <w:rPr>
          <w:rFonts w:ascii="Times New Roman" w:hAnsi="Times New Roman"/>
          <w:sz w:val="24"/>
          <w:szCs w:val="23"/>
        </w:rPr>
        <w:t xml:space="preserve"> foi </w:t>
      </w:r>
      <w:r>
        <w:rPr>
          <w:rFonts w:ascii="Times New Roman" w:hAnsi="Times New Roman"/>
          <w:sz w:val="24"/>
          <w:szCs w:val="23"/>
        </w:rPr>
        <w:t xml:space="preserve">considerada </w:t>
      </w:r>
      <w:r w:rsidRPr="00CC7D0B">
        <w:rPr>
          <w:rFonts w:ascii="Times New Roman" w:hAnsi="Times New Roman"/>
          <w:sz w:val="24"/>
          <w:szCs w:val="23"/>
        </w:rPr>
        <w:t xml:space="preserve">resistente </w:t>
      </w:r>
      <w:r>
        <w:rPr>
          <w:rFonts w:ascii="Times New Roman" w:hAnsi="Times New Roman"/>
          <w:sz w:val="24"/>
          <w:szCs w:val="23"/>
        </w:rPr>
        <w:t>à</w:t>
      </w:r>
      <w:r w:rsidRPr="00CC7D0B">
        <w:rPr>
          <w:rFonts w:ascii="Times New Roman" w:hAnsi="Times New Roman"/>
          <w:sz w:val="24"/>
          <w:szCs w:val="23"/>
        </w:rPr>
        <w:t xml:space="preserve"> del</w:t>
      </w:r>
      <w:r>
        <w:rPr>
          <w:rFonts w:ascii="Times New Roman" w:hAnsi="Times New Roman"/>
          <w:sz w:val="24"/>
          <w:szCs w:val="23"/>
        </w:rPr>
        <w:t>tametr</w:t>
      </w:r>
      <w:r w:rsidRPr="00CC7D0B">
        <w:rPr>
          <w:rFonts w:ascii="Times New Roman" w:hAnsi="Times New Roman"/>
          <w:sz w:val="24"/>
          <w:szCs w:val="23"/>
        </w:rPr>
        <w:t>ina</w:t>
      </w:r>
      <w:r>
        <w:rPr>
          <w:rFonts w:ascii="Times New Roman" w:hAnsi="Times New Roman"/>
          <w:sz w:val="24"/>
          <w:szCs w:val="23"/>
        </w:rPr>
        <w:t xml:space="preserve">, pois apresentou </w:t>
      </w:r>
      <w:r w:rsidRPr="00CC7D0B">
        <w:rPr>
          <w:rFonts w:ascii="Times New Roman" w:hAnsi="Times New Roman"/>
          <w:sz w:val="24"/>
          <w:szCs w:val="24"/>
        </w:rPr>
        <w:t>mortalidade</w:t>
      </w:r>
      <w:r>
        <w:rPr>
          <w:rFonts w:ascii="Times New Roman" w:hAnsi="Times New Roman"/>
          <w:sz w:val="24"/>
          <w:szCs w:val="24"/>
        </w:rPr>
        <w:t xml:space="preserve"> e de 89,</w:t>
      </w:r>
      <w:r w:rsidR="0073509E">
        <w:rPr>
          <w:rFonts w:ascii="Times New Roman" w:hAnsi="Times New Roman"/>
          <w:sz w:val="24"/>
          <w:szCs w:val="24"/>
        </w:rPr>
        <w:t>84</w:t>
      </w:r>
      <w:r>
        <w:rPr>
          <w:rFonts w:ascii="Times New Roman" w:hAnsi="Times New Roman"/>
          <w:sz w:val="24"/>
          <w:szCs w:val="24"/>
        </w:rPr>
        <w:t>%</w:t>
      </w:r>
      <w:r w:rsidRPr="00CC7D0B">
        <w:rPr>
          <w:rFonts w:ascii="Times New Roman" w:hAnsi="Times New Roman"/>
          <w:sz w:val="24"/>
          <w:szCs w:val="24"/>
        </w:rPr>
        <w:t xml:space="preserve">, enquanto que para a permetrina mostrou-se </w:t>
      </w:r>
      <w:r w:rsidRPr="004B2681">
        <w:rPr>
          <w:rFonts w:ascii="Times New Roman" w:hAnsi="Times New Roman"/>
          <w:sz w:val="24"/>
          <w:szCs w:val="24"/>
        </w:rPr>
        <w:t>suscetível com mortalidade de 100% (gráfico 1).</w:t>
      </w:r>
    </w:p>
    <w:p w14:paraId="61004AB4" w14:textId="0893538A" w:rsidR="00B66C3A" w:rsidRPr="00701F76" w:rsidRDefault="00B66C3A" w:rsidP="0094774E">
      <w:pPr>
        <w:spacing w:line="360" w:lineRule="auto"/>
        <w:jc w:val="both"/>
        <w:rPr>
          <w:rFonts w:ascii="Times New Roman" w:hAnsi="Times New Roman"/>
          <w:b/>
          <w:sz w:val="24"/>
          <w:szCs w:val="24"/>
        </w:rPr>
      </w:pPr>
      <w:bookmarkStart w:id="130" w:name="_Toc1588954"/>
      <w:r w:rsidRPr="00701F76">
        <w:rPr>
          <w:rFonts w:ascii="Times New Roman" w:hAnsi="Times New Roman"/>
          <w:b/>
          <w:sz w:val="24"/>
        </w:rPr>
        <w:t xml:space="preserve">Tabela </w:t>
      </w:r>
      <w:r w:rsidRPr="00701F76">
        <w:rPr>
          <w:rFonts w:ascii="Times New Roman" w:hAnsi="Times New Roman"/>
          <w:b/>
          <w:sz w:val="24"/>
        </w:rPr>
        <w:fldChar w:fldCharType="begin"/>
      </w:r>
      <w:r w:rsidRPr="00701F76">
        <w:rPr>
          <w:rFonts w:ascii="Times New Roman" w:hAnsi="Times New Roman"/>
          <w:b/>
          <w:sz w:val="24"/>
        </w:rPr>
        <w:instrText xml:space="preserve"> SEQ Tabela \* ARABIC </w:instrText>
      </w:r>
      <w:r w:rsidRPr="00701F76">
        <w:rPr>
          <w:rFonts w:ascii="Times New Roman" w:hAnsi="Times New Roman"/>
          <w:b/>
          <w:sz w:val="24"/>
        </w:rPr>
        <w:fldChar w:fldCharType="separate"/>
      </w:r>
      <w:r w:rsidR="00126981">
        <w:rPr>
          <w:rFonts w:ascii="Times New Roman" w:hAnsi="Times New Roman"/>
          <w:b/>
          <w:noProof/>
          <w:sz w:val="24"/>
        </w:rPr>
        <w:t>1</w:t>
      </w:r>
      <w:r w:rsidRPr="00701F76">
        <w:rPr>
          <w:rFonts w:ascii="Times New Roman" w:hAnsi="Times New Roman"/>
          <w:b/>
          <w:sz w:val="24"/>
        </w:rPr>
        <w:fldChar w:fldCharType="end"/>
      </w:r>
      <w:r w:rsidRPr="00701F76">
        <w:rPr>
          <w:rFonts w:ascii="Times New Roman" w:hAnsi="Times New Roman"/>
          <w:b/>
          <w:sz w:val="24"/>
        </w:rPr>
        <w:t xml:space="preserve">- Resultados de bioensaios </w:t>
      </w:r>
      <w:r w:rsidR="00512A30" w:rsidRPr="00701F76">
        <w:rPr>
          <w:rFonts w:ascii="Times New Roman" w:hAnsi="Times New Roman"/>
          <w:b/>
          <w:sz w:val="24"/>
        </w:rPr>
        <w:t xml:space="preserve">de sensibilidade </w:t>
      </w:r>
      <w:r w:rsidRPr="00701F76">
        <w:rPr>
          <w:rFonts w:ascii="Times New Roman" w:hAnsi="Times New Roman"/>
          <w:b/>
          <w:sz w:val="24"/>
        </w:rPr>
        <w:t xml:space="preserve">à deltametrina </w:t>
      </w:r>
      <w:r w:rsidR="00432D0D">
        <w:rPr>
          <w:rFonts w:ascii="Times New Roman" w:hAnsi="Times New Roman"/>
          <w:b/>
          <w:i/>
          <w:sz w:val="24"/>
        </w:rPr>
        <w:t xml:space="preserve">de Ae. </w:t>
      </w:r>
      <w:r w:rsidR="00512A30" w:rsidRPr="00701F76">
        <w:rPr>
          <w:rFonts w:ascii="Times New Roman" w:hAnsi="Times New Roman"/>
          <w:b/>
          <w:i/>
          <w:sz w:val="24"/>
        </w:rPr>
        <w:t>aegypti</w:t>
      </w:r>
      <w:r w:rsidR="00512A30" w:rsidRPr="00701F76">
        <w:rPr>
          <w:rFonts w:ascii="Times New Roman" w:hAnsi="Times New Roman"/>
          <w:b/>
          <w:sz w:val="24"/>
        </w:rPr>
        <w:t xml:space="preserve"> d</w:t>
      </w:r>
      <w:r w:rsidRPr="00701F76">
        <w:rPr>
          <w:rFonts w:ascii="Times New Roman" w:hAnsi="Times New Roman"/>
          <w:b/>
          <w:sz w:val="24"/>
        </w:rPr>
        <w:t>a ilha d</w:t>
      </w:r>
      <w:r w:rsidR="00512A30" w:rsidRPr="00701F76">
        <w:rPr>
          <w:rFonts w:ascii="Times New Roman" w:hAnsi="Times New Roman"/>
          <w:b/>
          <w:sz w:val="24"/>
        </w:rPr>
        <w:t>e</w:t>
      </w:r>
      <w:r w:rsidRPr="00701F76">
        <w:rPr>
          <w:rFonts w:ascii="Times New Roman" w:hAnsi="Times New Roman"/>
          <w:b/>
          <w:sz w:val="24"/>
        </w:rPr>
        <w:t xml:space="preserve"> </w:t>
      </w:r>
      <w:proofErr w:type="gramStart"/>
      <w:r w:rsidRPr="00701F76">
        <w:rPr>
          <w:rFonts w:ascii="Times New Roman" w:hAnsi="Times New Roman"/>
          <w:b/>
          <w:sz w:val="24"/>
        </w:rPr>
        <w:t>Maio</w:t>
      </w:r>
      <w:bookmarkEnd w:id="130"/>
      <w:proofErr w:type="gramEnd"/>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B66C3A" w:rsidRPr="00A92D1D" w14:paraId="391B09AA" w14:textId="77777777" w:rsidTr="00D664D3">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633ED140" w14:textId="77777777" w:rsidR="00B66C3A" w:rsidRPr="00A92D1D" w:rsidRDefault="00B66C3A" w:rsidP="00D664D3">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7BEE79BC"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06C11A4F"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B66C3A" w:rsidRPr="00A92D1D" w14:paraId="16525472" w14:textId="77777777" w:rsidTr="00D664D3">
        <w:trPr>
          <w:trHeight w:val="28"/>
        </w:trPr>
        <w:tc>
          <w:tcPr>
            <w:tcW w:w="1324" w:type="pct"/>
            <w:tcBorders>
              <w:top w:val="single" w:sz="12" w:space="0" w:color="666666"/>
              <w:left w:val="single" w:sz="4" w:space="0" w:color="auto"/>
            </w:tcBorders>
            <w:shd w:val="clear" w:color="auto" w:fill="CCCCCC"/>
            <w:noWrap/>
            <w:vAlign w:val="center"/>
          </w:tcPr>
          <w:p w14:paraId="5D4E84BD" w14:textId="77777777" w:rsidR="00B66C3A" w:rsidRPr="00A92D1D" w:rsidRDefault="00B66C3A" w:rsidP="00D664D3">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28473987"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4F76B4FA"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1809B8DC"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480581D3"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B66C3A" w:rsidRPr="00A92D1D" w14:paraId="59F38F97" w14:textId="77777777" w:rsidTr="00D664D3">
        <w:trPr>
          <w:trHeight w:val="28"/>
        </w:trPr>
        <w:tc>
          <w:tcPr>
            <w:tcW w:w="1324" w:type="pct"/>
            <w:tcBorders>
              <w:left w:val="single" w:sz="4" w:space="0" w:color="auto"/>
            </w:tcBorders>
            <w:shd w:val="clear" w:color="auto" w:fill="auto"/>
            <w:noWrap/>
            <w:vAlign w:val="center"/>
          </w:tcPr>
          <w:p w14:paraId="6F7E5641"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5CBFE855"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15</w:t>
            </w:r>
          </w:p>
        </w:tc>
        <w:tc>
          <w:tcPr>
            <w:tcW w:w="997" w:type="pct"/>
            <w:shd w:val="clear" w:color="auto" w:fill="auto"/>
            <w:noWrap/>
            <w:vAlign w:val="center"/>
          </w:tcPr>
          <w:p w14:paraId="4940F44C"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5</w:t>
            </w:r>
          </w:p>
        </w:tc>
        <w:tc>
          <w:tcPr>
            <w:tcW w:w="796" w:type="pct"/>
            <w:shd w:val="clear" w:color="auto" w:fill="auto"/>
            <w:noWrap/>
            <w:vAlign w:val="center"/>
          </w:tcPr>
          <w:p w14:paraId="5BE8E545"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2</w:t>
            </w:r>
          </w:p>
        </w:tc>
        <w:tc>
          <w:tcPr>
            <w:tcW w:w="1076" w:type="pct"/>
            <w:tcBorders>
              <w:right w:val="single" w:sz="4" w:space="0" w:color="auto"/>
            </w:tcBorders>
            <w:shd w:val="clear" w:color="auto" w:fill="auto"/>
            <w:vAlign w:val="center"/>
          </w:tcPr>
          <w:p w14:paraId="10B063DB"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18</w:t>
            </w:r>
          </w:p>
        </w:tc>
      </w:tr>
      <w:tr w:rsidR="00B66C3A" w:rsidRPr="00A92D1D" w14:paraId="68CEFDD7" w14:textId="77777777" w:rsidTr="00D664D3">
        <w:trPr>
          <w:trHeight w:val="28"/>
        </w:trPr>
        <w:tc>
          <w:tcPr>
            <w:tcW w:w="1324" w:type="pct"/>
            <w:tcBorders>
              <w:left w:val="single" w:sz="4" w:space="0" w:color="auto"/>
            </w:tcBorders>
            <w:shd w:val="clear" w:color="auto" w:fill="CCCCCC"/>
            <w:noWrap/>
            <w:vAlign w:val="center"/>
          </w:tcPr>
          <w:p w14:paraId="6FD8752F"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5E148A67"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17</w:t>
            </w:r>
          </w:p>
        </w:tc>
        <w:tc>
          <w:tcPr>
            <w:tcW w:w="997" w:type="pct"/>
            <w:shd w:val="clear" w:color="auto" w:fill="CCCCCC"/>
            <w:noWrap/>
            <w:vAlign w:val="center"/>
          </w:tcPr>
          <w:p w14:paraId="550E74D9"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3</w:t>
            </w:r>
          </w:p>
        </w:tc>
        <w:tc>
          <w:tcPr>
            <w:tcW w:w="796" w:type="pct"/>
            <w:shd w:val="clear" w:color="auto" w:fill="CCCCCC"/>
            <w:noWrap/>
            <w:vAlign w:val="center"/>
          </w:tcPr>
          <w:p w14:paraId="26A58419"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2</w:t>
            </w:r>
          </w:p>
        </w:tc>
        <w:tc>
          <w:tcPr>
            <w:tcW w:w="1076" w:type="pct"/>
            <w:tcBorders>
              <w:right w:val="single" w:sz="4" w:space="0" w:color="auto"/>
            </w:tcBorders>
            <w:shd w:val="clear" w:color="auto" w:fill="CCCCCC"/>
            <w:vAlign w:val="center"/>
          </w:tcPr>
          <w:p w14:paraId="36C96FB3"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23</w:t>
            </w:r>
          </w:p>
        </w:tc>
      </w:tr>
      <w:tr w:rsidR="00B66C3A" w:rsidRPr="00A92D1D" w14:paraId="731420C1" w14:textId="77777777" w:rsidTr="00D664D3">
        <w:trPr>
          <w:trHeight w:val="28"/>
        </w:trPr>
        <w:tc>
          <w:tcPr>
            <w:tcW w:w="1324" w:type="pct"/>
            <w:tcBorders>
              <w:left w:val="single" w:sz="4" w:space="0" w:color="auto"/>
            </w:tcBorders>
            <w:shd w:val="clear" w:color="auto" w:fill="auto"/>
            <w:noWrap/>
            <w:vAlign w:val="center"/>
          </w:tcPr>
          <w:p w14:paraId="67ED1CCF"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0E772D22"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14</w:t>
            </w:r>
          </w:p>
        </w:tc>
        <w:tc>
          <w:tcPr>
            <w:tcW w:w="997" w:type="pct"/>
            <w:shd w:val="clear" w:color="auto" w:fill="auto"/>
            <w:noWrap/>
            <w:vAlign w:val="center"/>
          </w:tcPr>
          <w:p w14:paraId="0D0B3577"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2</w:t>
            </w:r>
          </w:p>
        </w:tc>
        <w:tc>
          <w:tcPr>
            <w:tcW w:w="796" w:type="pct"/>
            <w:shd w:val="clear" w:color="auto" w:fill="auto"/>
            <w:noWrap/>
            <w:vAlign w:val="center"/>
          </w:tcPr>
          <w:p w14:paraId="020ECDFB"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1</w:t>
            </w:r>
          </w:p>
        </w:tc>
        <w:tc>
          <w:tcPr>
            <w:tcW w:w="1076" w:type="pct"/>
            <w:tcBorders>
              <w:right w:val="single" w:sz="4" w:space="0" w:color="auto"/>
            </w:tcBorders>
            <w:shd w:val="clear" w:color="auto" w:fill="auto"/>
            <w:vAlign w:val="center"/>
          </w:tcPr>
          <w:p w14:paraId="0D00CF0F"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24</w:t>
            </w:r>
          </w:p>
        </w:tc>
      </w:tr>
      <w:tr w:rsidR="00B66C3A" w:rsidRPr="00A92D1D" w14:paraId="3F82337E" w14:textId="77777777" w:rsidTr="00D664D3">
        <w:trPr>
          <w:trHeight w:val="28"/>
        </w:trPr>
        <w:tc>
          <w:tcPr>
            <w:tcW w:w="1324" w:type="pct"/>
            <w:tcBorders>
              <w:left w:val="single" w:sz="4" w:space="0" w:color="auto"/>
            </w:tcBorders>
            <w:shd w:val="clear" w:color="auto" w:fill="CCCCCC"/>
            <w:noWrap/>
            <w:vAlign w:val="center"/>
          </w:tcPr>
          <w:p w14:paraId="663986AF"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47F0DEEF"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25</w:t>
            </w:r>
          </w:p>
        </w:tc>
        <w:tc>
          <w:tcPr>
            <w:tcW w:w="997" w:type="pct"/>
            <w:shd w:val="clear" w:color="auto" w:fill="CCCCCC"/>
            <w:noWrap/>
            <w:vAlign w:val="center"/>
          </w:tcPr>
          <w:p w14:paraId="7EA55E39"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CCCCCC"/>
            <w:noWrap/>
            <w:vAlign w:val="center"/>
          </w:tcPr>
          <w:p w14:paraId="291CA406" w14:textId="77777777" w:rsidR="00B66C3A" w:rsidRPr="00A92D1D" w:rsidRDefault="00B66C3A" w:rsidP="00D664D3">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4ACD42A3" w14:textId="77777777" w:rsidR="00B66C3A" w:rsidRPr="00A92D1D" w:rsidRDefault="00B66C3A" w:rsidP="00D664D3">
            <w:pPr>
              <w:spacing w:after="0" w:line="300" w:lineRule="auto"/>
              <w:jc w:val="center"/>
              <w:rPr>
                <w:rFonts w:ascii="Times New Roman" w:hAnsi="Times New Roman"/>
                <w:sz w:val="24"/>
                <w:szCs w:val="24"/>
              </w:rPr>
            </w:pPr>
          </w:p>
        </w:tc>
      </w:tr>
      <w:tr w:rsidR="00B66C3A" w:rsidRPr="00A92D1D" w14:paraId="4237F4F0" w14:textId="77777777" w:rsidTr="00D664D3">
        <w:trPr>
          <w:trHeight w:val="28"/>
        </w:trPr>
        <w:tc>
          <w:tcPr>
            <w:tcW w:w="1324" w:type="pct"/>
            <w:tcBorders>
              <w:left w:val="single" w:sz="4" w:space="0" w:color="auto"/>
            </w:tcBorders>
            <w:shd w:val="clear" w:color="auto" w:fill="auto"/>
            <w:noWrap/>
            <w:vAlign w:val="center"/>
          </w:tcPr>
          <w:p w14:paraId="00FE3F2C"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34CA18A8"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25</w:t>
            </w:r>
          </w:p>
        </w:tc>
        <w:tc>
          <w:tcPr>
            <w:tcW w:w="997" w:type="pct"/>
            <w:shd w:val="clear" w:color="auto" w:fill="auto"/>
            <w:noWrap/>
            <w:vAlign w:val="center"/>
          </w:tcPr>
          <w:p w14:paraId="4820BC2D"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2ADFD2D8" w14:textId="77777777" w:rsidR="00B66C3A" w:rsidRPr="00A92D1D" w:rsidRDefault="00B66C3A" w:rsidP="00D664D3">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67A86502" w14:textId="77777777" w:rsidR="00B66C3A" w:rsidRPr="00A92D1D" w:rsidRDefault="00B66C3A" w:rsidP="00D664D3">
            <w:pPr>
              <w:spacing w:after="0" w:line="300" w:lineRule="auto"/>
              <w:jc w:val="center"/>
              <w:rPr>
                <w:rFonts w:ascii="Times New Roman" w:hAnsi="Times New Roman"/>
                <w:sz w:val="24"/>
                <w:szCs w:val="24"/>
              </w:rPr>
            </w:pPr>
          </w:p>
        </w:tc>
      </w:tr>
      <w:tr w:rsidR="00B66C3A" w:rsidRPr="00A92D1D" w14:paraId="07D47229" w14:textId="77777777" w:rsidTr="00D664D3">
        <w:trPr>
          <w:trHeight w:val="28"/>
        </w:trPr>
        <w:tc>
          <w:tcPr>
            <w:tcW w:w="1324" w:type="pct"/>
            <w:tcBorders>
              <w:left w:val="single" w:sz="4" w:space="0" w:color="auto"/>
            </w:tcBorders>
            <w:shd w:val="clear" w:color="auto" w:fill="CCCCCC"/>
            <w:noWrap/>
            <w:vAlign w:val="center"/>
          </w:tcPr>
          <w:p w14:paraId="77BC74A6"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13D3FFDD"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96</w:t>
            </w:r>
          </w:p>
        </w:tc>
        <w:tc>
          <w:tcPr>
            <w:tcW w:w="997" w:type="pct"/>
            <w:shd w:val="clear" w:color="auto" w:fill="CCCCCC"/>
            <w:noWrap/>
            <w:vAlign w:val="center"/>
          </w:tcPr>
          <w:p w14:paraId="470B88FE"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10</w:t>
            </w:r>
          </w:p>
        </w:tc>
        <w:tc>
          <w:tcPr>
            <w:tcW w:w="796" w:type="pct"/>
            <w:shd w:val="clear" w:color="auto" w:fill="CCCCCC"/>
            <w:noWrap/>
            <w:vAlign w:val="center"/>
          </w:tcPr>
          <w:p w14:paraId="20934B99"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5</w:t>
            </w:r>
          </w:p>
        </w:tc>
        <w:tc>
          <w:tcPr>
            <w:tcW w:w="1076" w:type="pct"/>
            <w:tcBorders>
              <w:right w:val="single" w:sz="4" w:space="0" w:color="auto"/>
            </w:tcBorders>
            <w:shd w:val="clear" w:color="auto" w:fill="CCCCCC"/>
            <w:vAlign w:val="center"/>
          </w:tcPr>
          <w:p w14:paraId="4DC7DF75"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65</w:t>
            </w:r>
          </w:p>
        </w:tc>
      </w:tr>
      <w:tr w:rsidR="00B66C3A" w:rsidRPr="00A92D1D" w14:paraId="7DF14FA3" w14:textId="77777777" w:rsidTr="00D664D3">
        <w:trPr>
          <w:trHeight w:val="28"/>
        </w:trPr>
        <w:tc>
          <w:tcPr>
            <w:tcW w:w="1324" w:type="pct"/>
            <w:tcBorders>
              <w:left w:val="single" w:sz="4" w:space="0" w:color="auto"/>
            </w:tcBorders>
            <w:shd w:val="clear" w:color="auto" w:fill="auto"/>
            <w:noWrap/>
            <w:vAlign w:val="center"/>
          </w:tcPr>
          <w:p w14:paraId="7C2C3C86" w14:textId="77777777" w:rsidR="00B66C3A" w:rsidRPr="00A92D1D" w:rsidRDefault="00B66C3A" w:rsidP="00D664D3">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481AD245" w14:textId="3BC1CFE4"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89,84</w:t>
            </w:r>
            <w:r w:rsidR="00EC479F">
              <w:rPr>
                <w:rStyle w:val="Refdenotaderodap"/>
                <w:rFonts w:ascii="Times New Roman" w:hAnsi="Times New Roman"/>
                <w:sz w:val="24"/>
                <w:szCs w:val="24"/>
              </w:rPr>
              <w:footnoteReference w:id="1"/>
            </w:r>
          </w:p>
        </w:tc>
        <w:tc>
          <w:tcPr>
            <w:tcW w:w="1872" w:type="pct"/>
            <w:gridSpan w:val="2"/>
            <w:tcBorders>
              <w:right w:val="single" w:sz="4" w:space="0" w:color="auto"/>
            </w:tcBorders>
            <w:shd w:val="clear" w:color="auto" w:fill="auto"/>
            <w:noWrap/>
            <w:vAlign w:val="center"/>
          </w:tcPr>
          <w:p w14:paraId="480188FE" w14:textId="77777777" w:rsidR="00B66C3A" w:rsidRPr="00A92D1D" w:rsidRDefault="00B66C3A" w:rsidP="00D664D3">
            <w:pPr>
              <w:spacing w:after="0" w:line="300" w:lineRule="auto"/>
              <w:jc w:val="center"/>
              <w:rPr>
                <w:rFonts w:ascii="Times New Roman" w:hAnsi="Times New Roman"/>
                <w:sz w:val="24"/>
                <w:szCs w:val="24"/>
              </w:rPr>
            </w:pPr>
            <w:r w:rsidRPr="00A92D1D">
              <w:rPr>
                <w:rFonts w:ascii="Times New Roman" w:hAnsi="Times New Roman"/>
                <w:sz w:val="24"/>
                <w:szCs w:val="24"/>
              </w:rPr>
              <w:t>7,14</w:t>
            </w:r>
          </w:p>
        </w:tc>
      </w:tr>
    </w:tbl>
    <w:p w14:paraId="2D89187A" w14:textId="77777777" w:rsidR="00B66C3A" w:rsidRPr="00F50C4A" w:rsidRDefault="00B66C3A" w:rsidP="00B66C3A"/>
    <w:p w14:paraId="7F7CC853" w14:textId="6DD88BFF" w:rsidR="00B66C3A" w:rsidRDefault="00B66C3A" w:rsidP="00B66C3A">
      <w:pPr>
        <w:pStyle w:val="Legenda"/>
        <w:keepNext/>
        <w:spacing w:line="360" w:lineRule="auto"/>
        <w:jc w:val="both"/>
        <w:rPr>
          <w:rFonts w:ascii="Times New Roman" w:hAnsi="Times New Roman"/>
          <w:sz w:val="24"/>
        </w:rPr>
      </w:pPr>
      <w:bookmarkStart w:id="131" w:name="_Toc1588955"/>
      <w:r w:rsidRPr="00F50C4A">
        <w:rPr>
          <w:rFonts w:ascii="Times New Roman" w:hAnsi="Times New Roman"/>
          <w:sz w:val="24"/>
        </w:rPr>
        <w:t xml:space="preserve">Tabela </w:t>
      </w:r>
      <w:r w:rsidRPr="00F50C4A">
        <w:rPr>
          <w:rFonts w:ascii="Times New Roman" w:hAnsi="Times New Roman"/>
          <w:sz w:val="24"/>
        </w:rPr>
        <w:fldChar w:fldCharType="begin"/>
      </w:r>
      <w:r w:rsidRPr="00F50C4A">
        <w:rPr>
          <w:rFonts w:ascii="Times New Roman" w:hAnsi="Times New Roman"/>
          <w:sz w:val="24"/>
        </w:rPr>
        <w:instrText xml:space="preserve"> SEQ Tabela \* ARABIC </w:instrText>
      </w:r>
      <w:r w:rsidRPr="00F50C4A">
        <w:rPr>
          <w:rFonts w:ascii="Times New Roman" w:hAnsi="Times New Roman"/>
          <w:sz w:val="24"/>
        </w:rPr>
        <w:fldChar w:fldCharType="separate"/>
      </w:r>
      <w:r w:rsidR="00126981">
        <w:rPr>
          <w:rFonts w:ascii="Times New Roman" w:hAnsi="Times New Roman"/>
          <w:noProof/>
          <w:sz w:val="24"/>
        </w:rPr>
        <w:t>2</w:t>
      </w:r>
      <w:r w:rsidRPr="00F50C4A">
        <w:rPr>
          <w:rFonts w:ascii="Times New Roman" w:hAnsi="Times New Roman"/>
          <w:sz w:val="24"/>
        </w:rPr>
        <w:fldChar w:fldCharType="end"/>
      </w:r>
      <w:r w:rsidRPr="00D37963">
        <w:rPr>
          <w:rFonts w:ascii="Times New Roman" w:hAnsi="Times New Roman"/>
          <w:sz w:val="24"/>
        </w:rPr>
        <w:t xml:space="preserve">- </w:t>
      </w:r>
      <w:r w:rsidR="00D37963" w:rsidRPr="00D37963">
        <w:rPr>
          <w:rFonts w:ascii="Times New Roman" w:hAnsi="Times New Roman"/>
          <w:sz w:val="24"/>
        </w:rPr>
        <w:t xml:space="preserve">Resultados de bioensaios de sensibilidade </w:t>
      </w:r>
      <w:r w:rsidR="00D37963">
        <w:rPr>
          <w:rFonts w:ascii="Times New Roman" w:hAnsi="Times New Roman"/>
          <w:sz w:val="24"/>
        </w:rPr>
        <w:t>à permetrina</w:t>
      </w:r>
      <w:r w:rsidR="00D37963" w:rsidRPr="00D37963">
        <w:rPr>
          <w:rFonts w:ascii="Times New Roman" w:hAnsi="Times New Roman"/>
          <w:sz w:val="24"/>
        </w:rPr>
        <w:t xml:space="preserve"> </w:t>
      </w:r>
      <w:r w:rsidR="00432D0D">
        <w:rPr>
          <w:rFonts w:ascii="Times New Roman" w:hAnsi="Times New Roman"/>
          <w:i/>
          <w:sz w:val="24"/>
        </w:rPr>
        <w:t>de Ae.</w:t>
      </w:r>
      <w:r w:rsidR="00D37963" w:rsidRPr="00D37963">
        <w:rPr>
          <w:rFonts w:ascii="Times New Roman" w:hAnsi="Times New Roman"/>
          <w:i/>
          <w:sz w:val="24"/>
        </w:rPr>
        <w:t xml:space="preserve"> aegypti</w:t>
      </w:r>
      <w:r w:rsidR="00D37963" w:rsidRPr="00D37963">
        <w:rPr>
          <w:rFonts w:ascii="Times New Roman" w:hAnsi="Times New Roman"/>
          <w:sz w:val="24"/>
        </w:rPr>
        <w:t xml:space="preserve"> da ilha de </w:t>
      </w:r>
      <w:proofErr w:type="gramStart"/>
      <w:r w:rsidR="00D37963" w:rsidRPr="00D37963">
        <w:rPr>
          <w:rFonts w:ascii="Times New Roman" w:hAnsi="Times New Roman"/>
          <w:sz w:val="24"/>
        </w:rPr>
        <w:t>Maio</w:t>
      </w:r>
      <w:bookmarkEnd w:id="131"/>
      <w:proofErr w:type="gramEnd"/>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701F76" w:rsidRPr="00A92D1D" w14:paraId="79238F38"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711E0758" w14:textId="77777777" w:rsidR="00701F76" w:rsidRPr="00A92D1D" w:rsidRDefault="00701F76"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280CAA17"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08E5F639"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701F76" w:rsidRPr="00A92D1D" w14:paraId="6139757B"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643A3F1E" w14:textId="77777777" w:rsidR="00701F76" w:rsidRPr="00A92D1D" w:rsidRDefault="00701F76"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299451C5"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3A11AD50"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5332991F"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572929E7"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701F76" w:rsidRPr="00A92D1D" w14:paraId="3AA0BA5D" w14:textId="77777777" w:rsidTr="00D9623E">
        <w:trPr>
          <w:trHeight w:val="28"/>
        </w:trPr>
        <w:tc>
          <w:tcPr>
            <w:tcW w:w="1324" w:type="pct"/>
            <w:tcBorders>
              <w:left w:val="single" w:sz="4" w:space="0" w:color="auto"/>
            </w:tcBorders>
            <w:shd w:val="clear" w:color="auto" w:fill="auto"/>
            <w:noWrap/>
            <w:vAlign w:val="center"/>
          </w:tcPr>
          <w:p w14:paraId="745CE578"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2ADC1B1D"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13</w:t>
            </w:r>
          </w:p>
        </w:tc>
        <w:tc>
          <w:tcPr>
            <w:tcW w:w="997" w:type="pct"/>
            <w:shd w:val="clear" w:color="auto" w:fill="auto"/>
            <w:noWrap/>
            <w:vAlign w:val="center"/>
          </w:tcPr>
          <w:p w14:paraId="5908FE60"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491396B8"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1076" w:type="pct"/>
            <w:tcBorders>
              <w:right w:val="single" w:sz="4" w:space="0" w:color="auto"/>
            </w:tcBorders>
            <w:shd w:val="clear" w:color="auto" w:fill="auto"/>
            <w:vAlign w:val="center"/>
          </w:tcPr>
          <w:p w14:paraId="0F89F5A0"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15</w:t>
            </w:r>
          </w:p>
        </w:tc>
      </w:tr>
      <w:tr w:rsidR="00701F76" w:rsidRPr="00A92D1D" w14:paraId="5D1D0D88" w14:textId="77777777" w:rsidTr="00D9623E">
        <w:trPr>
          <w:trHeight w:val="28"/>
        </w:trPr>
        <w:tc>
          <w:tcPr>
            <w:tcW w:w="1324" w:type="pct"/>
            <w:tcBorders>
              <w:left w:val="single" w:sz="4" w:space="0" w:color="auto"/>
            </w:tcBorders>
            <w:shd w:val="clear" w:color="auto" w:fill="CCCCCC"/>
            <w:noWrap/>
            <w:vAlign w:val="center"/>
          </w:tcPr>
          <w:p w14:paraId="431A6750"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66FA469F"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26</w:t>
            </w:r>
          </w:p>
        </w:tc>
        <w:tc>
          <w:tcPr>
            <w:tcW w:w="997" w:type="pct"/>
            <w:shd w:val="clear" w:color="auto" w:fill="CCCCCC"/>
            <w:noWrap/>
            <w:vAlign w:val="center"/>
          </w:tcPr>
          <w:p w14:paraId="2A742472"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44A6E55B"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1076" w:type="pct"/>
            <w:tcBorders>
              <w:right w:val="single" w:sz="4" w:space="0" w:color="auto"/>
            </w:tcBorders>
            <w:shd w:val="clear" w:color="auto" w:fill="CCCCCC"/>
            <w:vAlign w:val="center"/>
          </w:tcPr>
          <w:p w14:paraId="51B9B9E3"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25</w:t>
            </w:r>
          </w:p>
        </w:tc>
      </w:tr>
      <w:tr w:rsidR="00701F76" w:rsidRPr="00A92D1D" w14:paraId="0DA73EB7" w14:textId="77777777" w:rsidTr="00D9623E">
        <w:trPr>
          <w:trHeight w:val="28"/>
        </w:trPr>
        <w:tc>
          <w:tcPr>
            <w:tcW w:w="1324" w:type="pct"/>
            <w:tcBorders>
              <w:left w:val="single" w:sz="4" w:space="0" w:color="auto"/>
            </w:tcBorders>
            <w:shd w:val="clear" w:color="auto" w:fill="auto"/>
            <w:noWrap/>
            <w:vAlign w:val="center"/>
          </w:tcPr>
          <w:p w14:paraId="3E9D12F7"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2AED7189"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72296C82"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3A34ABF7"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1</w:t>
            </w:r>
          </w:p>
        </w:tc>
        <w:tc>
          <w:tcPr>
            <w:tcW w:w="1076" w:type="pct"/>
            <w:tcBorders>
              <w:right w:val="single" w:sz="4" w:space="0" w:color="auto"/>
            </w:tcBorders>
            <w:shd w:val="clear" w:color="auto" w:fill="auto"/>
            <w:vAlign w:val="center"/>
          </w:tcPr>
          <w:p w14:paraId="11B5FC93"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24</w:t>
            </w:r>
          </w:p>
        </w:tc>
      </w:tr>
      <w:tr w:rsidR="00701F76" w:rsidRPr="00A92D1D" w14:paraId="21CEF362" w14:textId="77777777" w:rsidTr="00D9623E">
        <w:trPr>
          <w:trHeight w:val="28"/>
        </w:trPr>
        <w:tc>
          <w:tcPr>
            <w:tcW w:w="1324" w:type="pct"/>
            <w:tcBorders>
              <w:left w:val="single" w:sz="4" w:space="0" w:color="auto"/>
            </w:tcBorders>
            <w:shd w:val="clear" w:color="auto" w:fill="CCCCCC"/>
            <w:noWrap/>
            <w:vAlign w:val="center"/>
          </w:tcPr>
          <w:p w14:paraId="641DA581"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60633A73"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24</w:t>
            </w:r>
          </w:p>
        </w:tc>
        <w:tc>
          <w:tcPr>
            <w:tcW w:w="997" w:type="pct"/>
            <w:shd w:val="clear" w:color="auto" w:fill="CCCCCC"/>
            <w:noWrap/>
            <w:vAlign w:val="center"/>
          </w:tcPr>
          <w:p w14:paraId="59C63FE4"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CCCCCC"/>
            <w:noWrap/>
            <w:vAlign w:val="center"/>
          </w:tcPr>
          <w:p w14:paraId="258E002C" w14:textId="77777777" w:rsidR="00701F76" w:rsidRPr="00A92D1D" w:rsidRDefault="00701F76"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53A95281" w14:textId="77777777" w:rsidR="00701F76" w:rsidRPr="00A92D1D" w:rsidRDefault="00701F76" w:rsidP="00D9623E">
            <w:pPr>
              <w:spacing w:after="0" w:line="300" w:lineRule="auto"/>
              <w:jc w:val="center"/>
              <w:rPr>
                <w:rFonts w:ascii="Times New Roman" w:hAnsi="Times New Roman"/>
                <w:sz w:val="24"/>
                <w:szCs w:val="24"/>
              </w:rPr>
            </w:pPr>
          </w:p>
        </w:tc>
      </w:tr>
      <w:tr w:rsidR="00701F76" w:rsidRPr="00A92D1D" w14:paraId="25DE46EF" w14:textId="77777777" w:rsidTr="00D9623E">
        <w:trPr>
          <w:trHeight w:val="28"/>
        </w:trPr>
        <w:tc>
          <w:tcPr>
            <w:tcW w:w="1324" w:type="pct"/>
            <w:tcBorders>
              <w:left w:val="single" w:sz="4" w:space="0" w:color="auto"/>
            </w:tcBorders>
            <w:shd w:val="clear" w:color="auto" w:fill="auto"/>
            <w:noWrap/>
            <w:vAlign w:val="center"/>
          </w:tcPr>
          <w:p w14:paraId="1B5BCC3F"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2BB757F7"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18</w:t>
            </w:r>
          </w:p>
        </w:tc>
        <w:tc>
          <w:tcPr>
            <w:tcW w:w="997" w:type="pct"/>
            <w:shd w:val="clear" w:color="auto" w:fill="auto"/>
            <w:noWrap/>
            <w:vAlign w:val="center"/>
          </w:tcPr>
          <w:p w14:paraId="33B678B8"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7A420A73" w14:textId="77777777" w:rsidR="00701F76" w:rsidRPr="00A92D1D" w:rsidRDefault="00701F76"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5297D54A" w14:textId="77777777" w:rsidR="00701F76" w:rsidRPr="00A92D1D" w:rsidRDefault="00701F76" w:rsidP="00D9623E">
            <w:pPr>
              <w:spacing w:after="0" w:line="300" w:lineRule="auto"/>
              <w:jc w:val="center"/>
              <w:rPr>
                <w:rFonts w:ascii="Times New Roman" w:hAnsi="Times New Roman"/>
                <w:sz w:val="24"/>
                <w:szCs w:val="24"/>
              </w:rPr>
            </w:pPr>
          </w:p>
        </w:tc>
      </w:tr>
      <w:tr w:rsidR="00701F76" w:rsidRPr="00A92D1D" w14:paraId="26631CF1" w14:textId="77777777" w:rsidTr="00D9623E">
        <w:trPr>
          <w:trHeight w:val="28"/>
        </w:trPr>
        <w:tc>
          <w:tcPr>
            <w:tcW w:w="1324" w:type="pct"/>
            <w:tcBorders>
              <w:left w:val="single" w:sz="4" w:space="0" w:color="auto"/>
            </w:tcBorders>
            <w:shd w:val="clear" w:color="auto" w:fill="CCCCCC"/>
            <w:noWrap/>
            <w:vAlign w:val="center"/>
          </w:tcPr>
          <w:p w14:paraId="5B540A80"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4223BBDF"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10</w:t>
            </w:r>
            <w:r w:rsidRPr="00A92D1D">
              <w:rPr>
                <w:rFonts w:ascii="Times New Roman" w:hAnsi="Times New Roman"/>
                <w:sz w:val="24"/>
                <w:szCs w:val="24"/>
              </w:rPr>
              <w:t>6</w:t>
            </w:r>
          </w:p>
        </w:tc>
        <w:tc>
          <w:tcPr>
            <w:tcW w:w="997" w:type="pct"/>
            <w:shd w:val="clear" w:color="auto" w:fill="CCCCCC"/>
            <w:noWrap/>
            <w:vAlign w:val="center"/>
          </w:tcPr>
          <w:p w14:paraId="6FEB3F03"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2EDD5099"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w:t>
            </w:r>
          </w:p>
        </w:tc>
        <w:tc>
          <w:tcPr>
            <w:tcW w:w="1076" w:type="pct"/>
            <w:tcBorders>
              <w:right w:val="single" w:sz="4" w:space="0" w:color="auto"/>
            </w:tcBorders>
            <w:shd w:val="clear" w:color="auto" w:fill="CCCCCC"/>
            <w:vAlign w:val="center"/>
          </w:tcPr>
          <w:p w14:paraId="7B69D6D1"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64</w:t>
            </w:r>
          </w:p>
        </w:tc>
      </w:tr>
      <w:tr w:rsidR="00701F76" w:rsidRPr="00A92D1D" w14:paraId="735A3D37" w14:textId="77777777" w:rsidTr="00D9623E">
        <w:trPr>
          <w:trHeight w:val="28"/>
        </w:trPr>
        <w:tc>
          <w:tcPr>
            <w:tcW w:w="1324" w:type="pct"/>
            <w:tcBorders>
              <w:left w:val="single" w:sz="4" w:space="0" w:color="auto"/>
            </w:tcBorders>
            <w:shd w:val="clear" w:color="auto" w:fill="auto"/>
            <w:noWrap/>
            <w:vAlign w:val="center"/>
          </w:tcPr>
          <w:p w14:paraId="435A1DB2"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73320ED3"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100</w:t>
            </w:r>
          </w:p>
        </w:tc>
        <w:tc>
          <w:tcPr>
            <w:tcW w:w="1872" w:type="pct"/>
            <w:gridSpan w:val="2"/>
            <w:tcBorders>
              <w:right w:val="single" w:sz="4" w:space="0" w:color="auto"/>
            </w:tcBorders>
            <w:shd w:val="clear" w:color="auto" w:fill="auto"/>
            <w:noWrap/>
            <w:vAlign w:val="center"/>
          </w:tcPr>
          <w:p w14:paraId="626FBAB3"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3,03</w:t>
            </w:r>
          </w:p>
        </w:tc>
      </w:tr>
    </w:tbl>
    <w:p w14:paraId="67EB5F2A" w14:textId="0028AC52" w:rsidR="00B66C3A" w:rsidRDefault="00B66C3A" w:rsidP="00B66C3A"/>
    <w:p w14:paraId="4BAEB595" w14:textId="336776DE" w:rsidR="00701F76" w:rsidRDefault="003011EF" w:rsidP="00B66C3A">
      <w:r>
        <w:rPr>
          <w:noProof/>
          <w:lang w:eastAsia="pt-PT"/>
        </w:rPr>
        <mc:AlternateContent>
          <mc:Choice Requires="wps">
            <w:drawing>
              <wp:anchor distT="0" distB="0" distL="114300" distR="114300" simplePos="0" relativeHeight="251649536" behindDoc="0" locked="0" layoutInCell="1" allowOverlap="1" wp14:anchorId="09406DA0" wp14:editId="52CA0DEA">
                <wp:simplePos x="0" y="0"/>
                <wp:positionH relativeFrom="column">
                  <wp:posOffset>47625</wp:posOffset>
                </wp:positionH>
                <wp:positionV relativeFrom="paragraph">
                  <wp:posOffset>66040</wp:posOffset>
                </wp:positionV>
                <wp:extent cx="4584700" cy="457200"/>
                <wp:effectExtent l="0" t="0" r="6350" b="0"/>
                <wp:wrapNone/>
                <wp:docPr id="42" name="Caixa de texto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8470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01F927A" w14:textId="0642834E" w:rsidR="00244047" w:rsidRPr="00D14C5F" w:rsidRDefault="00244047" w:rsidP="00B66C3A">
                            <w:pPr>
                              <w:pStyle w:val="Legenda"/>
                              <w:spacing w:line="360" w:lineRule="auto"/>
                              <w:jc w:val="both"/>
                              <w:rPr>
                                <w:rFonts w:ascii="Times New Roman" w:hAnsi="Times New Roman"/>
                                <w:iCs/>
                                <w:sz w:val="24"/>
                                <w:szCs w:val="24"/>
                              </w:rPr>
                            </w:pPr>
                            <w:bookmarkStart w:id="132" w:name="_Toc1588939"/>
                            <w:r w:rsidRPr="00D14C5F">
                              <w:rPr>
                                <w:rFonts w:ascii="Times New Roman" w:hAnsi="Times New Roman"/>
                                <w:sz w:val="24"/>
                              </w:rPr>
                              <w:t xml:space="preserve">Gráfico </w:t>
                            </w:r>
                            <w:r w:rsidRPr="00D14C5F">
                              <w:rPr>
                                <w:rFonts w:ascii="Times New Roman" w:hAnsi="Times New Roman"/>
                                <w:sz w:val="24"/>
                              </w:rPr>
                              <w:fldChar w:fldCharType="begin"/>
                            </w:r>
                            <w:r w:rsidRPr="00D14C5F">
                              <w:rPr>
                                <w:rFonts w:ascii="Times New Roman" w:hAnsi="Times New Roman"/>
                                <w:sz w:val="24"/>
                              </w:rPr>
                              <w:instrText xml:space="preserve"> SEQ Gráfico \* ARABIC </w:instrText>
                            </w:r>
                            <w:r w:rsidRPr="00D14C5F">
                              <w:rPr>
                                <w:rFonts w:ascii="Times New Roman" w:hAnsi="Times New Roman"/>
                                <w:sz w:val="24"/>
                              </w:rPr>
                              <w:fldChar w:fldCharType="separate"/>
                            </w:r>
                            <w:r w:rsidR="00126981">
                              <w:rPr>
                                <w:rFonts w:ascii="Times New Roman" w:hAnsi="Times New Roman"/>
                                <w:noProof/>
                                <w:sz w:val="24"/>
                              </w:rPr>
                              <w:t>1</w:t>
                            </w:r>
                            <w:r w:rsidRPr="00D14C5F">
                              <w:rPr>
                                <w:rFonts w:ascii="Times New Roman" w:hAnsi="Times New Roman"/>
                                <w:sz w:val="24"/>
                              </w:rPr>
                              <w:fldChar w:fldCharType="end"/>
                            </w:r>
                            <w:r w:rsidRPr="00D14C5F">
                              <w:rPr>
                                <w:rFonts w:ascii="Times New Roman" w:hAnsi="Times New Roman"/>
                                <w:sz w:val="24"/>
                              </w:rPr>
                              <w:t>- Percentagem d</w:t>
                            </w:r>
                            <w:r>
                              <w:rPr>
                                <w:rFonts w:ascii="Times New Roman" w:hAnsi="Times New Roman"/>
                                <w:sz w:val="24"/>
                              </w:rPr>
                              <w:t>e</w:t>
                            </w:r>
                            <w:r w:rsidRPr="00D14C5F">
                              <w:rPr>
                                <w:rFonts w:ascii="Times New Roman" w:hAnsi="Times New Roman"/>
                                <w:sz w:val="24"/>
                              </w:rPr>
                              <w:t xml:space="preserve"> mortalidade de </w:t>
                            </w:r>
                            <w:r w:rsidRPr="00D14C5F">
                              <w:rPr>
                                <w:rFonts w:ascii="Times New Roman" w:hAnsi="Times New Roman"/>
                                <w:i/>
                                <w:sz w:val="24"/>
                              </w:rPr>
                              <w:t xml:space="preserve">Ae. aegypti </w:t>
                            </w:r>
                            <w:r w:rsidRPr="00D14C5F">
                              <w:rPr>
                                <w:rFonts w:ascii="Times New Roman" w:hAnsi="Times New Roman"/>
                                <w:sz w:val="24"/>
                              </w:rPr>
                              <w:t>d</w:t>
                            </w:r>
                            <w:r>
                              <w:rPr>
                                <w:rFonts w:ascii="Times New Roman" w:hAnsi="Times New Roman"/>
                                <w:sz w:val="24"/>
                              </w:rPr>
                              <w:t>o concelho do</w:t>
                            </w:r>
                            <w:r w:rsidRPr="00D14C5F">
                              <w:rPr>
                                <w:rFonts w:ascii="Times New Roman" w:hAnsi="Times New Roman"/>
                                <w:sz w:val="24"/>
                              </w:rPr>
                              <w:t xml:space="preserve"> </w:t>
                            </w:r>
                            <w:proofErr w:type="gramStart"/>
                            <w:r w:rsidRPr="00D14C5F">
                              <w:rPr>
                                <w:rFonts w:ascii="Times New Roman" w:hAnsi="Times New Roman"/>
                                <w:sz w:val="24"/>
                              </w:rPr>
                              <w:t>Maio</w:t>
                            </w:r>
                            <w:proofErr w:type="gramEnd"/>
                            <w:r>
                              <w:rPr>
                                <w:rFonts w:ascii="Times New Roman" w:hAnsi="Times New Roman"/>
                                <w:sz w:val="24"/>
                              </w:rPr>
                              <w:t xml:space="preserve"> após exposição aos </w:t>
                            </w:r>
                            <w:r w:rsidRPr="00D14C5F">
                              <w:rPr>
                                <w:rFonts w:ascii="Times New Roman" w:hAnsi="Times New Roman"/>
                                <w:sz w:val="24"/>
                              </w:rPr>
                              <w:t xml:space="preserve">  inseticidas</w:t>
                            </w:r>
                            <w:bookmarkEnd w:id="132"/>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406DA0" id="Caixa de texto 37" o:spid="_x0000_s1031" type="#_x0000_t202" style="position:absolute;margin-left:3.75pt;margin-top:5.2pt;width:361pt;height:36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" stroked="f">
                <v:textbox inset="0,0,0,0">
                  <w:txbxContent>
                    <w:p w14:paraId="201F927A" w14:textId="0642834E" w:rsidR="00244047" w:rsidRPr="00D14C5F" w:rsidRDefault="00244047" w:rsidP="00B66C3A">
                      <w:pPr>
                        <w:pStyle w:val="Legenda"/>
                        <w:spacing w:line="360" w:lineRule="auto"/>
                        <w:jc w:val="both"/>
                        <w:rPr>
                          <w:rFonts w:ascii="Times New Roman" w:hAnsi="Times New Roman"/>
                          <w:iCs/>
                          <w:sz w:val="24"/>
                          <w:szCs w:val="24"/>
                        </w:rPr>
                      </w:pPr>
                      <w:bookmarkStart w:id="133" w:name="_Toc1588939"/>
                      <w:r w:rsidRPr="00D14C5F">
                        <w:rPr>
                          <w:rFonts w:ascii="Times New Roman" w:hAnsi="Times New Roman"/>
                          <w:sz w:val="24"/>
                        </w:rPr>
                        <w:t xml:space="preserve">Gráfico </w:t>
                      </w:r>
                      <w:r w:rsidRPr="00D14C5F">
                        <w:rPr>
                          <w:rFonts w:ascii="Times New Roman" w:hAnsi="Times New Roman"/>
                          <w:sz w:val="24"/>
                        </w:rPr>
                        <w:fldChar w:fldCharType="begin"/>
                      </w:r>
                      <w:r w:rsidRPr="00D14C5F">
                        <w:rPr>
                          <w:rFonts w:ascii="Times New Roman" w:hAnsi="Times New Roman"/>
                          <w:sz w:val="24"/>
                        </w:rPr>
                        <w:instrText xml:space="preserve"> SEQ Gráfico \* ARABIC </w:instrText>
                      </w:r>
                      <w:r w:rsidRPr="00D14C5F">
                        <w:rPr>
                          <w:rFonts w:ascii="Times New Roman" w:hAnsi="Times New Roman"/>
                          <w:sz w:val="24"/>
                        </w:rPr>
                        <w:fldChar w:fldCharType="separate"/>
                      </w:r>
                      <w:r w:rsidR="00126981">
                        <w:rPr>
                          <w:rFonts w:ascii="Times New Roman" w:hAnsi="Times New Roman"/>
                          <w:noProof/>
                          <w:sz w:val="24"/>
                        </w:rPr>
                        <w:t>1</w:t>
                      </w:r>
                      <w:r w:rsidRPr="00D14C5F">
                        <w:rPr>
                          <w:rFonts w:ascii="Times New Roman" w:hAnsi="Times New Roman"/>
                          <w:sz w:val="24"/>
                        </w:rPr>
                        <w:fldChar w:fldCharType="end"/>
                      </w:r>
                      <w:r w:rsidRPr="00D14C5F">
                        <w:rPr>
                          <w:rFonts w:ascii="Times New Roman" w:hAnsi="Times New Roman"/>
                          <w:sz w:val="24"/>
                        </w:rPr>
                        <w:t>- Percentagem d</w:t>
                      </w:r>
                      <w:r>
                        <w:rPr>
                          <w:rFonts w:ascii="Times New Roman" w:hAnsi="Times New Roman"/>
                          <w:sz w:val="24"/>
                        </w:rPr>
                        <w:t>e</w:t>
                      </w:r>
                      <w:r w:rsidRPr="00D14C5F">
                        <w:rPr>
                          <w:rFonts w:ascii="Times New Roman" w:hAnsi="Times New Roman"/>
                          <w:sz w:val="24"/>
                        </w:rPr>
                        <w:t xml:space="preserve"> mortalidade de </w:t>
                      </w:r>
                      <w:r w:rsidRPr="00D14C5F">
                        <w:rPr>
                          <w:rFonts w:ascii="Times New Roman" w:hAnsi="Times New Roman"/>
                          <w:i/>
                          <w:sz w:val="24"/>
                        </w:rPr>
                        <w:t xml:space="preserve">Ae. aegypti </w:t>
                      </w:r>
                      <w:r w:rsidRPr="00D14C5F">
                        <w:rPr>
                          <w:rFonts w:ascii="Times New Roman" w:hAnsi="Times New Roman"/>
                          <w:sz w:val="24"/>
                        </w:rPr>
                        <w:t>d</w:t>
                      </w:r>
                      <w:r>
                        <w:rPr>
                          <w:rFonts w:ascii="Times New Roman" w:hAnsi="Times New Roman"/>
                          <w:sz w:val="24"/>
                        </w:rPr>
                        <w:t>o concelho do</w:t>
                      </w:r>
                      <w:r w:rsidRPr="00D14C5F">
                        <w:rPr>
                          <w:rFonts w:ascii="Times New Roman" w:hAnsi="Times New Roman"/>
                          <w:sz w:val="24"/>
                        </w:rPr>
                        <w:t xml:space="preserve"> </w:t>
                      </w:r>
                      <w:proofErr w:type="gramStart"/>
                      <w:r w:rsidRPr="00D14C5F">
                        <w:rPr>
                          <w:rFonts w:ascii="Times New Roman" w:hAnsi="Times New Roman"/>
                          <w:sz w:val="24"/>
                        </w:rPr>
                        <w:t>Maio</w:t>
                      </w:r>
                      <w:proofErr w:type="gramEnd"/>
                      <w:r>
                        <w:rPr>
                          <w:rFonts w:ascii="Times New Roman" w:hAnsi="Times New Roman"/>
                          <w:sz w:val="24"/>
                        </w:rPr>
                        <w:t xml:space="preserve"> após exposição aos </w:t>
                      </w:r>
                      <w:r w:rsidRPr="00D14C5F">
                        <w:rPr>
                          <w:rFonts w:ascii="Times New Roman" w:hAnsi="Times New Roman"/>
                          <w:sz w:val="24"/>
                        </w:rPr>
                        <w:t xml:space="preserve">  inseticidas</w:t>
                      </w:r>
                      <w:bookmarkEnd w:id="133"/>
                    </w:p>
                  </w:txbxContent>
                </v:textbox>
              </v:shape>
            </w:pict>
          </mc:Fallback>
        </mc:AlternateContent>
      </w:r>
    </w:p>
    <w:p w14:paraId="49376217" w14:textId="01B07C4F" w:rsidR="003011EF" w:rsidRPr="00B31B15" w:rsidRDefault="003011EF" w:rsidP="00B66C3A"/>
    <w:p w14:paraId="0879017B" w14:textId="7F810A2C" w:rsidR="00B66C3A" w:rsidRDefault="002B7397" w:rsidP="00B66C3A">
      <w:pPr>
        <w:keepNext/>
        <w:spacing w:after="200" w:line="240" w:lineRule="auto"/>
        <w:jc w:val="both"/>
        <w:rPr>
          <w:rFonts w:ascii="Times New Roman" w:hAnsi="Times New Roman"/>
          <w:b/>
          <w:iCs/>
          <w:szCs w:val="24"/>
        </w:rPr>
      </w:pPr>
      <w:r>
        <w:rPr>
          <w:rFonts w:ascii="Times New Roman" w:hAnsi="Times New Roman"/>
          <w:b/>
          <w:iCs/>
          <w:noProof/>
          <w:szCs w:val="24"/>
          <w:lang w:eastAsia="pt-PT"/>
        </w:rPr>
        <w:drawing>
          <wp:inline distT="0" distB="0" distL="0" distR="0" wp14:anchorId="07BA44E2" wp14:editId="5028D31A">
            <wp:extent cx="5656928" cy="3400425"/>
            <wp:effectExtent l="0" t="0" r="1270" b="0"/>
            <wp:docPr id="81" name="Imagem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659870" cy="3402194"/>
                    </a:xfrm>
                    <a:prstGeom prst="rect">
                      <a:avLst/>
                    </a:prstGeom>
                    <a:noFill/>
                  </pic:spPr>
                </pic:pic>
              </a:graphicData>
            </a:graphic>
          </wp:inline>
        </w:drawing>
      </w:r>
    </w:p>
    <w:p w14:paraId="253A71D3" w14:textId="77777777" w:rsidR="00A73608" w:rsidRDefault="00A73608" w:rsidP="00B66C3A">
      <w:pPr>
        <w:keepNext/>
        <w:spacing w:after="200" w:line="240" w:lineRule="auto"/>
        <w:jc w:val="both"/>
        <w:rPr>
          <w:rFonts w:ascii="Times New Roman" w:hAnsi="Times New Roman"/>
          <w:b/>
          <w:iCs/>
          <w:szCs w:val="24"/>
        </w:rPr>
      </w:pPr>
    </w:p>
    <w:p w14:paraId="4E2D7096" w14:textId="602DAEFE" w:rsidR="00B66C3A" w:rsidRDefault="00A73608" w:rsidP="00537801">
      <w:pPr>
        <w:keepNext/>
        <w:spacing w:after="200" w:line="240" w:lineRule="auto"/>
        <w:jc w:val="center"/>
        <w:rPr>
          <w:rFonts w:ascii="Times New Roman" w:hAnsi="Times New Roman"/>
          <w:b/>
          <w:iCs/>
          <w:szCs w:val="24"/>
        </w:rPr>
      </w:pPr>
      <w:r>
        <w:rPr>
          <w:rFonts w:ascii="Times New Roman" w:hAnsi="Times New Roman"/>
          <w:b/>
          <w:iCs/>
          <w:szCs w:val="24"/>
        </w:rPr>
        <w:br w:type="page"/>
      </w:r>
      <w:r w:rsidR="002B7397">
        <w:rPr>
          <w:noProof/>
          <w:lang w:eastAsia="pt-PT"/>
        </w:rPr>
        <w:lastRenderedPageBreak/>
        <mc:AlternateContent>
          <mc:Choice Requires="wps">
            <w:drawing>
              <wp:anchor distT="0" distB="0" distL="114300" distR="114300" simplePos="0" relativeHeight="251655680" behindDoc="0" locked="0" layoutInCell="1" allowOverlap="1" wp14:anchorId="33C82A4E" wp14:editId="77B5C305">
                <wp:simplePos x="0" y="0"/>
                <wp:positionH relativeFrom="column">
                  <wp:posOffset>504825</wp:posOffset>
                </wp:positionH>
                <wp:positionV relativeFrom="paragraph">
                  <wp:posOffset>-594360</wp:posOffset>
                </wp:positionV>
                <wp:extent cx="5400040" cy="457200"/>
                <wp:effectExtent l="0" t="0" r="0" b="0"/>
                <wp:wrapNone/>
                <wp:docPr id="40" name="Caixa de texto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004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838E722" w14:textId="2BF28A20" w:rsidR="00244047" w:rsidRPr="004342B5" w:rsidRDefault="00244047" w:rsidP="00B66C3A">
                            <w:pPr>
                              <w:pStyle w:val="Legenda"/>
                              <w:spacing w:line="360" w:lineRule="auto"/>
                              <w:jc w:val="both"/>
                              <w:rPr>
                                <w:rFonts w:ascii="Times New Roman" w:hAnsi="Times New Roman"/>
                                <w:sz w:val="24"/>
                              </w:rPr>
                            </w:pPr>
                            <w:bookmarkStart w:id="134" w:name="_Toc1588940"/>
                            <w:r w:rsidRPr="004342B5">
                              <w:rPr>
                                <w:rFonts w:ascii="Times New Roman" w:hAnsi="Times New Roman"/>
                                <w:sz w:val="24"/>
                              </w:rPr>
                              <w:t xml:space="preserve">Gráfico </w:t>
                            </w:r>
                            <w:r w:rsidRPr="004342B5">
                              <w:rPr>
                                <w:rFonts w:ascii="Times New Roman" w:hAnsi="Times New Roman"/>
                                <w:sz w:val="24"/>
                              </w:rPr>
                              <w:fldChar w:fldCharType="begin"/>
                            </w:r>
                            <w:r w:rsidRPr="004342B5">
                              <w:rPr>
                                <w:rFonts w:ascii="Times New Roman" w:hAnsi="Times New Roman"/>
                                <w:sz w:val="24"/>
                              </w:rPr>
                              <w:instrText xml:space="preserve"> SEQ Gráfico \* ARABIC </w:instrText>
                            </w:r>
                            <w:r w:rsidRPr="004342B5">
                              <w:rPr>
                                <w:rFonts w:ascii="Times New Roman" w:hAnsi="Times New Roman"/>
                                <w:sz w:val="24"/>
                              </w:rPr>
                              <w:fldChar w:fldCharType="separate"/>
                            </w:r>
                            <w:r w:rsidR="00126981">
                              <w:rPr>
                                <w:rFonts w:ascii="Times New Roman" w:hAnsi="Times New Roman"/>
                                <w:noProof/>
                                <w:sz w:val="24"/>
                              </w:rPr>
                              <w:t>2</w:t>
                            </w:r>
                            <w:r w:rsidRPr="004342B5">
                              <w:rPr>
                                <w:rFonts w:ascii="Times New Roman" w:hAnsi="Times New Roman"/>
                                <w:sz w:val="24"/>
                              </w:rPr>
                              <w:fldChar w:fldCharType="end"/>
                            </w:r>
                            <w:r w:rsidRPr="004342B5">
                              <w:rPr>
                                <w:rFonts w:ascii="Times New Roman" w:hAnsi="Times New Roman"/>
                                <w:sz w:val="24"/>
                              </w:rPr>
                              <w:t xml:space="preserve">- </w:t>
                            </w:r>
                            <w:r w:rsidRPr="00176404">
                              <w:rPr>
                                <w:rFonts w:ascii="Times New Roman" w:hAnsi="Times New Roman"/>
                                <w:sz w:val="24"/>
                              </w:rPr>
                              <w:t>Evolução d</w:t>
                            </w:r>
                            <w:r w:rsidRPr="004342B5">
                              <w:rPr>
                                <w:rFonts w:ascii="Times New Roman" w:hAnsi="Times New Roman"/>
                                <w:sz w:val="24"/>
                              </w:rPr>
                              <w:t xml:space="preserve">a percentagem de </w:t>
                            </w:r>
                            <w:r w:rsidRPr="0050670A">
                              <w:rPr>
                                <w:rFonts w:ascii="Times New Roman" w:hAnsi="Times New Roman"/>
                                <w:i/>
                                <w:sz w:val="24"/>
                              </w:rPr>
                              <w:t>Ae. aegypti</w:t>
                            </w:r>
                            <w:r w:rsidRPr="004342B5">
                              <w:rPr>
                                <w:rFonts w:ascii="Times New Roman" w:hAnsi="Times New Roman"/>
                                <w:sz w:val="24"/>
                              </w:rPr>
                              <w:t xml:space="preserve"> </w:t>
                            </w:r>
                            <w:r>
                              <w:rPr>
                                <w:rFonts w:ascii="Times New Roman" w:hAnsi="Times New Roman"/>
                                <w:sz w:val="24"/>
                              </w:rPr>
                              <w:t xml:space="preserve">no </w:t>
                            </w:r>
                            <w:proofErr w:type="gramStart"/>
                            <w:r>
                              <w:rPr>
                                <w:rFonts w:ascii="Times New Roman" w:hAnsi="Times New Roman"/>
                                <w:sz w:val="24"/>
                              </w:rPr>
                              <w:t>Maio</w:t>
                            </w:r>
                            <w:proofErr w:type="gramEnd"/>
                            <w:r>
                              <w:rPr>
                                <w:rFonts w:ascii="Times New Roman" w:hAnsi="Times New Roman"/>
                                <w:sz w:val="24"/>
                              </w:rPr>
                              <w:t xml:space="preserve"> </w:t>
                            </w:r>
                            <w:r w:rsidRPr="004342B5">
                              <w:rPr>
                                <w:rFonts w:ascii="Times New Roman" w:hAnsi="Times New Roman"/>
                                <w:sz w:val="24"/>
                              </w:rPr>
                              <w:t xml:space="preserve">tombados ao longo da duração dos bioensaios da OMS </w:t>
                            </w:r>
                            <w:r>
                              <w:rPr>
                                <w:rFonts w:ascii="Times New Roman" w:hAnsi="Times New Roman"/>
                                <w:sz w:val="24"/>
                              </w:rPr>
                              <w:t xml:space="preserve">de exposição </w:t>
                            </w:r>
                            <w:r w:rsidRPr="004342B5">
                              <w:rPr>
                                <w:rFonts w:ascii="Times New Roman" w:hAnsi="Times New Roman"/>
                                <w:sz w:val="24"/>
                              </w:rPr>
                              <w:t>à deltametrina e o respetivo gráfico “</w:t>
                            </w:r>
                            <w:proofErr w:type="spellStart"/>
                            <w:r w:rsidRPr="004342B5">
                              <w:rPr>
                                <w:rFonts w:ascii="Times New Roman" w:hAnsi="Times New Roman"/>
                                <w:sz w:val="24"/>
                              </w:rPr>
                              <w:t>probit</w:t>
                            </w:r>
                            <w:proofErr w:type="spellEnd"/>
                            <w:r w:rsidRPr="004342B5">
                              <w:rPr>
                                <w:rFonts w:ascii="Times New Roman" w:hAnsi="Times New Roman"/>
                                <w:sz w:val="24"/>
                              </w:rPr>
                              <w:t>”</w:t>
                            </w:r>
                            <w:r>
                              <w:rPr>
                                <w:rFonts w:ascii="Times New Roman" w:hAnsi="Times New Roman"/>
                                <w:sz w:val="24"/>
                              </w:rPr>
                              <w:t xml:space="preserve"> (concelho do maio (Concelho do Maio (ilha de Maio)</w:t>
                            </w:r>
                            <w:bookmarkEnd w:id="13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C82A4E" id="Caixa de texto 35" o:spid="_x0000_s1032" type="#_x0000_t202" style="position:absolute;left:0;text-align:left;margin-left:39.75pt;margin-top:-46.8pt;width:425.2pt;height:3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" stroked="f">
                <v:textbox inset="0,0,0,0">
                  <w:txbxContent>
                    <w:p w14:paraId="0838E722" w14:textId="2BF28A20" w:rsidR="00244047" w:rsidRPr="004342B5" w:rsidRDefault="00244047" w:rsidP="00B66C3A">
                      <w:pPr>
                        <w:pStyle w:val="Legenda"/>
                        <w:spacing w:line="360" w:lineRule="auto"/>
                        <w:jc w:val="both"/>
                        <w:rPr>
                          <w:rFonts w:ascii="Times New Roman" w:hAnsi="Times New Roman"/>
                          <w:sz w:val="24"/>
                        </w:rPr>
                      </w:pPr>
                      <w:bookmarkStart w:id="135" w:name="_Toc1588940"/>
                      <w:r w:rsidRPr="004342B5">
                        <w:rPr>
                          <w:rFonts w:ascii="Times New Roman" w:hAnsi="Times New Roman"/>
                          <w:sz w:val="24"/>
                        </w:rPr>
                        <w:t xml:space="preserve">Gráfico </w:t>
                      </w:r>
                      <w:r w:rsidRPr="004342B5">
                        <w:rPr>
                          <w:rFonts w:ascii="Times New Roman" w:hAnsi="Times New Roman"/>
                          <w:sz w:val="24"/>
                        </w:rPr>
                        <w:fldChar w:fldCharType="begin"/>
                      </w:r>
                      <w:r w:rsidRPr="004342B5">
                        <w:rPr>
                          <w:rFonts w:ascii="Times New Roman" w:hAnsi="Times New Roman"/>
                          <w:sz w:val="24"/>
                        </w:rPr>
                        <w:instrText xml:space="preserve"> SEQ Gráfico \* ARABIC </w:instrText>
                      </w:r>
                      <w:r w:rsidRPr="004342B5">
                        <w:rPr>
                          <w:rFonts w:ascii="Times New Roman" w:hAnsi="Times New Roman"/>
                          <w:sz w:val="24"/>
                        </w:rPr>
                        <w:fldChar w:fldCharType="separate"/>
                      </w:r>
                      <w:r w:rsidR="00126981">
                        <w:rPr>
                          <w:rFonts w:ascii="Times New Roman" w:hAnsi="Times New Roman"/>
                          <w:noProof/>
                          <w:sz w:val="24"/>
                        </w:rPr>
                        <w:t>2</w:t>
                      </w:r>
                      <w:r w:rsidRPr="004342B5">
                        <w:rPr>
                          <w:rFonts w:ascii="Times New Roman" w:hAnsi="Times New Roman"/>
                          <w:sz w:val="24"/>
                        </w:rPr>
                        <w:fldChar w:fldCharType="end"/>
                      </w:r>
                      <w:r w:rsidRPr="004342B5">
                        <w:rPr>
                          <w:rFonts w:ascii="Times New Roman" w:hAnsi="Times New Roman"/>
                          <w:sz w:val="24"/>
                        </w:rPr>
                        <w:t xml:space="preserve">- </w:t>
                      </w:r>
                      <w:r w:rsidRPr="00176404">
                        <w:rPr>
                          <w:rFonts w:ascii="Times New Roman" w:hAnsi="Times New Roman"/>
                          <w:sz w:val="24"/>
                        </w:rPr>
                        <w:t>Evolução d</w:t>
                      </w:r>
                      <w:r w:rsidRPr="004342B5">
                        <w:rPr>
                          <w:rFonts w:ascii="Times New Roman" w:hAnsi="Times New Roman"/>
                          <w:sz w:val="24"/>
                        </w:rPr>
                        <w:t xml:space="preserve">a percentagem de </w:t>
                      </w:r>
                      <w:r w:rsidRPr="0050670A">
                        <w:rPr>
                          <w:rFonts w:ascii="Times New Roman" w:hAnsi="Times New Roman"/>
                          <w:i/>
                          <w:sz w:val="24"/>
                        </w:rPr>
                        <w:t>Ae. aegypti</w:t>
                      </w:r>
                      <w:r w:rsidRPr="004342B5">
                        <w:rPr>
                          <w:rFonts w:ascii="Times New Roman" w:hAnsi="Times New Roman"/>
                          <w:sz w:val="24"/>
                        </w:rPr>
                        <w:t xml:space="preserve"> </w:t>
                      </w:r>
                      <w:r>
                        <w:rPr>
                          <w:rFonts w:ascii="Times New Roman" w:hAnsi="Times New Roman"/>
                          <w:sz w:val="24"/>
                        </w:rPr>
                        <w:t xml:space="preserve">no </w:t>
                      </w:r>
                      <w:proofErr w:type="gramStart"/>
                      <w:r>
                        <w:rPr>
                          <w:rFonts w:ascii="Times New Roman" w:hAnsi="Times New Roman"/>
                          <w:sz w:val="24"/>
                        </w:rPr>
                        <w:t>Maio</w:t>
                      </w:r>
                      <w:proofErr w:type="gramEnd"/>
                      <w:r>
                        <w:rPr>
                          <w:rFonts w:ascii="Times New Roman" w:hAnsi="Times New Roman"/>
                          <w:sz w:val="24"/>
                        </w:rPr>
                        <w:t xml:space="preserve"> </w:t>
                      </w:r>
                      <w:r w:rsidRPr="004342B5">
                        <w:rPr>
                          <w:rFonts w:ascii="Times New Roman" w:hAnsi="Times New Roman"/>
                          <w:sz w:val="24"/>
                        </w:rPr>
                        <w:t xml:space="preserve">tombados ao longo da duração dos bioensaios da OMS </w:t>
                      </w:r>
                      <w:r>
                        <w:rPr>
                          <w:rFonts w:ascii="Times New Roman" w:hAnsi="Times New Roman"/>
                          <w:sz w:val="24"/>
                        </w:rPr>
                        <w:t xml:space="preserve">de exposição </w:t>
                      </w:r>
                      <w:r w:rsidRPr="004342B5">
                        <w:rPr>
                          <w:rFonts w:ascii="Times New Roman" w:hAnsi="Times New Roman"/>
                          <w:sz w:val="24"/>
                        </w:rPr>
                        <w:t>à deltametrina e o respetivo gráfico “</w:t>
                      </w:r>
                      <w:proofErr w:type="spellStart"/>
                      <w:r w:rsidRPr="004342B5">
                        <w:rPr>
                          <w:rFonts w:ascii="Times New Roman" w:hAnsi="Times New Roman"/>
                          <w:sz w:val="24"/>
                        </w:rPr>
                        <w:t>probit</w:t>
                      </w:r>
                      <w:proofErr w:type="spellEnd"/>
                      <w:r w:rsidRPr="004342B5">
                        <w:rPr>
                          <w:rFonts w:ascii="Times New Roman" w:hAnsi="Times New Roman"/>
                          <w:sz w:val="24"/>
                        </w:rPr>
                        <w:t>”</w:t>
                      </w:r>
                      <w:r>
                        <w:rPr>
                          <w:rFonts w:ascii="Times New Roman" w:hAnsi="Times New Roman"/>
                          <w:sz w:val="24"/>
                        </w:rPr>
                        <w:t xml:space="preserve"> (concelho do maio (Concelho do Maio (ilha de Maio)</w:t>
                      </w:r>
                      <w:bookmarkEnd w:id="135"/>
                    </w:p>
                  </w:txbxContent>
                </v:textbox>
              </v:shape>
            </w:pict>
          </mc:Fallback>
        </mc:AlternateContent>
      </w:r>
      <w:r w:rsidR="002B7397">
        <w:rPr>
          <w:noProof/>
          <w:lang w:eastAsia="pt-PT"/>
        </w:rPr>
        <mc:AlternateContent>
          <mc:Choice Requires="wps">
            <w:drawing>
              <wp:inline distT="0" distB="0" distL="0" distR="0" wp14:anchorId="210BB7F2" wp14:editId="14403CFD">
                <wp:extent cx="666750" cy="560070"/>
                <wp:effectExtent l="0" t="0" r="0" b="0"/>
                <wp:docPr id="39" name="Retângulo 1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66750" cy="560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38189CB" id="Retângulo 12" o:spid="_x0000_s1026" style="width:52.5pt;height:4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" filled="f" stroked="f">
                <o:lock v:ext="edit" aspectratio="t"/>
                <w10:anchorlock/>
              </v:rect>
            </w:pict>
          </mc:Fallback>
        </mc:AlternateContent>
      </w:r>
      <w:bookmarkStart w:id="136" w:name="_Toc527382621"/>
      <w:r w:rsidR="002B7397">
        <w:rPr>
          <w:noProof/>
          <w:lang w:eastAsia="pt-PT"/>
        </w:rPr>
        <w:drawing>
          <wp:inline distT="0" distB="0" distL="0" distR="0" wp14:anchorId="662466BA" wp14:editId="5BD70E74">
            <wp:extent cx="4451637" cy="2933700"/>
            <wp:effectExtent l="0" t="0" r="6350" b="0"/>
            <wp:docPr id="86" name="Imagem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4453644" cy="2935023"/>
                    </a:xfrm>
                    <a:prstGeom prst="rect">
                      <a:avLst/>
                    </a:prstGeom>
                    <a:noFill/>
                  </pic:spPr>
                </pic:pic>
              </a:graphicData>
            </a:graphic>
          </wp:inline>
        </w:drawing>
      </w:r>
    </w:p>
    <w:p w14:paraId="4C6F9DEA" w14:textId="77777777" w:rsidR="00D37963" w:rsidRDefault="00D37963" w:rsidP="00537801">
      <w:pPr>
        <w:keepNext/>
        <w:spacing w:after="200" w:line="240" w:lineRule="auto"/>
        <w:jc w:val="center"/>
      </w:pPr>
    </w:p>
    <w:p w14:paraId="40450887" w14:textId="3DD6FF00" w:rsidR="00293AFF" w:rsidRDefault="002B7397" w:rsidP="00537801">
      <w:pPr>
        <w:keepNext/>
        <w:spacing w:after="200" w:line="240" w:lineRule="auto"/>
        <w:jc w:val="center"/>
      </w:pPr>
      <w:r>
        <w:rPr>
          <w:noProof/>
          <w:lang w:eastAsia="pt-PT"/>
        </w:rPr>
        <w:drawing>
          <wp:inline distT="0" distB="0" distL="0" distR="0" wp14:anchorId="3098F4CF" wp14:editId="05E16C23">
            <wp:extent cx="4780915" cy="4200525"/>
            <wp:effectExtent l="0" t="0" r="635" b="0"/>
            <wp:docPr id="87" name="Imagem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780915" cy="4200525"/>
                    </a:xfrm>
                    <a:prstGeom prst="rect">
                      <a:avLst/>
                    </a:prstGeom>
                    <a:noFill/>
                  </pic:spPr>
                </pic:pic>
              </a:graphicData>
            </a:graphic>
          </wp:inline>
        </w:drawing>
      </w:r>
    </w:p>
    <w:p w14:paraId="3364FB4F" w14:textId="77777777" w:rsidR="00A24847" w:rsidRDefault="00A24847" w:rsidP="00293AFF">
      <w:pPr>
        <w:keepNext/>
        <w:spacing w:after="200" w:line="240" w:lineRule="auto"/>
        <w:jc w:val="both"/>
      </w:pPr>
    </w:p>
    <w:p w14:paraId="4409DE7D" w14:textId="77777777" w:rsidR="00A24847" w:rsidRDefault="00A24847" w:rsidP="00293AFF">
      <w:pPr>
        <w:keepNext/>
        <w:spacing w:after="200" w:line="240" w:lineRule="auto"/>
        <w:jc w:val="both"/>
      </w:pPr>
    </w:p>
    <w:p w14:paraId="49A9449D" w14:textId="77777777" w:rsidR="00A24847" w:rsidRDefault="00A24847" w:rsidP="00293AFF">
      <w:pPr>
        <w:keepNext/>
        <w:spacing w:after="200" w:line="240" w:lineRule="auto"/>
        <w:jc w:val="both"/>
      </w:pPr>
    </w:p>
    <w:p w14:paraId="64525367" w14:textId="77777777" w:rsidR="00537801" w:rsidRDefault="00537801" w:rsidP="00293AFF">
      <w:pPr>
        <w:keepNext/>
        <w:spacing w:after="200" w:line="240" w:lineRule="auto"/>
        <w:jc w:val="both"/>
      </w:pPr>
    </w:p>
    <w:p w14:paraId="7DBA27C1" w14:textId="7407B7DB" w:rsidR="00A24847" w:rsidRDefault="002B7397" w:rsidP="00293AFF">
      <w:pPr>
        <w:keepNext/>
        <w:spacing w:after="200" w:line="240" w:lineRule="auto"/>
        <w:jc w:val="both"/>
      </w:pPr>
      <w:r>
        <w:rPr>
          <w:noProof/>
          <w:lang w:eastAsia="pt-PT"/>
        </w:rPr>
        <mc:AlternateContent>
          <mc:Choice Requires="wps">
            <w:drawing>
              <wp:anchor distT="0" distB="0" distL="114300" distR="114300" simplePos="0" relativeHeight="251658752" behindDoc="0" locked="0" layoutInCell="1" allowOverlap="1" wp14:anchorId="1B5CDEF0" wp14:editId="6BDF63E2">
                <wp:simplePos x="0" y="0"/>
                <wp:positionH relativeFrom="column">
                  <wp:posOffset>-463550</wp:posOffset>
                </wp:positionH>
                <wp:positionV relativeFrom="paragraph">
                  <wp:posOffset>-118110</wp:posOffset>
                </wp:positionV>
                <wp:extent cx="6168390" cy="457200"/>
                <wp:effectExtent l="0" t="0" r="3810" b="0"/>
                <wp:wrapNone/>
                <wp:docPr id="35" name="Caixa de texto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6839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653008" w14:textId="3E293877" w:rsidR="00244047" w:rsidRPr="004342B5" w:rsidRDefault="00244047" w:rsidP="00B66C3A">
                            <w:pPr>
                              <w:pStyle w:val="Legenda"/>
                              <w:spacing w:line="360" w:lineRule="auto"/>
                              <w:jc w:val="both"/>
                              <w:rPr>
                                <w:rFonts w:ascii="Times New Roman" w:hAnsi="Times New Roman"/>
                                <w:sz w:val="24"/>
                              </w:rPr>
                            </w:pPr>
                            <w:bookmarkStart w:id="137" w:name="_Toc1588941"/>
                            <w:r w:rsidRPr="004342B5">
                              <w:rPr>
                                <w:rFonts w:ascii="Times New Roman" w:hAnsi="Times New Roman"/>
                                <w:sz w:val="24"/>
                              </w:rPr>
                              <w:t xml:space="preserve">Gráfico </w:t>
                            </w:r>
                            <w:r w:rsidRPr="004342B5">
                              <w:rPr>
                                <w:rFonts w:ascii="Times New Roman" w:hAnsi="Times New Roman"/>
                                <w:sz w:val="24"/>
                              </w:rPr>
                              <w:fldChar w:fldCharType="begin"/>
                            </w:r>
                            <w:r w:rsidRPr="004342B5">
                              <w:rPr>
                                <w:rFonts w:ascii="Times New Roman" w:hAnsi="Times New Roman"/>
                                <w:sz w:val="24"/>
                              </w:rPr>
                              <w:instrText xml:space="preserve"> SEQ Gráfico \* ARABIC </w:instrText>
                            </w:r>
                            <w:r w:rsidRPr="004342B5">
                              <w:rPr>
                                <w:rFonts w:ascii="Times New Roman" w:hAnsi="Times New Roman"/>
                                <w:sz w:val="24"/>
                              </w:rPr>
                              <w:fldChar w:fldCharType="separate"/>
                            </w:r>
                            <w:r w:rsidR="00126981">
                              <w:rPr>
                                <w:rFonts w:ascii="Times New Roman" w:hAnsi="Times New Roman"/>
                                <w:noProof/>
                                <w:sz w:val="24"/>
                              </w:rPr>
                              <w:t>3</w:t>
                            </w:r>
                            <w:r w:rsidRPr="004342B5">
                              <w:rPr>
                                <w:rFonts w:ascii="Times New Roman" w:hAnsi="Times New Roman"/>
                                <w:sz w:val="24"/>
                              </w:rPr>
                              <w:fldChar w:fldCharType="end"/>
                            </w:r>
                            <w:r>
                              <w:rPr>
                                <w:rFonts w:ascii="Times New Roman" w:hAnsi="Times New Roman"/>
                                <w:sz w:val="24"/>
                              </w:rPr>
                              <w:t>- E</w:t>
                            </w:r>
                            <w:r w:rsidRPr="004342B5">
                              <w:rPr>
                                <w:rFonts w:ascii="Times New Roman" w:hAnsi="Times New Roman"/>
                                <w:sz w:val="24"/>
                              </w:rPr>
                              <w:t xml:space="preserve">volução da percentagem de </w:t>
                            </w:r>
                            <w:r w:rsidRPr="0050670A">
                              <w:rPr>
                                <w:rFonts w:ascii="Times New Roman" w:hAnsi="Times New Roman"/>
                                <w:i/>
                                <w:sz w:val="24"/>
                              </w:rPr>
                              <w:t xml:space="preserve">Ae. </w:t>
                            </w:r>
                            <w:proofErr w:type="gramStart"/>
                            <w:r w:rsidRPr="0050670A">
                              <w:rPr>
                                <w:rFonts w:ascii="Times New Roman" w:hAnsi="Times New Roman"/>
                                <w:i/>
                                <w:sz w:val="24"/>
                              </w:rPr>
                              <w:t>aegypti</w:t>
                            </w:r>
                            <w:r>
                              <w:rPr>
                                <w:rFonts w:ascii="Times New Roman" w:hAnsi="Times New Roman"/>
                                <w:sz w:val="24"/>
                              </w:rPr>
                              <w:t xml:space="preserve"> </w:t>
                            </w:r>
                            <w:r w:rsidRPr="004342B5">
                              <w:rPr>
                                <w:rFonts w:ascii="Times New Roman" w:hAnsi="Times New Roman"/>
                                <w:sz w:val="24"/>
                              </w:rPr>
                              <w:t xml:space="preserve"> </w:t>
                            </w:r>
                            <w:r>
                              <w:rPr>
                                <w:rFonts w:ascii="Times New Roman" w:hAnsi="Times New Roman"/>
                                <w:sz w:val="24"/>
                              </w:rPr>
                              <w:t>no</w:t>
                            </w:r>
                            <w:proofErr w:type="gramEnd"/>
                            <w:r>
                              <w:rPr>
                                <w:rFonts w:ascii="Times New Roman" w:hAnsi="Times New Roman"/>
                                <w:sz w:val="24"/>
                              </w:rPr>
                              <w:t xml:space="preserve"> Maio </w:t>
                            </w:r>
                            <w:r w:rsidRPr="004342B5">
                              <w:rPr>
                                <w:rFonts w:ascii="Times New Roman" w:hAnsi="Times New Roman"/>
                                <w:sz w:val="24"/>
                              </w:rPr>
                              <w:t xml:space="preserve">tombados ao longo da duração dos bioensaios da OMS </w:t>
                            </w:r>
                            <w:r>
                              <w:rPr>
                                <w:rFonts w:ascii="Times New Roman" w:hAnsi="Times New Roman"/>
                                <w:sz w:val="24"/>
                              </w:rPr>
                              <w:t xml:space="preserve">de exposição </w:t>
                            </w:r>
                            <w:r w:rsidRPr="004342B5">
                              <w:rPr>
                                <w:rFonts w:ascii="Times New Roman" w:hAnsi="Times New Roman"/>
                                <w:sz w:val="24"/>
                              </w:rPr>
                              <w:t>à permetrina e o respetivo gráfico “</w:t>
                            </w:r>
                            <w:proofErr w:type="spellStart"/>
                            <w:r w:rsidRPr="004342B5">
                              <w:rPr>
                                <w:rFonts w:ascii="Times New Roman" w:hAnsi="Times New Roman"/>
                                <w:sz w:val="24"/>
                              </w:rPr>
                              <w:t>probit</w:t>
                            </w:r>
                            <w:proofErr w:type="spellEnd"/>
                            <w:r w:rsidRPr="004342B5">
                              <w:rPr>
                                <w:rFonts w:ascii="Times New Roman" w:hAnsi="Times New Roman"/>
                                <w:sz w:val="24"/>
                              </w:rPr>
                              <w:t>”</w:t>
                            </w:r>
                            <w:bookmarkEnd w:id="137"/>
                            <w:r w:rsidRPr="00CE2F18">
                              <w:rPr>
                                <w:rFonts w:ascii="Times New Roman" w:hAnsi="Times New Roman"/>
                                <w:sz w:val="2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5CDEF0" id="Caixa de texto 33" o:spid="_x0000_s1033" type="#_x0000_t202" style="position:absolute;left:0;text-align:left;margin-left:-36.5pt;margin-top:-9.3pt;width:485.7pt;height:36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" stroked="f">
                <v:textbox inset="0,0,0,0">
                  <w:txbxContent>
                    <w:p w14:paraId="65653008" w14:textId="3E293877" w:rsidR="00244047" w:rsidRPr="004342B5" w:rsidRDefault="00244047" w:rsidP="00B66C3A">
                      <w:pPr>
                        <w:pStyle w:val="Legenda"/>
                        <w:spacing w:line="360" w:lineRule="auto"/>
                        <w:jc w:val="both"/>
                        <w:rPr>
                          <w:rFonts w:ascii="Times New Roman" w:hAnsi="Times New Roman"/>
                          <w:sz w:val="24"/>
                        </w:rPr>
                      </w:pPr>
                      <w:bookmarkStart w:id="138" w:name="_Toc1588941"/>
                      <w:r w:rsidRPr="004342B5">
                        <w:rPr>
                          <w:rFonts w:ascii="Times New Roman" w:hAnsi="Times New Roman"/>
                          <w:sz w:val="24"/>
                        </w:rPr>
                        <w:t xml:space="preserve">Gráfico </w:t>
                      </w:r>
                      <w:r w:rsidRPr="004342B5">
                        <w:rPr>
                          <w:rFonts w:ascii="Times New Roman" w:hAnsi="Times New Roman"/>
                          <w:sz w:val="24"/>
                        </w:rPr>
                        <w:fldChar w:fldCharType="begin"/>
                      </w:r>
                      <w:r w:rsidRPr="004342B5">
                        <w:rPr>
                          <w:rFonts w:ascii="Times New Roman" w:hAnsi="Times New Roman"/>
                          <w:sz w:val="24"/>
                        </w:rPr>
                        <w:instrText xml:space="preserve"> SEQ Gráfico \* ARABIC </w:instrText>
                      </w:r>
                      <w:r w:rsidRPr="004342B5">
                        <w:rPr>
                          <w:rFonts w:ascii="Times New Roman" w:hAnsi="Times New Roman"/>
                          <w:sz w:val="24"/>
                        </w:rPr>
                        <w:fldChar w:fldCharType="separate"/>
                      </w:r>
                      <w:r w:rsidR="00126981">
                        <w:rPr>
                          <w:rFonts w:ascii="Times New Roman" w:hAnsi="Times New Roman"/>
                          <w:noProof/>
                          <w:sz w:val="24"/>
                        </w:rPr>
                        <w:t>3</w:t>
                      </w:r>
                      <w:r w:rsidRPr="004342B5">
                        <w:rPr>
                          <w:rFonts w:ascii="Times New Roman" w:hAnsi="Times New Roman"/>
                          <w:sz w:val="24"/>
                        </w:rPr>
                        <w:fldChar w:fldCharType="end"/>
                      </w:r>
                      <w:r>
                        <w:rPr>
                          <w:rFonts w:ascii="Times New Roman" w:hAnsi="Times New Roman"/>
                          <w:sz w:val="24"/>
                        </w:rPr>
                        <w:t>- E</w:t>
                      </w:r>
                      <w:r w:rsidRPr="004342B5">
                        <w:rPr>
                          <w:rFonts w:ascii="Times New Roman" w:hAnsi="Times New Roman"/>
                          <w:sz w:val="24"/>
                        </w:rPr>
                        <w:t xml:space="preserve">volução da percentagem de </w:t>
                      </w:r>
                      <w:r w:rsidRPr="0050670A">
                        <w:rPr>
                          <w:rFonts w:ascii="Times New Roman" w:hAnsi="Times New Roman"/>
                          <w:i/>
                          <w:sz w:val="24"/>
                        </w:rPr>
                        <w:t xml:space="preserve">Ae. </w:t>
                      </w:r>
                      <w:proofErr w:type="gramStart"/>
                      <w:r w:rsidRPr="0050670A">
                        <w:rPr>
                          <w:rFonts w:ascii="Times New Roman" w:hAnsi="Times New Roman"/>
                          <w:i/>
                          <w:sz w:val="24"/>
                        </w:rPr>
                        <w:t>aegypti</w:t>
                      </w:r>
                      <w:r>
                        <w:rPr>
                          <w:rFonts w:ascii="Times New Roman" w:hAnsi="Times New Roman"/>
                          <w:sz w:val="24"/>
                        </w:rPr>
                        <w:t xml:space="preserve"> </w:t>
                      </w:r>
                      <w:r w:rsidRPr="004342B5">
                        <w:rPr>
                          <w:rFonts w:ascii="Times New Roman" w:hAnsi="Times New Roman"/>
                          <w:sz w:val="24"/>
                        </w:rPr>
                        <w:t xml:space="preserve"> </w:t>
                      </w:r>
                      <w:r>
                        <w:rPr>
                          <w:rFonts w:ascii="Times New Roman" w:hAnsi="Times New Roman"/>
                          <w:sz w:val="24"/>
                        </w:rPr>
                        <w:t>no</w:t>
                      </w:r>
                      <w:proofErr w:type="gramEnd"/>
                      <w:r>
                        <w:rPr>
                          <w:rFonts w:ascii="Times New Roman" w:hAnsi="Times New Roman"/>
                          <w:sz w:val="24"/>
                        </w:rPr>
                        <w:t xml:space="preserve"> Maio </w:t>
                      </w:r>
                      <w:r w:rsidRPr="004342B5">
                        <w:rPr>
                          <w:rFonts w:ascii="Times New Roman" w:hAnsi="Times New Roman"/>
                          <w:sz w:val="24"/>
                        </w:rPr>
                        <w:t xml:space="preserve">tombados ao longo da duração dos bioensaios da OMS </w:t>
                      </w:r>
                      <w:r>
                        <w:rPr>
                          <w:rFonts w:ascii="Times New Roman" w:hAnsi="Times New Roman"/>
                          <w:sz w:val="24"/>
                        </w:rPr>
                        <w:t xml:space="preserve">de exposição </w:t>
                      </w:r>
                      <w:r w:rsidRPr="004342B5">
                        <w:rPr>
                          <w:rFonts w:ascii="Times New Roman" w:hAnsi="Times New Roman"/>
                          <w:sz w:val="24"/>
                        </w:rPr>
                        <w:t>à permetrina e o respetivo gráfico “</w:t>
                      </w:r>
                      <w:proofErr w:type="spellStart"/>
                      <w:r w:rsidRPr="004342B5">
                        <w:rPr>
                          <w:rFonts w:ascii="Times New Roman" w:hAnsi="Times New Roman"/>
                          <w:sz w:val="24"/>
                        </w:rPr>
                        <w:t>probit</w:t>
                      </w:r>
                      <w:proofErr w:type="spellEnd"/>
                      <w:r w:rsidRPr="004342B5">
                        <w:rPr>
                          <w:rFonts w:ascii="Times New Roman" w:hAnsi="Times New Roman"/>
                          <w:sz w:val="24"/>
                        </w:rPr>
                        <w:t>”</w:t>
                      </w:r>
                      <w:bookmarkEnd w:id="138"/>
                      <w:r w:rsidRPr="00CE2F18">
                        <w:rPr>
                          <w:rFonts w:ascii="Times New Roman" w:hAnsi="Times New Roman"/>
                          <w:sz w:val="24"/>
                        </w:rPr>
                        <w:t xml:space="preserve"> </w:t>
                      </w:r>
                    </w:p>
                  </w:txbxContent>
                </v:textbox>
              </v:shape>
            </w:pict>
          </mc:Fallback>
        </mc:AlternateContent>
      </w:r>
    </w:p>
    <w:p w14:paraId="69940674" w14:textId="77777777" w:rsidR="00A24847" w:rsidRDefault="00A24847" w:rsidP="00293AFF">
      <w:pPr>
        <w:keepNext/>
        <w:spacing w:after="200" w:line="240" w:lineRule="auto"/>
        <w:jc w:val="both"/>
      </w:pPr>
    </w:p>
    <w:p w14:paraId="6EC88D58" w14:textId="74150481" w:rsidR="00701F76" w:rsidRDefault="002B7397" w:rsidP="00A24847">
      <w:pPr>
        <w:spacing w:line="360" w:lineRule="auto"/>
      </w:pPr>
      <w:r>
        <w:rPr>
          <w:noProof/>
          <w:lang w:eastAsia="pt-PT"/>
        </w:rPr>
        <w:drawing>
          <wp:inline distT="0" distB="0" distL="0" distR="0" wp14:anchorId="54E16EEF" wp14:editId="017EAF3A">
            <wp:extent cx="4388485" cy="2830195"/>
            <wp:effectExtent l="0" t="0" r="0" b="8255"/>
            <wp:docPr id="88" name="Imagem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388485" cy="2830195"/>
                    </a:xfrm>
                    <a:prstGeom prst="rect">
                      <a:avLst/>
                    </a:prstGeom>
                    <a:noFill/>
                  </pic:spPr>
                </pic:pic>
              </a:graphicData>
            </a:graphic>
          </wp:inline>
        </w:drawing>
      </w:r>
      <w:r>
        <w:rPr>
          <w:noProof/>
          <w:lang w:eastAsia="pt-PT"/>
        </w:rPr>
        <mc:AlternateContent>
          <mc:Choice Requires="wps">
            <w:drawing>
              <wp:inline distT="0" distB="0" distL="0" distR="0" wp14:anchorId="5B3F802D" wp14:editId="1A4BB1BC">
                <wp:extent cx="6172200" cy="2133600"/>
                <wp:effectExtent l="0" t="0" r="0" b="0"/>
                <wp:docPr id="26" name="Retângulo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172200" cy="2133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CD9B363" id="Retângulo 11" o:spid="_x0000_s1026" style="width:486pt;height:16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" filled="f" stroked="f">
                <o:lock v:ext="edit" aspectratio="t"/>
                <w10:anchorlock/>
              </v:rect>
            </w:pict>
          </mc:Fallback>
        </mc:AlternateContent>
      </w:r>
    </w:p>
    <w:p w14:paraId="12864E7E" w14:textId="23989F64" w:rsidR="00701F76" w:rsidRPr="00701F76" w:rsidRDefault="002B7397" w:rsidP="00D37963">
      <w:pPr>
        <w:spacing w:line="360" w:lineRule="auto"/>
      </w:pPr>
      <w:r>
        <w:rPr>
          <w:noProof/>
          <w:lang w:eastAsia="pt-PT"/>
        </w:rPr>
        <w:lastRenderedPageBreak/>
        <w:drawing>
          <wp:inline distT="0" distB="0" distL="0" distR="0" wp14:anchorId="63CF708F" wp14:editId="3B6242A8">
            <wp:extent cx="5203825" cy="4119880"/>
            <wp:effectExtent l="0" t="0" r="0" b="0"/>
            <wp:docPr id="89" name="Imagem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203825" cy="4119880"/>
                    </a:xfrm>
                    <a:prstGeom prst="rect">
                      <a:avLst/>
                    </a:prstGeom>
                    <a:noFill/>
                  </pic:spPr>
                </pic:pic>
              </a:graphicData>
            </a:graphic>
          </wp:inline>
        </w:drawing>
      </w:r>
    </w:p>
    <w:p w14:paraId="457E04F3" w14:textId="77777777" w:rsidR="00701F76" w:rsidRDefault="00701F76" w:rsidP="00B66C3A">
      <w:pPr>
        <w:pStyle w:val="Subttulo"/>
        <w:spacing w:line="360" w:lineRule="auto"/>
        <w:ind w:left="-709"/>
        <w:jc w:val="both"/>
      </w:pPr>
    </w:p>
    <w:p w14:paraId="0E90BB91" w14:textId="77777777" w:rsidR="0094774E" w:rsidRDefault="0094774E" w:rsidP="0094774E">
      <w:pPr>
        <w:spacing w:line="360" w:lineRule="auto"/>
        <w:ind w:left="-142"/>
        <w:jc w:val="both"/>
        <w:rPr>
          <w:rFonts w:ascii="Times New Roman" w:hAnsi="Times New Roman"/>
          <w:sz w:val="24"/>
          <w:szCs w:val="24"/>
        </w:rPr>
      </w:pPr>
      <w:r w:rsidRPr="004B2681">
        <w:rPr>
          <w:rFonts w:ascii="Times New Roman" w:hAnsi="Times New Roman"/>
          <w:sz w:val="24"/>
          <w:szCs w:val="24"/>
        </w:rPr>
        <w:t xml:space="preserve">Para ambos os inseticidas testados </w:t>
      </w:r>
      <w:r w:rsidR="00D4097F">
        <w:rPr>
          <w:rFonts w:ascii="Times New Roman" w:hAnsi="Times New Roman"/>
          <w:sz w:val="24"/>
          <w:szCs w:val="24"/>
        </w:rPr>
        <w:t xml:space="preserve">no </w:t>
      </w:r>
      <w:proofErr w:type="gramStart"/>
      <w:r w:rsidRPr="004B2681">
        <w:rPr>
          <w:rFonts w:ascii="Times New Roman" w:hAnsi="Times New Roman"/>
          <w:sz w:val="24"/>
          <w:szCs w:val="24"/>
        </w:rPr>
        <w:t>Maio</w:t>
      </w:r>
      <w:proofErr w:type="gramEnd"/>
      <w:r w:rsidRPr="004B2681">
        <w:rPr>
          <w:rFonts w:ascii="Times New Roman" w:hAnsi="Times New Roman"/>
          <w:sz w:val="24"/>
          <w:szCs w:val="24"/>
        </w:rPr>
        <w:t xml:space="preserve"> se observou um rápido efeito “</w:t>
      </w:r>
      <w:proofErr w:type="spellStart"/>
      <w:r w:rsidRPr="004B2681">
        <w:rPr>
          <w:rFonts w:ascii="Times New Roman" w:hAnsi="Times New Roman"/>
          <w:sz w:val="24"/>
          <w:szCs w:val="24"/>
        </w:rPr>
        <w:t>knock-down</w:t>
      </w:r>
      <w:proofErr w:type="spellEnd"/>
      <w:r w:rsidRPr="004B2681">
        <w:rPr>
          <w:rFonts w:ascii="Times New Roman" w:hAnsi="Times New Roman"/>
          <w:sz w:val="24"/>
          <w:szCs w:val="24"/>
        </w:rPr>
        <w:t xml:space="preserve">”, atingindo 100% de </w:t>
      </w:r>
      <w:r>
        <w:rPr>
          <w:rFonts w:ascii="Times New Roman" w:hAnsi="Times New Roman"/>
          <w:sz w:val="24"/>
          <w:szCs w:val="24"/>
        </w:rPr>
        <w:t>mosquitos tombados</w:t>
      </w:r>
      <w:r w:rsidRPr="004B2681">
        <w:rPr>
          <w:rFonts w:ascii="Times New Roman" w:hAnsi="Times New Roman"/>
          <w:sz w:val="24"/>
          <w:szCs w:val="24"/>
        </w:rPr>
        <w:t xml:space="preserve"> em todos os tubos nos primeiros 30 minutos após a exposição</w:t>
      </w:r>
      <w:r>
        <w:rPr>
          <w:rFonts w:ascii="Times New Roman" w:hAnsi="Times New Roman"/>
          <w:sz w:val="24"/>
          <w:szCs w:val="24"/>
        </w:rPr>
        <w:t>.</w:t>
      </w:r>
      <w:r w:rsidRPr="004B2681">
        <w:rPr>
          <w:rFonts w:ascii="Times New Roman" w:hAnsi="Times New Roman"/>
          <w:sz w:val="24"/>
          <w:szCs w:val="24"/>
        </w:rPr>
        <w:t xml:space="preserve"> </w:t>
      </w:r>
      <w:r>
        <w:rPr>
          <w:rFonts w:ascii="Times New Roman" w:hAnsi="Times New Roman"/>
          <w:sz w:val="24"/>
          <w:szCs w:val="24"/>
        </w:rPr>
        <w:t>N</w:t>
      </w:r>
      <w:r w:rsidRPr="004B2681">
        <w:rPr>
          <w:rFonts w:ascii="Times New Roman" w:hAnsi="Times New Roman"/>
          <w:sz w:val="24"/>
          <w:szCs w:val="24"/>
        </w:rPr>
        <w:t xml:space="preserve">o entanto, após as 24 horas, essa percentagem manteve-se para </w:t>
      </w:r>
      <w:r>
        <w:rPr>
          <w:rFonts w:ascii="Times New Roman" w:hAnsi="Times New Roman"/>
          <w:sz w:val="24"/>
          <w:szCs w:val="24"/>
        </w:rPr>
        <w:t>a</w:t>
      </w:r>
      <w:r w:rsidRPr="004B2681">
        <w:rPr>
          <w:rFonts w:ascii="Times New Roman" w:hAnsi="Times New Roman"/>
          <w:sz w:val="24"/>
          <w:szCs w:val="24"/>
        </w:rPr>
        <w:t xml:space="preserve"> permetrina não acontecendo </w:t>
      </w:r>
      <w:r>
        <w:rPr>
          <w:rFonts w:ascii="Times New Roman" w:hAnsi="Times New Roman"/>
          <w:sz w:val="24"/>
          <w:szCs w:val="24"/>
        </w:rPr>
        <w:t>o</w:t>
      </w:r>
      <w:r w:rsidRPr="004B2681">
        <w:rPr>
          <w:rFonts w:ascii="Times New Roman" w:hAnsi="Times New Roman"/>
          <w:sz w:val="24"/>
          <w:szCs w:val="24"/>
        </w:rPr>
        <w:t xml:space="preserve"> mesmo para deltametrina (90,5%)</w:t>
      </w:r>
      <w:r>
        <w:rPr>
          <w:rFonts w:ascii="Times New Roman" w:hAnsi="Times New Roman"/>
          <w:sz w:val="24"/>
          <w:szCs w:val="24"/>
        </w:rPr>
        <w:t>,</w:t>
      </w:r>
      <w:r w:rsidRPr="004B2681">
        <w:rPr>
          <w:rFonts w:ascii="Times New Roman" w:hAnsi="Times New Roman"/>
          <w:sz w:val="24"/>
          <w:szCs w:val="24"/>
        </w:rPr>
        <w:t xml:space="preserve"> em que passadas 24 horas</w:t>
      </w:r>
      <w:r>
        <w:rPr>
          <w:rFonts w:ascii="Times New Roman" w:hAnsi="Times New Roman"/>
          <w:sz w:val="24"/>
          <w:szCs w:val="24"/>
        </w:rPr>
        <w:t>,</w:t>
      </w:r>
      <w:r w:rsidRPr="004B2681">
        <w:rPr>
          <w:rFonts w:ascii="Times New Roman" w:hAnsi="Times New Roman"/>
          <w:sz w:val="24"/>
          <w:szCs w:val="24"/>
        </w:rPr>
        <w:t xml:space="preserve"> em alguns tubos o número de mosquitos tombados era inferior </w:t>
      </w:r>
      <w:r>
        <w:rPr>
          <w:rFonts w:ascii="Times New Roman" w:hAnsi="Times New Roman"/>
          <w:sz w:val="24"/>
          <w:szCs w:val="24"/>
        </w:rPr>
        <w:t xml:space="preserve">aos contabilizados ao final dos 60 minutos de exposição </w:t>
      </w:r>
      <w:r w:rsidRPr="004B2681">
        <w:rPr>
          <w:rFonts w:ascii="Times New Roman" w:hAnsi="Times New Roman"/>
          <w:sz w:val="24"/>
          <w:szCs w:val="24"/>
        </w:rPr>
        <w:t xml:space="preserve">(gráficos 2 e 3). </w:t>
      </w:r>
    </w:p>
    <w:p w14:paraId="6178629F" w14:textId="77777777" w:rsidR="00701F76" w:rsidRPr="00701F76" w:rsidRDefault="00701F76" w:rsidP="00701F76">
      <w:pPr>
        <w:spacing w:line="360" w:lineRule="auto"/>
        <w:ind w:left="-142"/>
        <w:jc w:val="both"/>
        <w:rPr>
          <w:rFonts w:ascii="Times New Roman" w:hAnsi="Times New Roman"/>
          <w:sz w:val="24"/>
          <w:szCs w:val="24"/>
        </w:rPr>
      </w:pPr>
      <w:r w:rsidRPr="00701F76">
        <w:rPr>
          <w:rFonts w:ascii="Times New Roman" w:hAnsi="Times New Roman"/>
          <w:sz w:val="24"/>
          <w:szCs w:val="24"/>
        </w:rPr>
        <w:t>Em relação à análise das retas de regressão “</w:t>
      </w:r>
      <w:proofErr w:type="spellStart"/>
      <w:r w:rsidRPr="00701F76">
        <w:rPr>
          <w:rFonts w:ascii="Times New Roman" w:hAnsi="Times New Roman"/>
          <w:sz w:val="24"/>
          <w:szCs w:val="24"/>
        </w:rPr>
        <w:t>probit</w:t>
      </w:r>
      <w:proofErr w:type="spellEnd"/>
      <w:r w:rsidRPr="00701F76">
        <w:rPr>
          <w:rFonts w:ascii="Times New Roman" w:hAnsi="Times New Roman"/>
          <w:sz w:val="24"/>
          <w:szCs w:val="24"/>
        </w:rPr>
        <w:t xml:space="preserve">”, usando-se os testes de </w:t>
      </w:r>
      <w:proofErr w:type="spellStart"/>
      <w:r w:rsidRPr="00701F76">
        <w:rPr>
          <w:rFonts w:ascii="Times New Roman" w:hAnsi="Times New Roman"/>
          <w:sz w:val="24"/>
          <w:szCs w:val="24"/>
        </w:rPr>
        <w:t>Pearson</w:t>
      </w:r>
      <w:proofErr w:type="spellEnd"/>
      <w:r w:rsidRPr="00701F76">
        <w:rPr>
          <w:rFonts w:ascii="Times New Roman" w:hAnsi="Times New Roman"/>
          <w:sz w:val="24"/>
          <w:szCs w:val="24"/>
        </w:rPr>
        <w:t xml:space="preserve"> associados a estas (“</w:t>
      </w:r>
      <w:proofErr w:type="spellStart"/>
      <w:r w:rsidRPr="00701F76">
        <w:rPr>
          <w:rFonts w:ascii="Times New Roman" w:hAnsi="Times New Roman"/>
          <w:sz w:val="24"/>
          <w:szCs w:val="24"/>
        </w:rPr>
        <w:t>Pearson</w:t>
      </w:r>
      <w:proofErr w:type="spellEnd"/>
      <w:r w:rsidRPr="00701F76">
        <w:rPr>
          <w:rFonts w:ascii="Times New Roman" w:hAnsi="Times New Roman"/>
          <w:sz w:val="24"/>
          <w:szCs w:val="24"/>
        </w:rPr>
        <w:t xml:space="preserve"> </w:t>
      </w:r>
      <w:proofErr w:type="spellStart"/>
      <w:r w:rsidRPr="00701F76">
        <w:rPr>
          <w:rFonts w:ascii="Times New Roman" w:hAnsi="Times New Roman"/>
          <w:sz w:val="24"/>
          <w:szCs w:val="24"/>
        </w:rPr>
        <w:t>goodness-of-fit</w:t>
      </w:r>
      <w:proofErr w:type="spellEnd"/>
      <w:r w:rsidRPr="00701F76">
        <w:rPr>
          <w:rFonts w:ascii="Times New Roman" w:hAnsi="Times New Roman"/>
          <w:sz w:val="24"/>
          <w:szCs w:val="24"/>
        </w:rPr>
        <w:t xml:space="preserve"> chi-</w:t>
      </w:r>
      <w:proofErr w:type="spellStart"/>
      <w:r w:rsidRPr="00701F76">
        <w:rPr>
          <w:rFonts w:ascii="Times New Roman" w:hAnsi="Times New Roman"/>
          <w:sz w:val="24"/>
          <w:szCs w:val="24"/>
        </w:rPr>
        <w:t>square</w:t>
      </w:r>
      <w:proofErr w:type="spellEnd"/>
      <w:r w:rsidRPr="00701F76">
        <w:rPr>
          <w:rFonts w:ascii="Times New Roman" w:hAnsi="Times New Roman"/>
          <w:sz w:val="24"/>
          <w:szCs w:val="24"/>
        </w:rPr>
        <w:t>”) não se pode rejeitar a hipótese nula, em que o modelo de regressão linear se ajusta adequadamente aos dados (nível de confiança de 95%). Com base no modelo “</w:t>
      </w:r>
      <w:proofErr w:type="spellStart"/>
      <w:r w:rsidRPr="00701F76">
        <w:rPr>
          <w:rFonts w:ascii="Times New Roman" w:hAnsi="Times New Roman"/>
          <w:sz w:val="24"/>
          <w:szCs w:val="24"/>
        </w:rPr>
        <w:t>probit</w:t>
      </w:r>
      <w:proofErr w:type="spellEnd"/>
      <w:r w:rsidRPr="00701F76">
        <w:rPr>
          <w:rFonts w:ascii="Times New Roman" w:hAnsi="Times New Roman"/>
          <w:sz w:val="24"/>
          <w:szCs w:val="24"/>
        </w:rPr>
        <w:t>” a estimativa do tempo de exposição correspondente a 50% e 99% de mortalidade para deltametrina foi de 10 e 20 minutos respetivamente. Já para permetrina o tempo de exposição correspondente a LT</w:t>
      </w:r>
      <w:r w:rsidRPr="00701F76">
        <w:rPr>
          <w:rFonts w:ascii="Times New Roman" w:hAnsi="Times New Roman"/>
          <w:sz w:val="24"/>
          <w:szCs w:val="24"/>
          <w:vertAlign w:val="subscript"/>
        </w:rPr>
        <w:t>50</w:t>
      </w:r>
      <w:r w:rsidRPr="00701F76">
        <w:rPr>
          <w:rFonts w:ascii="Times New Roman" w:hAnsi="Times New Roman"/>
          <w:sz w:val="24"/>
          <w:szCs w:val="24"/>
        </w:rPr>
        <w:t xml:space="preserve"> e LT</w:t>
      </w:r>
      <w:r w:rsidRPr="00701F76">
        <w:rPr>
          <w:rFonts w:ascii="Times New Roman" w:hAnsi="Times New Roman"/>
          <w:sz w:val="24"/>
          <w:szCs w:val="24"/>
          <w:vertAlign w:val="subscript"/>
        </w:rPr>
        <w:t xml:space="preserve">99, </w:t>
      </w:r>
      <w:r w:rsidRPr="00701F76">
        <w:rPr>
          <w:rFonts w:ascii="Times New Roman" w:hAnsi="Times New Roman"/>
          <w:sz w:val="24"/>
          <w:szCs w:val="24"/>
        </w:rPr>
        <w:t>são de 10 e 29 minutos respetivamente (Gráfico 2 e 3).</w:t>
      </w:r>
    </w:p>
    <w:p w14:paraId="626C4966" w14:textId="77777777" w:rsidR="00B66C3A" w:rsidRDefault="00B66C3A" w:rsidP="00482352">
      <w:pPr>
        <w:pStyle w:val="Subttulo"/>
        <w:numPr>
          <w:ilvl w:val="2"/>
          <w:numId w:val="29"/>
        </w:numPr>
        <w:spacing w:line="360" w:lineRule="auto"/>
        <w:jc w:val="both"/>
        <w:rPr>
          <w:rFonts w:ascii="Times New Roman" w:hAnsi="Times New Roman"/>
          <w:b/>
        </w:rPr>
      </w:pPr>
      <w:r w:rsidRPr="00701F76">
        <w:br w:type="page"/>
      </w:r>
      <w:bookmarkStart w:id="139" w:name="_Toc1590604"/>
      <w:r w:rsidRPr="004B165A">
        <w:rPr>
          <w:rFonts w:ascii="Times New Roman" w:hAnsi="Times New Roman"/>
          <w:b/>
        </w:rPr>
        <w:lastRenderedPageBreak/>
        <w:t>Suscetibilidade aos inseticidas no concelho de São Lourenço dos Órgãos (ilha de Santiago)</w:t>
      </w:r>
      <w:bookmarkEnd w:id="136"/>
      <w:r w:rsidR="00B67748">
        <w:rPr>
          <w:rFonts w:ascii="Times New Roman" w:hAnsi="Times New Roman"/>
          <w:b/>
        </w:rPr>
        <w:t>.</w:t>
      </w:r>
      <w:bookmarkEnd w:id="139"/>
    </w:p>
    <w:p w14:paraId="6F48AD83" w14:textId="1BC9B310" w:rsidR="00B66C3A" w:rsidRPr="00E05042" w:rsidRDefault="00B66C3A" w:rsidP="00E05042">
      <w:pPr>
        <w:spacing w:line="360" w:lineRule="auto"/>
        <w:jc w:val="both"/>
        <w:rPr>
          <w:rFonts w:ascii="Times New Roman" w:hAnsi="Times New Roman"/>
          <w:sz w:val="24"/>
        </w:rPr>
      </w:pPr>
      <w:bookmarkStart w:id="140" w:name="_Toc528678528"/>
      <w:r w:rsidRPr="00E05042">
        <w:rPr>
          <w:rFonts w:ascii="Times New Roman" w:hAnsi="Times New Roman"/>
          <w:sz w:val="24"/>
        </w:rPr>
        <w:t xml:space="preserve">No concelho de São Lourenço dos Órgãos, na ilha de Santiago, para a população de </w:t>
      </w:r>
      <w:r w:rsidRPr="00E05042">
        <w:rPr>
          <w:rFonts w:ascii="Times New Roman" w:hAnsi="Times New Roman"/>
          <w:i/>
          <w:sz w:val="24"/>
        </w:rPr>
        <w:t>Ae. aegypti</w:t>
      </w:r>
      <w:r w:rsidRPr="00E05042">
        <w:rPr>
          <w:rFonts w:ascii="Times New Roman" w:hAnsi="Times New Roman"/>
          <w:sz w:val="24"/>
        </w:rPr>
        <w:t xml:space="preserve"> só foram </w:t>
      </w:r>
      <w:proofErr w:type="gramStart"/>
      <w:r w:rsidR="00CE2F18" w:rsidRPr="00E05042">
        <w:rPr>
          <w:rFonts w:ascii="Times New Roman" w:hAnsi="Times New Roman"/>
          <w:sz w:val="24"/>
        </w:rPr>
        <w:t xml:space="preserve">efetuados  </w:t>
      </w:r>
      <w:r w:rsidRPr="00E05042">
        <w:rPr>
          <w:rFonts w:ascii="Times New Roman" w:hAnsi="Times New Roman"/>
          <w:sz w:val="24"/>
        </w:rPr>
        <w:t>bioensaios</w:t>
      </w:r>
      <w:proofErr w:type="gramEnd"/>
      <w:r w:rsidRPr="00E05042">
        <w:rPr>
          <w:rFonts w:ascii="Times New Roman" w:hAnsi="Times New Roman"/>
          <w:sz w:val="24"/>
        </w:rPr>
        <w:t xml:space="preserve"> para </w:t>
      </w:r>
      <w:r w:rsidR="00CE2F18" w:rsidRPr="00E05042">
        <w:rPr>
          <w:rFonts w:ascii="Times New Roman" w:hAnsi="Times New Roman"/>
          <w:sz w:val="24"/>
        </w:rPr>
        <w:t xml:space="preserve">determinação de suscetibilidade aos </w:t>
      </w:r>
      <w:r w:rsidRPr="00E05042">
        <w:rPr>
          <w:rFonts w:ascii="Times New Roman" w:hAnsi="Times New Roman"/>
          <w:sz w:val="24"/>
        </w:rPr>
        <w:t>piretróides</w:t>
      </w:r>
      <w:r w:rsidR="00CE2F18" w:rsidRPr="00E05042">
        <w:rPr>
          <w:rFonts w:ascii="Times New Roman" w:hAnsi="Times New Roman"/>
          <w:sz w:val="24"/>
        </w:rPr>
        <w:t>,</w:t>
      </w:r>
      <w:r w:rsidRPr="00E05042">
        <w:rPr>
          <w:rFonts w:ascii="Times New Roman" w:hAnsi="Times New Roman"/>
          <w:sz w:val="24"/>
        </w:rPr>
        <w:t xml:space="preserve"> deltametrina e permetrina. </w:t>
      </w:r>
      <w:r w:rsidR="00CE2F18" w:rsidRPr="00E05042">
        <w:rPr>
          <w:rFonts w:ascii="Times New Roman" w:hAnsi="Times New Roman"/>
          <w:sz w:val="24"/>
        </w:rPr>
        <w:t xml:space="preserve">Nos ensaios à </w:t>
      </w:r>
      <w:r w:rsidRPr="00E05042">
        <w:rPr>
          <w:rFonts w:ascii="Times New Roman" w:hAnsi="Times New Roman"/>
          <w:sz w:val="24"/>
        </w:rPr>
        <w:t xml:space="preserve">deltametrina foram usados 75 mosquitos no controlo, </w:t>
      </w:r>
      <w:r w:rsidR="00CE2F18" w:rsidRPr="00E05042">
        <w:rPr>
          <w:rFonts w:ascii="Times New Roman" w:hAnsi="Times New Roman"/>
          <w:sz w:val="24"/>
        </w:rPr>
        <w:t xml:space="preserve">e </w:t>
      </w:r>
      <w:r w:rsidRPr="00E05042">
        <w:rPr>
          <w:rFonts w:ascii="Times New Roman" w:hAnsi="Times New Roman"/>
          <w:sz w:val="24"/>
        </w:rPr>
        <w:t>passadas 24 horas, 12 desses mosquitos estavam mortos/tombados</w:t>
      </w:r>
      <w:r w:rsidR="00CE2F18" w:rsidRPr="00E05042">
        <w:rPr>
          <w:rFonts w:ascii="Times New Roman" w:hAnsi="Times New Roman"/>
          <w:sz w:val="24"/>
        </w:rPr>
        <w:t>. N</w:t>
      </w:r>
      <w:r w:rsidRPr="00E05042">
        <w:rPr>
          <w:rFonts w:ascii="Times New Roman" w:hAnsi="Times New Roman"/>
          <w:sz w:val="24"/>
        </w:rPr>
        <w:t>os tubos</w:t>
      </w:r>
      <w:r w:rsidR="00CE2F18" w:rsidRPr="00E05042">
        <w:rPr>
          <w:rFonts w:ascii="Times New Roman" w:hAnsi="Times New Roman"/>
          <w:sz w:val="24"/>
        </w:rPr>
        <w:t>-teste</w:t>
      </w:r>
      <w:r w:rsidRPr="00E05042">
        <w:rPr>
          <w:rFonts w:ascii="Times New Roman" w:hAnsi="Times New Roman"/>
          <w:sz w:val="24"/>
        </w:rPr>
        <w:t xml:space="preserve"> com papéis impregnados com inseticida foram expostos 116 mosquitos e passados 24 horas todos estavam mortos. Para a permetrina no tubo de controlo foram usados 49 mosquitos, dos quais seis tombaram/morreram passadas 24 horas. Já nos tubos de exposição foram expostos um total de 122 mosquitos e apenas um estava vivo, no momento da leitura</w:t>
      </w:r>
      <w:r w:rsidR="00CE2F18" w:rsidRPr="00E05042">
        <w:rPr>
          <w:rFonts w:ascii="Times New Roman" w:hAnsi="Times New Roman"/>
          <w:sz w:val="24"/>
        </w:rPr>
        <w:t>,</w:t>
      </w:r>
      <w:r w:rsidRPr="00E05042">
        <w:rPr>
          <w:rFonts w:ascii="Times New Roman" w:hAnsi="Times New Roman"/>
          <w:sz w:val="24"/>
        </w:rPr>
        <w:t xml:space="preserve"> após 24 horas de exposição (tabela 3 e 4). A taxa de mortalidade para os dois inseticidas no concelho de S. Lourenço dos Órgãos foi de 100% para deltametrina e 99,</w:t>
      </w:r>
      <w:r w:rsidR="0073509E">
        <w:rPr>
          <w:rFonts w:ascii="Times New Roman" w:hAnsi="Times New Roman"/>
          <w:sz w:val="24"/>
        </w:rPr>
        <w:t>06</w:t>
      </w:r>
      <w:r w:rsidRPr="00E05042">
        <w:rPr>
          <w:rFonts w:ascii="Times New Roman" w:hAnsi="Times New Roman"/>
          <w:sz w:val="24"/>
        </w:rPr>
        <w:t>% para permetrina (gráfico 4).</w:t>
      </w:r>
      <w:bookmarkEnd w:id="140"/>
      <w:r w:rsidRPr="00E05042">
        <w:rPr>
          <w:rFonts w:ascii="Times New Roman" w:hAnsi="Times New Roman"/>
          <w:sz w:val="24"/>
        </w:rPr>
        <w:t xml:space="preserve"> </w:t>
      </w:r>
    </w:p>
    <w:p w14:paraId="5235642A" w14:textId="77777777" w:rsidR="00B66C3A" w:rsidRPr="00FF0A85" w:rsidRDefault="00B66C3A" w:rsidP="00B66C3A"/>
    <w:p w14:paraId="6550768C" w14:textId="15DB7263" w:rsidR="00701F76" w:rsidRPr="00701F76" w:rsidRDefault="00B66C3A" w:rsidP="00701F76">
      <w:pPr>
        <w:pStyle w:val="Legenda"/>
        <w:keepNext/>
        <w:spacing w:line="360" w:lineRule="auto"/>
        <w:jc w:val="both"/>
        <w:rPr>
          <w:rFonts w:ascii="Times New Roman" w:hAnsi="Times New Roman"/>
          <w:sz w:val="24"/>
        </w:rPr>
      </w:pPr>
      <w:r>
        <w:rPr>
          <w:rFonts w:ascii="Times New Roman" w:hAnsi="Times New Roman"/>
          <w:sz w:val="24"/>
        </w:rPr>
        <w:br w:type="page"/>
      </w:r>
      <w:bookmarkStart w:id="141" w:name="_Toc1588956"/>
      <w:r w:rsidRPr="00FF0A85">
        <w:rPr>
          <w:rFonts w:ascii="Times New Roman" w:hAnsi="Times New Roman"/>
          <w:sz w:val="24"/>
        </w:rPr>
        <w:lastRenderedPageBreak/>
        <w:t xml:space="preserve">Tabela </w:t>
      </w:r>
      <w:r w:rsidRPr="00FF0A85">
        <w:rPr>
          <w:rFonts w:ascii="Times New Roman" w:hAnsi="Times New Roman"/>
          <w:sz w:val="24"/>
        </w:rPr>
        <w:fldChar w:fldCharType="begin"/>
      </w:r>
      <w:r w:rsidRPr="00FF0A85">
        <w:rPr>
          <w:rFonts w:ascii="Times New Roman" w:hAnsi="Times New Roman"/>
          <w:sz w:val="24"/>
        </w:rPr>
        <w:instrText xml:space="preserve"> SEQ Tabela \* ARABIC </w:instrText>
      </w:r>
      <w:r w:rsidRPr="00FF0A85">
        <w:rPr>
          <w:rFonts w:ascii="Times New Roman" w:hAnsi="Times New Roman"/>
          <w:sz w:val="24"/>
        </w:rPr>
        <w:fldChar w:fldCharType="separate"/>
      </w:r>
      <w:r w:rsidR="00126981">
        <w:rPr>
          <w:rFonts w:ascii="Times New Roman" w:hAnsi="Times New Roman"/>
          <w:noProof/>
          <w:sz w:val="24"/>
        </w:rPr>
        <w:t>3</w:t>
      </w:r>
      <w:r w:rsidRPr="00FF0A85">
        <w:rPr>
          <w:rFonts w:ascii="Times New Roman" w:hAnsi="Times New Roman"/>
          <w:sz w:val="24"/>
        </w:rPr>
        <w:fldChar w:fldCharType="end"/>
      </w:r>
      <w:r w:rsidRPr="00FF0A85">
        <w:rPr>
          <w:rFonts w:ascii="Times New Roman" w:hAnsi="Times New Roman"/>
          <w:sz w:val="24"/>
        </w:rPr>
        <w:t xml:space="preserve">- </w:t>
      </w:r>
      <w:r w:rsidR="00D37963" w:rsidRPr="00D37963">
        <w:rPr>
          <w:rFonts w:ascii="Times New Roman" w:hAnsi="Times New Roman"/>
          <w:sz w:val="24"/>
        </w:rPr>
        <w:t xml:space="preserve">Resultados de bioensaios de sensibilidade à deltametrina </w:t>
      </w:r>
      <w:r w:rsidR="00D37963" w:rsidRPr="00432D0D">
        <w:rPr>
          <w:rFonts w:ascii="Times New Roman" w:hAnsi="Times New Roman"/>
          <w:sz w:val="24"/>
        </w:rPr>
        <w:t xml:space="preserve">de </w:t>
      </w:r>
      <w:r w:rsidR="00432D0D">
        <w:rPr>
          <w:rFonts w:ascii="Times New Roman" w:hAnsi="Times New Roman"/>
          <w:i/>
          <w:sz w:val="24"/>
        </w:rPr>
        <w:t>Ae.</w:t>
      </w:r>
      <w:r w:rsidR="00D37963" w:rsidRPr="00D37963">
        <w:rPr>
          <w:rFonts w:ascii="Times New Roman" w:hAnsi="Times New Roman"/>
          <w:i/>
          <w:sz w:val="24"/>
        </w:rPr>
        <w:t xml:space="preserve"> aegypti</w:t>
      </w:r>
      <w:r w:rsidR="00D37963" w:rsidRPr="00D37963">
        <w:rPr>
          <w:rFonts w:ascii="Times New Roman" w:hAnsi="Times New Roman"/>
          <w:sz w:val="24"/>
        </w:rPr>
        <w:t xml:space="preserve"> do concelho de São Lourenço dos Órgãos.</w:t>
      </w:r>
      <w:bookmarkEnd w:id="141"/>
      <w:r w:rsidR="00D37963">
        <w:rPr>
          <w:rFonts w:ascii="Times New Roman" w:hAnsi="Times New Roman"/>
          <w:b w:val="0"/>
          <w:sz w:val="24"/>
        </w:rPr>
        <w:t xml:space="preserve"> </w:t>
      </w:r>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701F76" w:rsidRPr="00A92D1D" w14:paraId="5E03A0B6"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5AE0CA26" w14:textId="77777777" w:rsidR="00701F76" w:rsidRPr="00A92D1D" w:rsidRDefault="00701F76"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7CB80638"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3AD37A32"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701F76" w:rsidRPr="00A92D1D" w14:paraId="54C75F57"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4C394A12" w14:textId="77777777" w:rsidR="00701F76" w:rsidRPr="00A92D1D" w:rsidRDefault="00701F76"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4CDB7A37"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1AEC7C7B"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7D702EC1"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53BEAB88"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701F76" w:rsidRPr="00A92D1D" w14:paraId="2671ACDE" w14:textId="77777777" w:rsidTr="00D9623E">
        <w:trPr>
          <w:trHeight w:val="28"/>
        </w:trPr>
        <w:tc>
          <w:tcPr>
            <w:tcW w:w="1324" w:type="pct"/>
            <w:tcBorders>
              <w:left w:val="single" w:sz="4" w:space="0" w:color="auto"/>
            </w:tcBorders>
            <w:shd w:val="clear" w:color="auto" w:fill="auto"/>
            <w:noWrap/>
            <w:vAlign w:val="center"/>
          </w:tcPr>
          <w:p w14:paraId="7FA16BC3"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6EB00BE7"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18</w:t>
            </w:r>
          </w:p>
        </w:tc>
        <w:tc>
          <w:tcPr>
            <w:tcW w:w="997" w:type="pct"/>
            <w:shd w:val="clear" w:color="auto" w:fill="auto"/>
            <w:noWrap/>
            <w:vAlign w:val="center"/>
          </w:tcPr>
          <w:p w14:paraId="72C584B1"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1E806A2C"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5</w:t>
            </w:r>
          </w:p>
        </w:tc>
        <w:tc>
          <w:tcPr>
            <w:tcW w:w="1076" w:type="pct"/>
            <w:tcBorders>
              <w:right w:val="single" w:sz="4" w:space="0" w:color="auto"/>
            </w:tcBorders>
            <w:shd w:val="clear" w:color="auto" w:fill="auto"/>
            <w:vAlign w:val="center"/>
          </w:tcPr>
          <w:p w14:paraId="3F75D4CE"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20</w:t>
            </w:r>
          </w:p>
        </w:tc>
      </w:tr>
      <w:tr w:rsidR="00701F76" w:rsidRPr="00A92D1D" w14:paraId="4C9A4508" w14:textId="77777777" w:rsidTr="00D9623E">
        <w:trPr>
          <w:trHeight w:val="28"/>
        </w:trPr>
        <w:tc>
          <w:tcPr>
            <w:tcW w:w="1324" w:type="pct"/>
            <w:tcBorders>
              <w:left w:val="single" w:sz="4" w:space="0" w:color="auto"/>
            </w:tcBorders>
            <w:shd w:val="clear" w:color="auto" w:fill="CCCCCC"/>
            <w:noWrap/>
            <w:vAlign w:val="center"/>
          </w:tcPr>
          <w:p w14:paraId="720185CE"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3F7722C7"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24</w:t>
            </w:r>
          </w:p>
        </w:tc>
        <w:tc>
          <w:tcPr>
            <w:tcW w:w="997" w:type="pct"/>
            <w:shd w:val="clear" w:color="auto" w:fill="CCCCCC"/>
            <w:noWrap/>
            <w:vAlign w:val="center"/>
          </w:tcPr>
          <w:p w14:paraId="587DF858"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73AD2FD1"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5</w:t>
            </w:r>
          </w:p>
        </w:tc>
        <w:tc>
          <w:tcPr>
            <w:tcW w:w="1076" w:type="pct"/>
            <w:tcBorders>
              <w:right w:val="single" w:sz="4" w:space="0" w:color="auto"/>
            </w:tcBorders>
            <w:shd w:val="clear" w:color="auto" w:fill="CCCCCC"/>
            <w:vAlign w:val="center"/>
          </w:tcPr>
          <w:p w14:paraId="56105BB0"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20</w:t>
            </w:r>
          </w:p>
        </w:tc>
      </w:tr>
      <w:tr w:rsidR="00701F76" w:rsidRPr="00A92D1D" w14:paraId="5B5B4BF4" w14:textId="77777777" w:rsidTr="00D9623E">
        <w:trPr>
          <w:trHeight w:val="28"/>
        </w:trPr>
        <w:tc>
          <w:tcPr>
            <w:tcW w:w="1324" w:type="pct"/>
            <w:tcBorders>
              <w:left w:val="single" w:sz="4" w:space="0" w:color="auto"/>
            </w:tcBorders>
            <w:shd w:val="clear" w:color="auto" w:fill="auto"/>
            <w:noWrap/>
            <w:vAlign w:val="center"/>
          </w:tcPr>
          <w:p w14:paraId="5557126E"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086AED97"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0929755A"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1687B9B7"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w:t>
            </w:r>
          </w:p>
        </w:tc>
        <w:tc>
          <w:tcPr>
            <w:tcW w:w="1076" w:type="pct"/>
            <w:tcBorders>
              <w:right w:val="single" w:sz="4" w:space="0" w:color="auto"/>
            </w:tcBorders>
            <w:shd w:val="clear" w:color="auto" w:fill="auto"/>
            <w:vAlign w:val="center"/>
          </w:tcPr>
          <w:p w14:paraId="6FEC67E9"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23</w:t>
            </w:r>
          </w:p>
        </w:tc>
      </w:tr>
      <w:tr w:rsidR="00701F76" w:rsidRPr="00A92D1D" w14:paraId="133552D9" w14:textId="77777777" w:rsidTr="00D9623E">
        <w:trPr>
          <w:trHeight w:val="28"/>
        </w:trPr>
        <w:tc>
          <w:tcPr>
            <w:tcW w:w="1324" w:type="pct"/>
            <w:tcBorders>
              <w:left w:val="single" w:sz="4" w:space="0" w:color="auto"/>
            </w:tcBorders>
            <w:shd w:val="clear" w:color="auto" w:fill="CCCCCC"/>
            <w:noWrap/>
            <w:vAlign w:val="center"/>
          </w:tcPr>
          <w:p w14:paraId="587DC8A6"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6C876F8E"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25</w:t>
            </w:r>
          </w:p>
        </w:tc>
        <w:tc>
          <w:tcPr>
            <w:tcW w:w="997" w:type="pct"/>
            <w:shd w:val="clear" w:color="auto" w:fill="CCCCCC"/>
            <w:noWrap/>
            <w:vAlign w:val="center"/>
          </w:tcPr>
          <w:p w14:paraId="22CF7FF7"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0D6CF76F" w14:textId="77777777" w:rsidR="00701F76" w:rsidRPr="00A92D1D" w:rsidRDefault="00701F76"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285D027E" w14:textId="77777777" w:rsidR="00701F76" w:rsidRPr="00A92D1D" w:rsidRDefault="00701F76" w:rsidP="00D9623E">
            <w:pPr>
              <w:spacing w:after="0" w:line="300" w:lineRule="auto"/>
              <w:jc w:val="center"/>
              <w:rPr>
                <w:rFonts w:ascii="Times New Roman" w:hAnsi="Times New Roman"/>
                <w:sz w:val="24"/>
                <w:szCs w:val="24"/>
              </w:rPr>
            </w:pPr>
          </w:p>
        </w:tc>
      </w:tr>
      <w:tr w:rsidR="00701F76" w:rsidRPr="00A92D1D" w14:paraId="1FDC1D1D" w14:textId="77777777" w:rsidTr="00D9623E">
        <w:trPr>
          <w:trHeight w:val="28"/>
        </w:trPr>
        <w:tc>
          <w:tcPr>
            <w:tcW w:w="1324" w:type="pct"/>
            <w:tcBorders>
              <w:left w:val="single" w:sz="4" w:space="0" w:color="auto"/>
            </w:tcBorders>
            <w:shd w:val="clear" w:color="auto" w:fill="auto"/>
            <w:noWrap/>
            <w:vAlign w:val="center"/>
          </w:tcPr>
          <w:p w14:paraId="7FB815B6"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5425E0E0"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24</w:t>
            </w:r>
          </w:p>
        </w:tc>
        <w:tc>
          <w:tcPr>
            <w:tcW w:w="997" w:type="pct"/>
            <w:shd w:val="clear" w:color="auto" w:fill="auto"/>
            <w:noWrap/>
            <w:vAlign w:val="center"/>
          </w:tcPr>
          <w:p w14:paraId="4C30D1A8"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07E80389" w14:textId="77777777" w:rsidR="00701F76" w:rsidRPr="00A92D1D" w:rsidRDefault="00701F76"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6ADC48A7" w14:textId="77777777" w:rsidR="00701F76" w:rsidRPr="00A92D1D" w:rsidRDefault="00701F76" w:rsidP="00D9623E">
            <w:pPr>
              <w:spacing w:after="0" w:line="300" w:lineRule="auto"/>
              <w:jc w:val="center"/>
              <w:rPr>
                <w:rFonts w:ascii="Times New Roman" w:hAnsi="Times New Roman"/>
                <w:sz w:val="24"/>
                <w:szCs w:val="24"/>
              </w:rPr>
            </w:pPr>
          </w:p>
        </w:tc>
      </w:tr>
      <w:tr w:rsidR="00701F76" w:rsidRPr="00A92D1D" w14:paraId="5ADA6D3A" w14:textId="77777777" w:rsidTr="00D9623E">
        <w:trPr>
          <w:trHeight w:val="28"/>
        </w:trPr>
        <w:tc>
          <w:tcPr>
            <w:tcW w:w="1324" w:type="pct"/>
            <w:tcBorders>
              <w:left w:val="single" w:sz="4" w:space="0" w:color="auto"/>
            </w:tcBorders>
            <w:shd w:val="clear" w:color="auto" w:fill="CCCCCC"/>
            <w:noWrap/>
            <w:vAlign w:val="center"/>
          </w:tcPr>
          <w:p w14:paraId="5A55B17B"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2486B49F"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116</w:t>
            </w:r>
          </w:p>
        </w:tc>
        <w:tc>
          <w:tcPr>
            <w:tcW w:w="997" w:type="pct"/>
            <w:shd w:val="clear" w:color="auto" w:fill="CCCCCC"/>
            <w:noWrap/>
            <w:vAlign w:val="center"/>
          </w:tcPr>
          <w:p w14:paraId="5ECBF1AE"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510389B6"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12</w:t>
            </w:r>
          </w:p>
        </w:tc>
        <w:tc>
          <w:tcPr>
            <w:tcW w:w="1076" w:type="pct"/>
            <w:tcBorders>
              <w:right w:val="single" w:sz="4" w:space="0" w:color="auto"/>
            </w:tcBorders>
            <w:shd w:val="clear" w:color="auto" w:fill="CCCCCC"/>
            <w:vAlign w:val="center"/>
          </w:tcPr>
          <w:p w14:paraId="0FC6DB5E"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63</w:t>
            </w:r>
          </w:p>
        </w:tc>
      </w:tr>
      <w:tr w:rsidR="00701F76" w:rsidRPr="00A92D1D" w14:paraId="290663CC" w14:textId="77777777" w:rsidTr="00D9623E">
        <w:trPr>
          <w:trHeight w:val="28"/>
        </w:trPr>
        <w:tc>
          <w:tcPr>
            <w:tcW w:w="1324" w:type="pct"/>
            <w:tcBorders>
              <w:left w:val="single" w:sz="4" w:space="0" w:color="auto"/>
            </w:tcBorders>
            <w:shd w:val="clear" w:color="auto" w:fill="auto"/>
            <w:noWrap/>
            <w:vAlign w:val="center"/>
          </w:tcPr>
          <w:p w14:paraId="089D403C"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13B6026F"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100</w:t>
            </w:r>
          </w:p>
        </w:tc>
        <w:tc>
          <w:tcPr>
            <w:tcW w:w="1872" w:type="pct"/>
            <w:gridSpan w:val="2"/>
            <w:tcBorders>
              <w:right w:val="single" w:sz="4" w:space="0" w:color="auto"/>
            </w:tcBorders>
            <w:shd w:val="clear" w:color="auto" w:fill="auto"/>
            <w:noWrap/>
            <w:vAlign w:val="center"/>
          </w:tcPr>
          <w:p w14:paraId="48881E7C"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16</w:t>
            </w:r>
          </w:p>
        </w:tc>
      </w:tr>
    </w:tbl>
    <w:p w14:paraId="752F6066" w14:textId="77777777" w:rsidR="00B66C3A" w:rsidRDefault="00B66C3A" w:rsidP="00B66C3A">
      <w:pPr>
        <w:spacing w:line="480" w:lineRule="auto"/>
        <w:ind w:left="360"/>
        <w:jc w:val="both"/>
        <w:rPr>
          <w:rFonts w:ascii="Times New Roman" w:hAnsi="Times New Roman"/>
          <w:sz w:val="24"/>
          <w:szCs w:val="24"/>
        </w:rPr>
      </w:pPr>
    </w:p>
    <w:p w14:paraId="35921A59" w14:textId="79111489" w:rsidR="00B66C3A" w:rsidRDefault="00B66C3A" w:rsidP="00B66C3A">
      <w:pPr>
        <w:pStyle w:val="Legenda"/>
        <w:keepNext/>
        <w:spacing w:line="360" w:lineRule="auto"/>
        <w:jc w:val="both"/>
        <w:rPr>
          <w:rFonts w:ascii="Times New Roman" w:hAnsi="Times New Roman"/>
          <w:sz w:val="24"/>
          <w:szCs w:val="24"/>
        </w:rPr>
      </w:pPr>
      <w:bookmarkStart w:id="142" w:name="_Toc1588957"/>
      <w:r w:rsidRPr="000F6A3F">
        <w:rPr>
          <w:rFonts w:ascii="Times New Roman" w:hAnsi="Times New Roman"/>
          <w:sz w:val="24"/>
          <w:szCs w:val="24"/>
        </w:rPr>
        <w:t xml:space="preserve">Tabela </w:t>
      </w:r>
      <w:r w:rsidRPr="000F6A3F">
        <w:rPr>
          <w:rFonts w:ascii="Times New Roman" w:hAnsi="Times New Roman"/>
          <w:sz w:val="24"/>
          <w:szCs w:val="24"/>
        </w:rPr>
        <w:fldChar w:fldCharType="begin"/>
      </w:r>
      <w:r w:rsidRPr="000F6A3F">
        <w:rPr>
          <w:rFonts w:ascii="Times New Roman" w:hAnsi="Times New Roman"/>
          <w:sz w:val="24"/>
          <w:szCs w:val="24"/>
        </w:rPr>
        <w:instrText xml:space="preserve"> SEQ Tabela \* ARABIC </w:instrText>
      </w:r>
      <w:r w:rsidRPr="000F6A3F">
        <w:rPr>
          <w:rFonts w:ascii="Times New Roman" w:hAnsi="Times New Roman"/>
          <w:sz w:val="24"/>
          <w:szCs w:val="24"/>
        </w:rPr>
        <w:fldChar w:fldCharType="separate"/>
      </w:r>
      <w:r w:rsidR="00126981">
        <w:rPr>
          <w:rFonts w:ascii="Times New Roman" w:hAnsi="Times New Roman"/>
          <w:noProof/>
          <w:sz w:val="24"/>
          <w:szCs w:val="24"/>
        </w:rPr>
        <w:t>4</w:t>
      </w:r>
      <w:r w:rsidRPr="000F6A3F">
        <w:rPr>
          <w:rFonts w:ascii="Times New Roman" w:hAnsi="Times New Roman"/>
          <w:sz w:val="24"/>
          <w:szCs w:val="24"/>
        </w:rPr>
        <w:fldChar w:fldCharType="end"/>
      </w:r>
      <w:r w:rsidRPr="000F6A3F">
        <w:rPr>
          <w:rFonts w:ascii="Times New Roman" w:hAnsi="Times New Roman"/>
          <w:sz w:val="24"/>
          <w:szCs w:val="24"/>
        </w:rPr>
        <w:t>-</w:t>
      </w:r>
      <w:r w:rsidR="00D37963" w:rsidRPr="00D37963">
        <w:rPr>
          <w:rFonts w:ascii="Times New Roman" w:hAnsi="Times New Roman"/>
          <w:b w:val="0"/>
          <w:sz w:val="24"/>
        </w:rPr>
        <w:t xml:space="preserve"> </w:t>
      </w:r>
      <w:r w:rsidR="00D37963" w:rsidRPr="00D37963">
        <w:rPr>
          <w:rFonts w:ascii="Times New Roman" w:hAnsi="Times New Roman"/>
          <w:sz w:val="24"/>
        </w:rPr>
        <w:t xml:space="preserve">Resultados de bioensaios de sensibilidade à permetrina de </w:t>
      </w:r>
      <w:r w:rsidR="00432D0D">
        <w:rPr>
          <w:rFonts w:ascii="Times New Roman" w:hAnsi="Times New Roman"/>
          <w:i/>
          <w:sz w:val="24"/>
        </w:rPr>
        <w:t>Ae.</w:t>
      </w:r>
      <w:r w:rsidR="00D37963" w:rsidRPr="00D37963">
        <w:rPr>
          <w:rFonts w:ascii="Times New Roman" w:hAnsi="Times New Roman"/>
          <w:i/>
          <w:sz w:val="24"/>
        </w:rPr>
        <w:t xml:space="preserve"> aegypti</w:t>
      </w:r>
      <w:r w:rsidR="00D37963" w:rsidRPr="00D37963">
        <w:rPr>
          <w:rFonts w:ascii="Times New Roman" w:hAnsi="Times New Roman"/>
          <w:sz w:val="24"/>
        </w:rPr>
        <w:t xml:space="preserve"> do concelho de São Lourenço dos Órgãos</w:t>
      </w:r>
      <w:bookmarkEnd w:id="142"/>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701F76" w:rsidRPr="00A92D1D" w14:paraId="7D7A2126"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41099462" w14:textId="77777777" w:rsidR="00701F76" w:rsidRPr="00A92D1D" w:rsidRDefault="00701F76"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278E5B74"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1B57418B"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701F76" w:rsidRPr="00A92D1D" w14:paraId="5118FC5A"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51569CB9" w14:textId="77777777" w:rsidR="00701F76" w:rsidRPr="00A92D1D" w:rsidRDefault="00701F76"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02C75108"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337C61FE"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45C82F0F"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2BC21E81"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701F76" w:rsidRPr="00A92D1D" w14:paraId="568AC584" w14:textId="77777777" w:rsidTr="00D9623E">
        <w:trPr>
          <w:trHeight w:val="28"/>
        </w:trPr>
        <w:tc>
          <w:tcPr>
            <w:tcW w:w="1324" w:type="pct"/>
            <w:tcBorders>
              <w:left w:val="single" w:sz="4" w:space="0" w:color="auto"/>
            </w:tcBorders>
            <w:shd w:val="clear" w:color="auto" w:fill="auto"/>
            <w:noWrap/>
            <w:vAlign w:val="center"/>
          </w:tcPr>
          <w:p w14:paraId="4695D918"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7DB643BC"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54517137"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537136CD"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w:t>
            </w:r>
          </w:p>
        </w:tc>
        <w:tc>
          <w:tcPr>
            <w:tcW w:w="1076" w:type="pct"/>
            <w:tcBorders>
              <w:right w:val="single" w:sz="4" w:space="0" w:color="auto"/>
            </w:tcBorders>
            <w:shd w:val="clear" w:color="auto" w:fill="auto"/>
            <w:vAlign w:val="center"/>
          </w:tcPr>
          <w:p w14:paraId="39503EEC"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20</w:t>
            </w:r>
          </w:p>
        </w:tc>
      </w:tr>
      <w:tr w:rsidR="00701F76" w:rsidRPr="00A92D1D" w14:paraId="71606BD7" w14:textId="77777777" w:rsidTr="00D9623E">
        <w:trPr>
          <w:trHeight w:val="28"/>
        </w:trPr>
        <w:tc>
          <w:tcPr>
            <w:tcW w:w="1324" w:type="pct"/>
            <w:tcBorders>
              <w:left w:val="single" w:sz="4" w:space="0" w:color="auto"/>
            </w:tcBorders>
            <w:shd w:val="clear" w:color="auto" w:fill="CCCCCC"/>
            <w:noWrap/>
            <w:vAlign w:val="center"/>
          </w:tcPr>
          <w:p w14:paraId="24C8345E"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2F8DC4B4"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23</w:t>
            </w:r>
          </w:p>
        </w:tc>
        <w:tc>
          <w:tcPr>
            <w:tcW w:w="997" w:type="pct"/>
            <w:shd w:val="clear" w:color="auto" w:fill="CCCCCC"/>
            <w:noWrap/>
            <w:vAlign w:val="center"/>
          </w:tcPr>
          <w:p w14:paraId="6CBFFCF6"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1C5865D3"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w:t>
            </w:r>
          </w:p>
        </w:tc>
        <w:tc>
          <w:tcPr>
            <w:tcW w:w="1076" w:type="pct"/>
            <w:tcBorders>
              <w:right w:val="single" w:sz="4" w:space="0" w:color="auto"/>
            </w:tcBorders>
            <w:shd w:val="clear" w:color="auto" w:fill="CCCCCC"/>
            <w:vAlign w:val="center"/>
          </w:tcPr>
          <w:p w14:paraId="06471E42"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23</w:t>
            </w:r>
          </w:p>
        </w:tc>
      </w:tr>
      <w:tr w:rsidR="00701F76" w:rsidRPr="00A92D1D" w14:paraId="4C05FBA5" w14:textId="77777777" w:rsidTr="00D9623E">
        <w:trPr>
          <w:trHeight w:val="28"/>
        </w:trPr>
        <w:tc>
          <w:tcPr>
            <w:tcW w:w="1324" w:type="pct"/>
            <w:tcBorders>
              <w:left w:val="single" w:sz="4" w:space="0" w:color="auto"/>
            </w:tcBorders>
            <w:shd w:val="clear" w:color="auto" w:fill="auto"/>
            <w:noWrap/>
            <w:vAlign w:val="center"/>
          </w:tcPr>
          <w:p w14:paraId="1B161B35"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3A1E7CB9"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24</w:t>
            </w:r>
          </w:p>
        </w:tc>
        <w:tc>
          <w:tcPr>
            <w:tcW w:w="997" w:type="pct"/>
            <w:shd w:val="clear" w:color="auto" w:fill="auto"/>
            <w:noWrap/>
            <w:vAlign w:val="center"/>
          </w:tcPr>
          <w:p w14:paraId="3EA38F16"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796" w:type="pct"/>
            <w:shd w:val="clear" w:color="auto" w:fill="auto"/>
            <w:noWrap/>
            <w:vAlign w:val="center"/>
          </w:tcPr>
          <w:p w14:paraId="23B51C94" w14:textId="77777777" w:rsidR="00701F76" w:rsidRPr="00A92D1D" w:rsidRDefault="00701F76"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76162E95" w14:textId="77777777" w:rsidR="00701F76" w:rsidRPr="00A92D1D" w:rsidRDefault="00701F76" w:rsidP="00D9623E">
            <w:pPr>
              <w:spacing w:after="0" w:line="300" w:lineRule="auto"/>
              <w:jc w:val="center"/>
              <w:rPr>
                <w:rFonts w:ascii="Times New Roman" w:hAnsi="Times New Roman"/>
                <w:sz w:val="24"/>
                <w:szCs w:val="24"/>
              </w:rPr>
            </w:pPr>
          </w:p>
        </w:tc>
      </w:tr>
      <w:tr w:rsidR="00701F76" w:rsidRPr="00A92D1D" w14:paraId="15C48905" w14:textId="77777777" w:rsidTr="00D9623E">
        <w:trPr>
          <w:trHeight w:val="28"/>
        </w:trPr>
        <w:tc>
          <w:tcPr>
            <w:tcW w:w="1324" w:type="pct"/>
            <w:tcBorders>
              <w:left w:val="single" w:sz="4" w:space="0" w:color="auto"/>
            </w:tcBorders>
            <w:shd w:val="clear" w:color="auto" w:fill="CCCCCC"/>
            <w:noWrap/>
            <w:vAlign w:val="center"/>
          </w:tcPr>
          <w:p w14:paraId="1C93C9FA"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6CB837E9"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24</w:t>
            </w:r>
          </w:p>
        </w:tc>
        <w:tc>
          <w:tcPr>
            <w:tcW w:w="997" w:type="pct"/>
            <w:shd w:val="clear" w:color="auto" w:fill="CCCCCC"/>
            <w:noWrap/>
            <w:vAlign w:val="center"/>
          </w:tcPr>
          <w:p w14:paraId="7245D968" w14:textId="77777777" w:rsidR="00701F76" w:rsidRPr="00A92D1D" w:rsidRDefault="00701F76"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7CB25D0B" w14:textId="77777777" w:rsidR="00701F76" w:rsidRPr="00A92D1D" w:rsidRDefault="00701F76"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61A86F59" w14:textId="77777777" w:rsidR="00701F76" w:rsidRPr="00A92D1D" w:rsidRDefault="00701F76" w:rsidP="00D9623E">
            <w:pPr>
              <w:spacing w:after="0" w:line="300" w:lineRule="auto"/>
              <w:jc w:val="center"/>
              <w:rPr>
                <w:rFonts w:ascii="Times New Roman" w:hAnsi="Times New Roman"/>
                <w:sz w:val="24"/>
                <w:szCs w:val="24"/>
              </w:rPr>
            </w:pPr>
          </w:p>
        </w:tc>
      </w:tr>
      <w:tr w:rsidR="00701F76" w:rsidRPr="00A92D1D" w14:paraId="2CC90376" w14:textId="77777777" w:rsidTr="00D9623E">
        <w:trPr>
          <w:trHeight w:val="28"/>
        </w:trPr>
        <w:tc>
          <w:tcPr>
            <w:tcW w:w="1324" w:type="pct"/>
            <w:tcBorders>
              <w:left w:val="single" w:sz="4" w:space="0" w:color="auto"/>
            </w:tcBorders>
            <w:shd w:val="clear" w:color="auto" w:fill="auto"/>
            <w:noWrap/>
            <w:vAlign w:val="center"/>
          </w:tcPr>
          <w:p w14:paraId="2FC93692"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553F49E4"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78029B46" w14:textId="77777777" w:rsidR="00701F76" w:rsidRPr="00A92D1D" w:rsidRDefault="00701F76"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170BB867" w14:textId="77777777" w:rsidR="00701F76" w:rsidRPr="00A92D1D" w:rsidRDefault="00701F76"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37AE1784" w14:textId="77777777" w:rsidR="00701F76" w:rsidRPr="00A92D1D" w:rsidRDefault="00701F76" w:rsidP="00D9623E">
            <w:pPr>
              <w:spacing w:after="0" w:line="300" w:lineRule="auto"/>
              <w:jc w:val="center"/>
              <w:rPr>
                <w:rFonts w:ascii="Times New Roman" w:hAnsi="Times New Roman"/>
                <w:sz w:val="24"/>
                <w:szCs w:val="24"/>
              </w:rPr>
            </w:pPr>
          </w:p>
        </w:tc>
      </w:tr>
      <w:tr w:rsidR="00701F76" w:rsidRPr="00A92D1D" w14:paraId="3C8675D1" w14:textId="77777777" w:rsidTr="00D9623E">
        <w:trPr>
          <w:trHeight w:val="28"/>
        </w:trPr>
        <w:tc>
          <w:tcPr>
            <w:tcW w:w="1324" w:type="pct"/>
            <w:tcBorders>
              <w:left w:val="single" w:sz="4" w:space="0" w:color="auto"/>
            </w:tcBorders>
            <w:shd w:val="clear" w:color="auto" w:fill="CCCCCC"/>
            <w:noWrap/>
            <w:vAlign w:val="center"/>
          </w:tcPr>
          <w:p w14:paraId="36969DE9"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4B34B787"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121</w:t>
            </w:r>
          </w:p>
        </w:tc>
        <w:tc>
          <w:tcPr>
            <w:tcW w:w="997" w:type="pct"/>
            <w:shd w:val="clear" w:color="auto" w:fill="CCCCCC"/>
            <w:noWrap/>
            <w:vAlign w:val="center"/>
          </w:tcPr>
          <w:p w14:paraId="4071A59D"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796" w:type="pct"/>
            <w:shd w:val="clear" w:color="auto" w:fill="CCCCCC"/>
            <w:noWrap/>
            <w:vAlign w:val="center"/>
          </w:tcPr>
          <w:p w14:paraId="62EB3D44"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6</w:t>
            </w:r>
          </w:p>
        </w:tc>
        <w:tc>
          <w:tcPr>
            <w:tcW w:w="1076" w:type="pct"/>
            <w:tcBorders>
              <w:right w:val="single" w:sz="4" w:space="0" w:color="auto"/>
            </w:tcBorders>
            <w:shd w:val="clear" w:color="auto" w:fill="CCCCCC"/>
            <w:vAlign w:val="center"/>
          </w:tcPr>
          <w:p w14:paraId="759A539C"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43</w:t>
            </w:r>
          </w:p>
        </w:tc>
      </w:tr>
      <w:tr w:rsidR="00701F76" w:rsidRPr="00A92D1D" w14:paraId="60023D0C" w14:textId="77777777" w:rsidTr="00D9623E">
        <w:trPr>
          <w:trHeight w:val="28"/>
        </w:trPr>
        <w:tc>
          <w:tcPr>
            <w:tcW w:w="1324" w:type="pct"/>
            <w:tcBorders>
              <w:left w:val="single" w:sz="4" w:space="0" w:color="auto"/>
            </w:tcBorders>
            <w:shd w:val="clear" w:color="auto" w:fill="auto"/>
            <w:noWrap/>
            <w:vAlign w:val="center"/>
          </w:tcPr>
          <w:p w14:paraId="0D62AD5E" w14:textId="77777777" w:rsidR="00701F76" w:rsidRPr="00A92D1D" w:rsidRDefault="00701F76"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1DA1ABD8"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99,06</w:t>
            </w:r>
          </w:p>
        </w:tc>
        <w:tc>
          <w:tcPr>
            <w:tcW w:w="1872" w:type="pct"/>
            <w:gridSpan w:val="2"/>
            <w:tcBorders>
              <w:right w:val="single" w:sz="4" w:space="0" w:color="auto"/>
            </w:tcBorders>
            <w:shd w:val="clear" w:color="auto" w:fill="auto"/>
            <w:noWrap/>
            <w:vAlign w:val="center"/>
          </w:tcPr>
          <w:p w14:paraId="5E4A35E3" w14:textId="77777777" w:rsidR="00701F76"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12,24</w:t>
            </w:r>
          </w:p>
        </w:tc>
      </w:tr>
    </w:tbl>
    <w:p w14:paraId="50ECF1AA" w14:textId="77777777" w:rsidR="00701F76" w:rsidRDefault="00701F76" w:rsidP="00701F76"/>
    <w:p w14:paraId="2CFFEDB6" w14:textId="77777777" w:rsidR="00701F76" w:rsidRPr="00701F76" w:rsidRDefault="00701F76" w:rsidP="00701F76"/>
    <w:p w14:paraId="714F289F" w14:textId="38D62559" w:rsidR="00B66C3A" w:rsidRPr="00A51124" w:rsidRDefault="00B66C3A" w:rsidP="00B66C3A">
      <w:pPr>
        <w:pStyle w:val="Legenda"/>
        <w:keepNext/>
        <w:spacing w:line="360" w:lineRule="auto"/>
        <w:jc w:val="both"/>
        <w:rPr>
          <w:rFonts w:ascii="Times New Roman" w:hAnsi="Times New Roman"/>
          <w:sz w:val="24"/>
        </w:rPr>
      </w:pPr>
      <w:bookmarkStart w:id="143" w:name="_Toc1588942"/>
      <w:r w:rsidRPr="00A51124">
        <w:rPr>
          <w:rFonts w:ascii="Times New Roman" w:hAnsi="Times New Roman"/>
          <w:sz w:val="24"/>
        </w:rPr>
        <w:t xml:space="preserve">Gráfico </w:t>
      </w:r>
      <w:r w:rsidRPr="00A51124">
        <w:rPr>
          <w:rFonts w:ascii="Times New Roman" w:hAnsi="Times New Roman"/>
          <w:sz w:val="24"/>
        </w:rPr>
        <w:fldChar w:fldCharType="begin"/>
      </w:r>
      <w:r w:rsidRPr="00A51124">
        <w:rPr>
          <w:rFonts w:ascii="Times New Roman" w:hAnsi="Times New Roman"/>
          <w:sz w:val="24"/>
        </w:rPr>
        <w:instrText xml:space="preserve"> SEQ Gráfico \* ARABIC </w:instrText>
      </w:r>
      <w:r w:rsidRPr="00A51124">
        <w:rPr>
          <w:rFonts w:ascii="Times New Roman" w:hAnsi="Times New Roman"/>
          <w:sz w:val="24"/>
        </w:rPr>
        <w:fldChar w:fldCharType="separate"/>
      </w:r>
      <w:r w:rsidR="00126981">
        <w:rPr>
          <w:rFonts w:ascii="Times New Roman" w:hAnsi="Times New Roman"/>
          <w:noProof/>
          <w:sz w:val="24"/>
        </w:rPr>
        <w:t>4</w:t>
      </w:r>
      <w:r w:rsidRPr="00A51124">
        <w:rPr>
          <w:rFonts w:ascii="Times New Roman" w:hAnsi="Times New Roman"/>
          <w:sz w:val="24"/>
        </w:rPr>
        <w:fldChar w:fldCharType="end"/>
      </w:r>
      <w:r w:rsidRPr="00A51124">
        <w:rPr>
          <w:rFonts w:ascii="Times New Roman" w:hAnsi="Times New Roman"/>
          <w:sz w:val="24"/>
        </w:rPr>
        <w:t>- Percentagem d</w:t>
      </w:r>
      <w:r w:rsidR="00065E70">
        <w:rPr>
          <w:rFonts w:ascii="Times New Roman" w:hAnsi="Times New Roman"/>
          <w:sz w:val="24"/>
        </w:rPr>
        <w:t>e</w:t>
      </w:r>
      <w:r w:rsidRPr="00A51124">
        <w:rPr>
          <w:rFonts w:ascii="Times New Roman" w:hAnsi="Times New Roman"/>
          <w:sz w:val="24"/>
        </w:rPr>
        <w:t xml:space="preserve"> mortalidade de </w:t>
      </w:r>
      <w:r w:rsidRPr="00A51124">
        <w:rPr>
          <w:rFonts w:ascii="Times New Roman" w:hAnsi="Times New Roman"/>
          <w:i/>
          <w:sz w:val="24"/>
        </w:rPr>
        <w:t>Ae. aegypti</w:t>
      </w:r>
      <w:r w:rsidRPr="00A51124">
        <w:rPr>
          <w:rFonts w:ascii="Times New Roman" w:hAnsi="Times New Roman"/>
          <w:sz w:val="24"/>
        </w:rPr>
        <w:t xml:space="preserve"> de S. Lourenço dos </w:t>
      </w:r>
      <w:proofErr w:type="spellStart"/>
      <w:r w:rsidRPr="00A51124">
        <w:rPr>
          <w:rFonts w:ascii="Times New Roman" w:hAnsi="Times New Roman"/>
          <w:sz w:val="24"/>
        </w:rPr>
        <w:t>Órgaõs</w:t>
      </w:r>
      <w:proofErr w:type="spellEnd"/>
      <w:r w:rsidRPr="00A51124">
        <w:rPr>
          <w:rFonts w:ascii="Times New Roman" w:hAnsi="Times New Roman"/>
          <w:sz w:val="24"/>
        </w:rPr>
        <w:t xml:space="preserve"> aos inseticidas</w:t>
      </w:r>
      <w:bookmarkEnd w:id="143"/>
    </w:p>
    <w:p w14:paraId="04D63CDF" w14:textId="58E104F6" w:rsidR="00A24847" w:rsidRDefault="002B7397" w:rsidP="00B66C3A">
      <w:pPr>
        <w:keepNext/>
        <w:spacing w:after="200" w:line="360" w:lineRule="auto"/>
        <w:jc w:val="both"/>
        <w:rPr>
          <w:noProof/>
          <w:lang w:eastAsia="pt-PT"/>
        </w:rPr>
      </w:pPr>
      <w:r>
        <w:rPr>
          <w:noProof/>
          <w:lang w:eastAsia="pt-PT"/>
        </w:rPr>
        <w:drawing>
          <wp:inline distT="0" distB="0" distL="0" distR="0" wp14:anchorId="246F4740" wp14:editId="1B244112">
            <wp:extent cx="5102225" cy="3067050"/>
            <wp:effectExtent l="0" t="0" r="3175" b="0"/>
            <wp:docPr id="90" name="Imagem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02225" cy="3067050"/>
                    </a:xfrm>
                    <a:prstGeom prst="rect">
                      <a:avLst/>
                    </a:prstGeom>
                    <a:noFill/>
                  </pic:spPr>
                </pic:pic>
              </a:graphicData>
            </a:graphic>
          </wp:inline>
        </w:drawing>
      </w:r>
    </w:p>
    <w:p w14:paraId="29E9FA13" w14:textId="77777777" w:rsidR="00A24847" w:rsidRDefault="00A24847" w:rsidP="00B66C3A">
      <w:pPr>
        <w:keepNext/>
        <w:spacing w:after="200" w:line="360" w:lineRule="auto"/>
        <w:jc w:val="both"/>
        <w:rPr>
          <w:noProof/>
          <w:lang w:eastAsia="pt-PT"/>
        </w:rPr>
      </w:pPr>
    </w:p>
    <w:p w14:paraId="102B742F" w14:textId="3FBAE507" w:rsidR="00B66C3A" w:rsidRPr="00B10A09" w:rsidRDefault="00451F5C" w:rsidP="00B66C3A">
      <w:pPr>
        <w:keepNext/>
        <w:spacing w:after="200" w:line="360" w:lineRule="auto"/>
        <w:jc w:val="both"/>
        <w:rPr>
          <w:rFonts w:ascii="Times New Roman" w:hAnsi="Times New Roman"/>
          <w:b/>
          <w:iCs/>
          <w:sz w:val="24"/>
          <w:szCs w:val="18"/>
        </w:rPr>
      </w:pPr>
      <w:r>
        <w:rPr>
          <w:rFonts w:ascii="Times New Roman" w:hAnsi="Times New Roman"/>
          <w:b/>
          <w:iCs/>
          <w:sz w:val="24"/>
          <w:szCs w:val="18"/>
        </w:rPr>
        <w:br w:type="page"/>
      </w:r>
      <w:r w:rsidR="002B7397">
        <w:rPr>
          <w:noProof/>
          <w:lang w:eastAsia="pt-PT"/>
        </w:rPr>
        <mc:AlternateContent>
          <mc:Choice Requires="wps">
            <w:drawing>
              <wp:anchor distT="0" distB="0" distL="114300" distR="114300" simplePos="0" relativeHeight="251661824" behindDoc="0" locked="0" layoutInCell="1" allowOverlap="1" wp14:anchorId="7F8295A8" wp14:editId="44EC7E6D">
                <wp:simplePos x="0" y="0"/>
                <wp:positionH relativeFrom="column">
                  <wp:posOffset>-53975</wp:posOffset>
                </wp:positionH>
                <wp:positionV relativeFrom="paragraph">
                  <wp:posOffset>-89535</wp:posOffset>
                </wp:positionV>
                <wp:extent cx="5986145" cy="457200"/>
                <wp:effectExtent l="0" t="0" r="0" b="0"/>
                <wp:wrapNone/>
                <wp:docPr id="24" name="Caixa de texto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614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6A0B50B" w14:textId="7D48D28B" w:rsidR="00244047" w:rsidRPr="000E3825" w:rsidRDefault="00244047" w:rsidP="00B66C3A">
                            <w:pPr>
                              <w:pStyle w:val="Legenda"/>
                              <w:spacing w:line="360" w:lineRule="auto"/>
                              <w:jc w:val="both"/>
                              <w:rPr>
                                <w:rFonts w:ascii="Times New Roman" w:hAnsi="Times New Roman"/>
                                <w:iCs/>
                                <w:sz w:val="32"/>
                                <w:szCs w:val="18"/>
                              </w:rPr>
                            </w:pPr>
                            <w:bookmarkStart w:id="144" w:name="_Toc1588943"/>
                            <w:r w:rsidRPr="000E3825">
                              <w:rPr>
                                <w:rFonts w:ascii="Times New Roman" w:hAnsi="Times New Roman"/>
                                <w:sz w:val="24"/>
                              </w:rPr>
                              <w:t xml:space="preserve">Gráfico </w:t>
                            </w:r>
                            <w:r w:rsidRPr="000E3825">
                              <w:rPr>
                                <w:rFonts w:ascii="Times New Roman" w:hAnsi="Times New Roman"/>
                                <w:sz w:val="24"/>
                              </w:rPr>
                              <w:fldChar w:fldCharType="begin"/>
                            </w:r>
                            <w:r w:rsidRPr="000E3825">
                              <w:rPr>
                                <w:rFonts w:ascii="Times New Roman" w:hAnsi="Times New Roman"/>
                                <w:sz w:val="24"/>
                              </w:rPr>
                              <w:instrText xml:space="preserve"> SEQ Gráfico \* ARABIC </w:instrText>
                            </w:r>
                            <w:r w:rsidRPr="000E3825">
                              <w:rPr>
                                <w:rFonts w:ascii="Times New Roman" w:hAnsi="Times New Roman"/>
                                <w:sz w:val="24"/>
                              </w:rPr>
                              <w:fldChar w:fldCharType="separate"/>
                            </w:r>
                            <w:r w:rsidR="00126981">
                              <w:rPr>
                                <w:rFonts w:ascii="Times New Roman" w:hAnsi="Times New Roman"/>
                                <w:noProof/>
                                <w:sz w:val="24"/>
                              </w:rPr>
                              <w:t>5</w:t>
                            </w:r>
                            <w:r w:rsidRPr="000E3825">
                              <w:rPr>
                                <w:rFonts w:ascii="Times New Roman" w:hAnsi="Times New Roman"/>
                                <w:sz w:val="24"/>
                              </w:rPr>
                              <w:fldChar w:fldCharType="end"/>
                            </w:r>
                            <w:r>
                              <w:rPr>
                                <w:rFonts w:ascii="Times New Roman" w:hAnsi="Times New Roman"/>
                                <w:sz w:val="24"/>
                              </w:rPr>
                              <w:t>- E</w:t>
                            </w:r>
                            <w:r w:rsidRPr="000E3825">
                              <w:rPr>
                                <w:rFonts w:ascii="Times New Roman" w:hAnsi="Times New Roman"/>
                                <w:sz w:val="24"/>
                              </w:rPr>
                              <w:t xml:space="preserve">volução da percentagem de </w:t>
                            </w:r>
                            <w:r w:rsidRPr="00D6437C">
                              <w:rPr>
                                <w:rFonts w:ascii="Times New Roman" w:hAnsi="Times New Roman"/>
                                <w:i/>
                                <w:sz w:val="24"/>
                              </w:rPr>
                              <w:t>Ae. aegypti</w:t>
                            </w:r>
                            <w:r w:rsidRPr="000E3825">
                              <w:rPr>
                                <w:rFonts w:ascii="Times New Roman" w:hAnsi="Times New Roman"/>
                                <w:sz w:val="24"/>
                              </w:rPr>
                              <w:t xml:space="preserve"> em S. Lourenço dos Órgãos tombados ao longo da duração dos bioensaios da OMS à deltametrina e o respetivo gráfico “</w:t>
                            </w:r>
                            <w:proofErr w:type="spellStart"/>
                            <w:r w:rsidRPr="000E3825">
                              <w:rPr>
                                <w:rFonts w:ascii="Times New Roman" w:hAnsi="Times New Roman"/>
                                <w:sz w:val="24"/>
                              </w:rPr>
                              <w:t>probit</w:t>
                            </w:r>
                            <w:proofErr w:type="spellEnd"/>
                            <w:r w:rsidRPr="000E3825">
                              <w:rPr>
                                <w:rFonts w:ascii="Times New Roman" w:hAnsi="Times New Roman"/>
                                <w:sz w:val="24"/>
                              </w:rPr>
                              <w:t>”</w:t>
                            </w:r>
                            <w:bookmarkEnd w:id="14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8295A8" id="Caixa de texto 31" o:spid="_x0000_s1034" type="#_x0000_t202" style="position:absolute;left:0;text-align:left;margin-left:-4.25pt;margin-top:-7.05pt;width:471.35pt;height:36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" stroked="f">
                <v:textbox inset="0,0,0,0">
                  <w:txbxContent>
                    <w:p w14:paraId="26A0B50B" w14:textId="7D48D28B" w:rsidR="00244047" w:rsidRPr="000E3825" w:rsidRDefault="00244047" w:rsidP="00B66C3A">
                      <w:pPr>
                        <w:pStyle w:val="Legenda"/>
                        <w:spacing w:line="360" w:lineRule="auto"/>
                        <w:jc w:val="both"/>
                        <w:rPr>
                          <w:rFonts w:ascii="Times New Roman" w:hAnsi="Times New Roman"/>
                          <w:iCs/>
                          <w:sz w:val="32"/>
                          <w:szCs w:val="18"/>
                        </w:rPr>
                      </w:pPr>
                      <w:bookmarkStart w:id="145" w:name="_Toc1588943"/>
                      <w:r w:rsidRPr="000E3825">
                        <w:rPr>
                          <w:rFonts w:ascii="Times New Roman" w:hAnsi="Times New Roman"/>
                          <w:sz w:val="24"/>
                        </w:rPr>
                        <w:t xml:space="preserve">Gráfico </w:t>
                      </w:r>
                      <w:r w:rsidRPr="000E3825">
                        <w:rPr>
                          <w:rFonts w:ascii="Times New Roman" w:hAnsi="Times New Roman"/>
                          <w:sz w:val="24"/>
                        </w:rPr>
                        <w:fldChar w:fldCharType="begin"/>
                      </w:r>
                      <w:r w:rsidRPr="000E3825">
                        <w:rPr>
                          <w:rFonts w:ascii="Times New Roman" w:hAnsi="Times New Roman"/>
                          <w:sz w:val="24"/>
                        </w:rPr>
                        <w:instrText xml:space="preserve"> SEQ Gráfico \* ARABIC </w:instrText>
                      </w:r>
                      <w:r w:rsidRPr="000E3825">
                        <w:rPr>
                          <w:rFonts w:ascii="Times New Roman" w:hAnsi="Times New Roman"/>
                          <w:sz w:val="24"/>
                        </w:rPr>
                        <w:fldChar w:fldCharType="separate"/>
                      </w:r>
                      <w:r w:rsidR="00126981">
                        <w:rPr>
                          <w:rFonts w:ascii="Times New Roman" w:hAnsi="Times New Roman"/>
                          <w:noProof/>
                          <w:sz w:val="24"/>
                        </w:rPr>
                        <w:t>5</w:t>
                      </w:r>
                      <w:r w:rsidRPr="000E3825">
                        <w:rPr>
                          <w:rFonts w:ascii="Times New Roman" w:hAnsi="Times New Roman"/>
                          <w:sz w:val="24"/>
                        </w:rPr>
                        <w:fldChar w:fldCharType="end"/>
                      </w:r>
                      <w:r>
                        <w:rPr>
                          <w:rFonts w:ascii="Times New Roman" w:hAnsi="Times New Roman"/>
                          <w:sz w:val="24"/>
                        </w:rPr>
                        <w:t>- E</w:t>
                      </w:r>
                      <w:r w:rsidRPr="000E3825">
                        <w:rPr>
                          <w:rFonts w:ascii="Times New Roman" w:hAnsi="Times New Roman"/>
                          <w:sz w:val="24"/>
                        </w:rPr>
                        <w:t xml:space="preserve">volução da percentagem de </w:t>
                      </w:r>
                      <w:r w:rsidRPr="00D6437C">
                        <w:rPr>
                          <w:rFonts w:ascii="Times New Roman" w:hAnsi="Times New Roman"/>
                          <w:i/>
                          <w:sz w:val="24"/>
                        </w:rPr>
                        <w:t>Ae. aegypti</w:t>
                      </w:r>
                      <w:r w:rsidRPr="000E3825">
                        <w:rPr>
                          <w:rFonts w:ascii="Times New Roman" w:hAnsi="Times New Roman"/>
                          <w:sz w:val="24"/>
                        </w:rPr>
                        <w:t xml:space="preserve"> em S. Lourenço dos Órgãos tombados ao longo da duração dos bioensaios da OMS à deltametrina e o respetivo gráfico “</w:t>
                      </w:r>
                      <w:proofErr w:type="spellStart"/>
                      <w:r w:rsidRPr="000E3825">
                        <w:rPr>
                          <w:rFonts w:ascii="Times New Roman" w:hAnsi="Times New Roman"/>
                          <w:sz w:val="24"/>
                        </w:rPr>
                        <w:t>probit</w:t>
                      </w:r>
                      <w:proofErr w:type="spellEnd"/>
                      <w:r w:rsidRPr="000E3825">
                        <w:rPr>
                          <w:rFonts w:ascii="Times New Roman" w:hAnsi="Times New Roman"/>
                          <w:sz w:val="24"/>
                        </w:rPr>
                        <w:t>”</w:t>
                      </w:r>
                      <w:bookmarkEnd w:id="145"/>
                    </w:p>
                  </w:txbxContent>
                </v:textbox>
              </v:shape>
            </w:pict>
          </mc:Fallback>
        </mc:AlternateContent>
      </w:r>
    </w:p>
    <w:p w14:paraId="6E14FB46" w14:textId="0A69A354" w:rsidR="00B66C3A" w:rsidRDefault="002B7397" w:rsidP="00B66C3A">
      <w:pPr>
        <w:keepNext/>
        <w:spacing w:after="200" w:line="360" w:lineRule="auto"/>
        <w:jc w:val="both"/>
        <w:rPr>
          <w:rFonts w:ascii="Times New Roman" w:hAnsi="Times New Roman"/>
          <w:b/>
          <w:iCs/>
          <w:sz w:val="24"/>
          <w:szCs w:val="18"/>
        </w:rPr>
      </w:pPr>
      <w:r>
        <w:rPr>
          <w:rFonts w:ascii="Times New Roman" w:hAnsi="Times New Roman"/>
          <w:b/>
          <w:iCs/>
          <w:noProof/>
          <w:sz w:val="24"/>
          <w:szCs w:val="18"/>
          <w:lang w:eastAsia="pt-PT"/>
        </w:rPr>
        <w:drawing>
          <wp:anchor distT="0" distB="0" distL="114300" distR="114300" simplePos="0" relativeHeight="251692544" behindDoc="1" locked="0" layoutInCell="1" allowOverlap="1" wp14:anchorId="4FB457C0" wp14:editId="47B874E7">
            <wp:simplePos x="0" y="0"/>
            <wp:positionH relativeFrom="column">
              <wp:posOffset>333375</wp:posOffset>
            </wp:positionH>
            <wp:positionV relativeFrom="paragraph">
              <wp:posOffset>371475</wp:posOffset>
            </wp:positionV>
            <wp:extent cx="4765675" cy="2860675"/>
            <wp:effectExtent l="0" t="0" r="0" b="0"/>
            <wp:wrapNone/>
            <wp:docPr id="93" name="Imagem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65675" cy="2860675"/>
                    </a:xfrm>
                    <a:prstGeom prst="rect">
                      <a:avLst/>
                    </a:prstGeom>
                    <a:noFill/>
                  </pic:spPr>
                </pic:pic>
              </a:graphicData>
            </a:graphic>
            <wp14:sizeRelH relativeFrom="page">
              <wp14:pctWidth>0</wp14:pctWidth>
            </wp14:sizeRelH>
            <wp14:sizeRelV relativeFrom="page">
              <wp14:pctHeight>0</wp14:pctHeight>
            </wp14:sizeRelV>
          </wp:anchor>
        </w:drawing>
      </w:r>
    </w:p>
    <w:p w14:paraId="35F8A238" w14:textId="77777777" w:rsidR="00047FBE" w:rsidRDefault="00047FBE" w:rsidP="00B66C3A">
      <w:pPr>
        <w:keepNext/>
        <w:spacing w:after="200" w:line="360" w:lineRule="auto"/>
        <w:jc w:val="both"/>
        <w:rPr>
          <w:rFonts w:ascii="Times New Roman" w:hAnsi="Times New Roman"/>
          <w:b/>
          <w:iCs/>
          <w:sz w:val="24"/>
          <w:szCs w:val="18"/>
        </w:rPr>
      </w:pPr>
    </w:p>
    <w:p w14:paraId="1E740681" w14:textId="77777777" w:rsidR="00047FBE" w:rsidRDefault="00047FBE" w:rsidP="00B66C3A">
      <w:pPr>
        <w:keepNext/>
        <w:spacing w:after="200" w:line="360" w:lineRule="auto"/>
        <w:jc w:val="both"/>
        <w:rPr>
          <w:rFonts w:ascii="Times New Roman" w:hAnsi="Times New Roman"/>
          <w:b/>
          <w:iCs/>
          <w:sz w:val="24"/>
          <w:szCs w:val="18"/>
        </w:rPr>
      </w:pPr>
    </w:p>
    <w:p w14:paraId="642A3344" w14:textId="77777777" w:rsidR="00047FBE" w:rsidRDefault="00047FBE" w:rsidP="00B66C3A">
      <w:pPr>
        <w:keepNext/>
        <w:spacing w:after="200" w:line="360" w:lineRule="auto"/>
        <w:jc w:val="both"/>
        <w:rPr>
          <w:rFonts w:ascii="Times New Roman" w:hAnsi="Times New Roman"/>
          <w:b/>
          <w:iCs/>
          <w:sz w:val="24"/>
          <w:szCs w:val="18"/>
        </w:rPr>
      </w:pPr>
    </w:p>
    <w:p w14:paraId="41FD9E94" w14:textId="77777777" w:rsidR="00047FBE" w:rsidRDefault="00047FBE" w:rsidP="00B66C3A">
      <w:pPr>
        <w:keepNext/>
        <w:spacing w:after="200" w:line="360" w:lineRule="auto"/>
        <w:jc w:val="both"/>
        <w:rPr>
          <w:rFonts w:ascii="Times New Roman" w:hAnsi="Times New Roman"/>
          <w:b/>
          <w:iCs/>
          <w:sz w:val="24"/>
          <w:szCs w:val="18"/>
        </w:rPr>
      </w:pPr>
    </w:p>
    <w:p w14:paraId="39B97CAA" w14:textId="77777777" w:rsidR="00047FBE" w:rsidRDefault="00047FBE" w:rsidP="00B66C3A">
      <w:pPr>
        <w:keepNext/>
        <w:spacing w:after="200" w:line="360" w:lineRule="auto"/>
        <w:jc w:val="both"/>
        <w:rPr>
          <w:rFonts w:ascii="Times New Roman" w:hAnsi="Times New Roman"/>
          <w:b/>
          <w:iCs/>
          <w:sz w:val="24"/>
          <w:szCs w:val="18"/>
        </w:rPr>
      </w:pPr>
    </w:p>
    <w:p w14:paraId="1BF06AFD" w14:textId="77777777" w:rsidR="00047FBE" w:rsidRDefault="00047FBE" w:rsidP="00B66C3A">
      <w:pPr>
        <w:keepNext/>
        <w:spacing w:after="200" w:line="360" w:lineRule="auto"/>
        <w:jc w:val="both"/>
        <w:rPr>
          <w:rFonts w:ascii="Times New Roman" w:hAnsi="Times New Roman"/>
          <w:b/>
          <w:iCs/>
          <w:sz w:val="24"/>
          <w:szCs w:val="18"/>
        </w:rPr>
      </w:pPr>
    </w:p>
    <w:p w14:paraId="71452E98" w14:textId="77777777" w:rsidR="00047FBE" w:rsidRDefault="00047FBE" w:rsidP="00B66C3A">
      <w:pPr>
        <w:keepNext/>
        <w:spacing w:after="200" w:line="360" w:lineRule="auto"/>
        <w:jc w:val="both"/>
        <w:rPr>
          <w:rFonts w:ascii="Times New Roman" w:hAnsi="Times New Roman"/>
          <w:b/>
          <w:iCs/>
          <w:sz w:val="24"/>
          <w:szCs w:val="18"/>
        </w:rPr>
      </w:pPr>
    </w:p>
    <w:p w14:paraId="06197063" w14:textId="77777777" w:rsidR="00047FBE" w:rsidRDefault="00047FBE" w:rsidP="00B66C3A">
      <w:pPr>
        <w:keepNext/>
        <w:spacing w:after="200" w:line="360" w:lineRule="auto"/>
        <w:jc w:val="both"/>
        <w:rPr>
          <w:rFonts w:ascii="Times New Roman" w:hAnsi="Times New Roman"/>
          <w:b/>
          <w:iCs/>
          <w:sz w:val="24"/>
          <w:szCs w:val="18"/>
        </w:rPr>
      </w:pPr>
    </w:p>
    <w:p w14:paraId="18F9407D" w14:textId="186E9E4F" w:rsidR="00B66C3A" w:rsidRDefault="002B7397" w:rsidP="00B66C3A">
      <w:pPr>
        <w:keepNext/>
        <w:spacing w:after="200" w:line="360" w:lineRule="auto"/>
        <w:jc w:val="both"/>
        <w:rPr>
          <w:rFonts w:ascii="Times New Roman" w:hAnsi="Times New Roman"/>
          <w:b/>
          <w:iCs/>
          <w:sz w:val="24"/>
          <w:szCs w:val="18"/>
        </w:rPr>
      </w:pPr>
      <w:r>
        <w:rPr>
          <w:rFonts w:ascii="Times New Roman" w:hAnsi="Times New Roman"/>
          <w:b/>
          <w:iCs/>
          <w:noProof/>
          <w:sz w:val="24"/>
          <w:szCs w:val="18"/>
          <w:lang w:eastAsia="pt-PT"/>
        </w:rPr>
        <w:drawing>
          <wp:inline distT="0" distB="0" distL="0" distR="0" wp14:anchorId="54973531" wp14:editId="3FE39241">
            <wp:extent cx="5542915" cy="4354830"/>
            <wp:effectExtent l="0" t="0" r="635" b="7620"/>
            <wp:docPr id="94" name="Imagem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542915" cy="4354830"/>
                    </a:xfrm>
                    <a:prstGeom prst="rect">
                      <a:avLst/>
                    </a:prstGeom>
                    <a:noFill/>
                  </pic:spPr>
                </pic:pic>
              </a:graphicData>
            </a:graphic>
          </wp:inline>
        </w:drawing>
      </w:r>
    </w:p>
    <w:p w14:paraId="2D2BA991" w14:textId="77777777" w:rsidR="00B66C3A" w:rsidRDefault="00B66C3A" w:rsidP="00B66C3A">
      <w:pPr>
        <w:keepNext/>
        <w:spacing w:after="200" w:line="360" w:lineRule="auto"/>
        <w:jc w:val="both"/>
        <w:rPr>
          <w:rFonts w:ascii="Times New Roman" w:hAnsi="Times New Roman"/>
          <w:b/>
          <w:iCs/>
          <w:sz w:val="24"/>
          <w:szCs w:val="18"/>
        </w:rPr>
      </w:pPr>
    </w:p>
    <w:p w14:paraId="7F14F551" w14:textId="3ADABBE5" w:rsidR="00B66C3A" w:rsidRDefault="002B7397" w:rsidP="00B66C3A">
      <w:pPr>
        <w:keepNext/>
        <w:spacing w:after="200" w:line="360" w:lineRule="auto"/>
        <w:jc w:val="both"/>
        <w:rPr>
          <w:rFonts w:ascii="Times New Roman" w:hAnsi="Times New Roman"/>
          <w:b/>
          <w:iCs/>
          <w:sz w:val="24"/>
          <w:szCs w:val="18"/>
        </w:rPr>
      </w:pPr>
      <w:r>
        <w:rPr>
          <w:noProof/>
          <w:lang w:eastAsia="pt-PT"/>
        </w:rPr>
        <mc:AlternateContent>
          <mc:Choice Requires="wps">
            <w:drawing>
              <wp:anchor distT="0" distB="0" distL="114300" distR="114300" simplePos="0" relativeHeight="251664896" behindDoc="0" locked="0" layoutInCell="1" allowOverlap="1" wp14:anchorId="0CAE404F" wp14:editId="523AF520">
                <wp:simplePos x="0" y="0"/>
                <wp:positionH relativeFrom="column">
                  <wp:posOffset>-47625</wp:posOffset>
                </wp:positionH>
                <wp:positionV relativeFrom="paragraph">
                  <wp:posOffset>19050</wp:posOffset>
                </wp:positionV>
                <wp:extent cx="5483225" cy="615315"/>
                <wp:effectExtent l="0" t="0" r="3175" b="0"/>
                <wp:wrapNone/>
                <wp:docPr id="22" name="Caixa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3225" cy="6153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3D4FE8" w14:textId="08D3FBB1" w:rsidR="00244047" w:rsidRPr="00E76903" w:rsidRDefault="00244047" w:rsidP="00B66C3A">
                            <w:pPr>
                              <w:pStyle w:val="Legenda"/>
                              <w:spacing w:line="360" w:lineRule="auto"/>
                              <w:jc w:val="both"/>
                              <w:rPr>
                                <w:rFonts w:ascii="Times New Roman" w:hAnsi="Times New Roman"/>
                                <w:iCs/>
                                <w:noProof/>
                                <w:sz w:val="28"/>
                                <w:szCs w:val="18"/>
                              </w:rPr>
                            </w:pPr>
                            <w:bookmarkStart w:id="146" w:name="_Toc1588944"/>
                            <w:r w:rsidRPr="00E76903">
                              <w:rPr>
                                <w:rFonts w:ascii="Times New Roman" w:hAnsi="Times New Roman"/>
                                <w:sz w:val="22"/>
                              </w:rPr>
                              <w:t xml:space="preserve">Gráfico </w:t>
                            </w:r>
                            <w:r w:rsidRPr="00E76903">
                              <w:rPr>
                                <w:rFonts w:ascii="Times New Roman" w:hAnsi="Times New Roman"/>
                                <w:sz w:val="22"/>
                              </w:rPr>
                              <w:fldChar w:fldCharType="begin"/>
                            </w:r>
                            <w:r w:rsidRPr="00E76903">
                              <w:rPr>
                                <w:rFonts w:ascii="Times New Roman" w:hAnsi="Times New Roman"/>
                                <w:sz w:val="22"/>
                              </w:rPr>
                              <w:instrText xml:space="preserve"> SEQ Gráfico \* ARABIC </w:instrText>
                            </w:r>
                            <w:r w:rsidRPr="00E76903">
                              <w:rPr>
                                <w:rFonts w:ascii="Times New Roman" w:hAnsi="Times New Roman"/>
                                <w:sz w:val="22"/>
                              </w:rPr>
                              <w:fldChar w:fldCharType="separate"/>
                            </w:r>
                            <w:r w:rsidR="00126981">
                              <w:rPr>
                                <w:rFonts w:ascii="Times New Roman" w:hAnsi="Times New Roman"/>
                                <w:noProof/>
                                <w:sz w:val="22"/>
                              </w:rPr>
                              <w:t>6</w:t>
                            </w:r>
                            <w:r w:rsidRPr="00E76903">
                              <w:rPr>
                                <w:rFonts w:ascii="Times New Roman" w:hAnsi="Times New Roman"/>
                                <w:sz w:val="22"/>
                              </w:rPr>
                              <w:fldChar w:fldCharType="end"/>
                            </w:r>
                            <w:r w:rsidRPr="00E76903">
                              <w:rPr>
                                <w:rFonts w:ascii="Times New Roman" w:hAnsi="Times New Roman"/>
                                <w:sz w:val="22"/>
                              </w:rPr>
                              <w:t xml:space="preserve">- evolução da percentagem de </w:t>
                            </w:r>
                            <w:r w:rsidRPr="00432D0D">
                              <w:rPr>
                                <w:rFonts w:ascii="Times New Roman" w:hAnsi="Times New Roman"/>
                                <w:i/>
                                <w:sz w:val="22"/>
                              </w:rPr>
                              <w:t>Ae. aegypti</w:t>
                            </w:r>
                            <w:r w:rsidRPr="00E76903">
                              <w:rPr>
                                <w:rFonts w:ascii="Times New Roman" w:hAnsi="Times New Roman"/>
                                <w:sz w:val="22"/>
                              </w:rPr>
                              <w:t xml:space="preserve"> em S. Lourenço dos Órgãos tombados ao longo da duração dos bioensaios </w:t>
                            </w:r>
                            <w:proofErr w:type="gramStart"/>
                            <w:r w:rsidRPr="00E76903">
                              <w:rPr>
                                <w:rFonts w:ascii="Times New Roman" w:hAnsi="Times New Roman"/>
                                <w:sz w:val="22"/>
                              </w:rPr>
                              <w:t>da  OMS</w:t>
                            </w:r>
                            <w:proofErr w:type="gramEnd"/>
                            <w:r w:rsidRPr="00E76903">
                              <w:rPr>
                                <w:rFonts w:ascii="Times New Roman" w:hAnsi="Times New Roman"/>
                                <w:sz w:val="22"/>
                              </w:rPr>
                              <w:t xml:space="preserve"> à permetrina e o respetivo gráfico “</w:t>
                            </w:r>
                            <w:proofErr w:type="spellStart"/>
                            <w:r w:rsidRPr="00E76903">
                              <w:rPr>
                                <w:rFonts w:ascii="Times New Roman" w:hAnsi="Times New Roman"/>
                                <w:sz w:val="22"/>
                              </w:rPr>
                              <w:t>probit</w:t>
                            </w:r>
                            <w:proofErr w:type="spellEnd"/>
                            <w:r w:rsidRPr="00E76903">
                              <w:rPr>
                                <w:rFonts w:ascii="Times New Roman" w:hAnsi="Times New Roman"/>
                                <w:sz w:val="22"/>
                              </w:rPr>
                              <w:t>”</w:t>
                            </w:r>
                            <w:bookmarkEnd w:id="14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AE404F" id="Caixa de texto 29" o:spid="_x0000_s1035" type="#_x0000_t202" style="position:absolute;left:0;text-align:left;margin-left:-3.75pt;margin-top:1.5pt;width:431.75pt;height:48.4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" stroked="f">
                <v:textbox inset="0,0,0,0">
                  <w:txbxContent>
                    <w:p w14:paraId="173D4FE8" w14:textId="08D3FBB1" w:rsidR="00244047" w:rsidRPr="00E76903" w:rsidRDefault="00244047" w:rsidP="00B66C3A">
                      <w:pPr>
                        <w:pStyle w:val="Legenda"/>
                        <w:spacing w:line="360" w:lineRule="auto"/>
                        <w:jc w:val="both"/>
                        <w:rPr>
                          <w:rFonts w:ascii="Times New Roman" w:hAnsi="Times New Roman"/>
                          <w:iCs/>
                          <w:noProof/>
                          <w:sz w:val="28"/>
                          <w:szCs w:val="18"/>
                        </w:rPr>
                      </w:pPr>
                      <w:bookmarkStart w:id="147" w:name="_Toc1588944"/>
                      <w:r w:rsidRPr="00E76903">
                        <w:rPr>
                          <w:rFonts w:ascii="Times New Roman" w:hAnsi="Times New Roman"/>
                          <w:sz w:val="22"/>
                        </w:rPr>
                        <w:t xml:space="preserve">Gráfico </w:t>
                      </w:r>
                      <w:r w:rsidRPr="00E76903">
                        <w:rPr>
                          <w:rFonts w:ascii="Times New Roman" w:hAnsi="Times New Roman"/>
                          <w:sz w:val="22"/>
                        </w:rPr>
                        <w:fldChar w:fldCharType="begin"/>
                      </w:r>
                      <w:r w:rsidRPr="00E76903">
                        <w:rPr>
                          <w:rFonts w:ascii="Times New Roman" w:hAnsi="Times New Roman"/>
                          <w:sz w:val="22"/>
                        </w:rPr>
                        <w:instrText xml:space="preserve"> SEQ Gráfico \* ARABIC </w:instrText>
                      </w:r>
                      <w:r w:rsidRPr="00E76903">
                        <w:rPr>
                          <w:rFonts w:ascii="Times New Roman" w:hAnsi="Times New Roman"/>
                          <w:sz w:val="22"/>
                        </w:rPr>
                        <w:fldChar w:fldCharType="separate"/>
                      </w:r>
                      <w:r w:rsidR="00126981">
                        <w:rPr>
                          <w:rFonts w:ascii="Times New Roman" w:hAnsi="Times New Roman"/>
                          <w:noProof/>
                          <w:sz w:val="22"/>
                        </w:rPr>
                        <w:t>6</w:t>
                      </w:r>
                      <w:r w:rsidRPr="00E76903">
                        <w:rPr>
                          <w:rFonts w:ascii="Times New Roman" w:hAnsi="Times New Roman"/>
                          <w:sz w:val="22"/>
                        </w:rPr>
                        <w:fldChar w:fldCharType="end"/>
                      </w:r>
                      <w:r w:rsidRPr="00E76903">
                        <w:rPr>
                          <w:rFonts w:ascii="Times New Roman" w:hAnsi="Times New Roman"/>
                          <w:sz w:val="22"/>
                        </w:rPr>
                        <w:t xml:space="preserve">- evolução da percentagem de </w:t>
                      </w:r>
                      <w:r w:rsidRPr="00432D0D">
                        <w:rPr>
                          <w:rFonts w:ascii="Times New Roman" w:hAnsi="Times New Roman"/>
                          <w:i/>
                          <w:sz w:val="22"/>
                        </w:rPr>
                        <w:t>Ae. aegypti</w:t>
                      </w:r>
                      <w:r w:rsidRPr="00E76903">
                        <w:rPr>
                          <w:rFonts w:ascii="Times New Roman" w:hAnsi="Times New Roman"/>
                          <w:sz w:val="22"/>
                        </w:rPr>
                        <w:t xml:space="preserve"> em S. Lourenço dos Órgãos tombados ao longo da duração dos bioensaios </w:t>
                      </w:r>
                      <w:proofErr w:type="gramStart"/>
                      <w:r w:rsidRPr="00E76903">
                        <w:rPr>
                          <w:rFonts w:ascii="Times New Roman" w:hAnsi="Times New Roman"/>
                          <w:sz w:val="22"/>
                        </w:rPr>
                        <w:t>da  OMS</w:t>
                      </w:r>
                      <w:proofErr w:type="gramEnd"/>
                      <w:r w:rsidRPr="00E76903">
                        <w:rPr>
                          <w:rFonts w:ascii="Times New Roman" w:hAnsi="Times New Roman"/>
                          <w:sz w:val="22"/>
                        </w:rPr>
                        <w:t xml:space="preserve"> à permetrina e o respetivo gráfico “</w:t>
                      </w:r>
                      <w:proofErr w:type="spellStart"/>
                      <w:r w:rsidRPr="00E76903">
                        <w:rPr>
                          <w:rFonts w:ascii="Times New Roman" w:hAnsi="Times New Roman"/>
                          <w:sz w:val="22"/>
                        </w:rPr>
                        <w:t>probit</w:t>
                      </w:r>
                      <w:proofErr w:type="spellEnd"/>
                      <w:r w:rsidRPr="00E76903">
                        <w:rPr>
                          <w:rFonts w:ascii="Times New Roman" w:hAnsi="Times New Roman"/>
                          <w:sz w:val="22"/>
                        </w:rPr>
                        <w:t>”</w:t>
                      </w:r>
                      <w:bookmarkEnd w:id="147"/>
                    </w:p>
                  </w:txbxContent>
                </v:textbox>
              </v:shape>
            </w:pict>
          </mc:Fallback>
        </mc:AlternateContent>
      </w:r>
    </w:p>
    <w:p w14:paraId="621415DE" w14:textId="77777777" w:rsidR="00B66C3A" w:rsidRDefault="00B66C3A" w:rsidP="00B66C3A">
      <w:pPr>
        <w:keepNext/>
        <w:spacing w:after="200" w:line="360" w:lineRule="auto"/>
        <w:jc w:val="both"/>
        <w:rPr>
          <w:rFonts w:ascii="Times New Roman" w:hAnsi="Times New Roman"/>
          <w:b/>
          <w:iCs/>
          <w:sz w:val="24"/>
          <w:szCs w:val="18"/>
        </w:rPr>
      </w:pPr>
    </w:p>
    <w:p w14:paraId="3797BFCA" w14:textId="0883E50E" w:rsidR="00B66C3A" w:rsidRDefault="002B7397" w:rsidP="00B66C3A">
      <w:pPr>
        <w:keepNext/>
        <w:spacing w:after="200" w:line="360" w:lineRule="auto"/>
        <w:jc w:val="both"/>
        <w:rPr>
          <w:rFonts w:ascii="Times New Roman" w:hAnsi="Times New Roman"/>
          <w:b/>
          <w:iCs/>
          <w:sz w:val="24"/>
          <w:szCs w:val="18"/>
        </w:rPr>
      </w:pPr>
      <w:r>
        <w:rPr>
          <w:rFonts w:ascii="Times New Roman" w:hAnsi="Times New Roman"/>
          <w:b/>
          <w:iCs/>
          <w:noProof/>
          <w:sz w:val="24"/>
          <w:szCs w:val="18"/>
          <w:lang w:eastAsia="pt-PT"/>
        </w:rPr>
        <w:drawing>
          <wp:inline distT="0" distB="0" distL="0" distR="0" wp14:anchorId="13E5C9F4" wp14:editId="6965FC10">
            <wp:extent cx="4645025" cy="2792095"/>
            <wp:effectExtent l="0" t="0" r="3175" b="8255"/>
            <wp:docPr id="95" name="Imagem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4645025" cy="2792095"/>
                    </a:xfrm>
                    <a:prstGeom prst="rect">
                      <a:avLst/>
                    </a:prstGeom>
                    <a:noFill/>
                  </pic:spPr>
                </pic:pic>
              </a:graphicData>
            </a:graphic>
          </wp:inline>
        </w:drawing>
      </w:r>
    </w:p>
    <w:p w14:paraId="53A56F90" w14:textId="6D330FF5" w:rsidR="00B66C3A" w:rsidRDefault="002B7397" w:rsidP="00B66C3A">
      <w:pPr>
        <w:keepNext/>
        <w:spacing w:after="200" w:line="360" w:lineRule="auto"/>
        <w:jc w:val="both"/>
        <w:rPr>
          <w:rFonts w:ascii="Times New Roman" w:hAnsi="Times New Roman"/>
          <w:b/>
          <w:iCs/>
          <w:sz w:val="24"/>
          <w:szCs w:val="18"/>
        </w:rPr>
      </w:pPr>
      <w:r>
        <w:rPr>
          <w:rFonts w:ascii="Times New Roman" w:hAnsi="Times New Roman"/>
          <w:b/>
          <w:iCs/>
          <w:noProof/>
          <w:sz w:val="24"/>
          <w:szCs w:val="18"/>
          <w:lang w:eastAsia="pt-PT"/>
        </w:rPr>
        <w:drawing>
          <wp:inline distT="0" distB="0" distL="0" distR="0" wp14:anchorId="0943458A" wp14:editId="2CCA6FE3">
            <wp:extent cx="5083175" cy="3979545"/>
            <wp:effectExtent l="0" t="0" r="3175" b="1905"/>
            <wp:docPr id="96" name="Imagem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083175" cy="3979545"/>
                    </a:xfrm>
                    <a:prstGeom prst="rect">
                      <a:avLst/>
                    </a:prstGeom>
                    <a:noFill/>
                  </pic:spPr>
                </pic:pic>
              </a:graphicData>
            </a:graphic>
          </wp:inline>
        </w:drawing>
      </w:r>
    </w:p>
    <w:p w14:paraId="0CB5D696" w14:textId="77777777" w:rsidR="00B66C3A" w:rsidRDefault="00B66C3A" w:rsidP="00B66C3A">
      <w:pPr>
        <w:pStyle w:val="Subttulo"/>
        <w:spacing w:line="360" w:lineRule="auto"/>
        <w:jc w:val="both"/>
        <w:rPr>
          <w:rFonts w:ascii="Times New Roman" w:hAnsi="Times New Roman"/>
          <w:b/>
        </w:rPr>
      </w:pPr>
      <w:bookmarkStart w:id="148" w:name="_Toc527382622"/>
    </w:p>
    <w:p w14:paraId="36F5E1DA" w14:textId="2FA4A400" w:rsidR="00E30320" w:rsidRPr="008D7644" w:rsidRDefault="00701F76" w:rsidP="008D7644">
      <w:pPr>
        <w:spacing w:line="360" w:lineRule="auto"/>
        <w:jc w:val="both"/>
        <w:rPr>
          <w:rFonts w:ascii="Times New Roman" w:hAnsi="Times New Roman"/>
          <w:sz w:val="24"/>
          <w:szCs w:val="24"/>
        </w:rPr>
      </w:pPr>
      <w:bookmarkStart w:id="149" w:name="_Toc528678529"/>
      <w:r w:rsidRPr="008D7644">
        <w:rPr>
          <w:rFonts w:ascii="Times New Roman" w:hAnsi="Times New Roman"/>
          <w:sz w:val="24"/>
          <w:szCs w:val="24"/>
        </w:rPr>
        <w:t>Pela análise visual do</w:t>
      </w:r>
      <w:r w:rsidR="0073509E">
        <w:rPr>
          <w:rFonts w:ascii="Times New Roman" w:hAnsi="Times New Roman"/>
          <w:sz w:val="24"/>
          <w:szCs w:val="24"/>
        </w:rPr>
        <w:t>s</w:t>
      </w:r>
      <w:r w:rsidRPr="008D7644">
        <w:rPr>
          <w:rFonts w:ascii="Times New Roman" w:hAnsi="Times New Roman"/>
          <w:sz w:val="24"/>
          <w:szCs w:val="24"/>
        </w:rPr>
        <w:t xml:space="preserve"> gráfico</w:t>
      </w:r>
      <w:r w:rsidR="0073509E">
        <w:rPr>
          <w:rFonts w:ascii="Times New Roman" w:hAnsi="Times New Roman"/>
          <w:sz w:val="24"/>
          <w:szCs w:val="24"/>
        </w:rPr>
        <w:t>s</w:t>
      </w:r>
      <w:r w:rsidRPr="008D7644">
        <w:rPr>
          <w:rFonts w:ascii="Times New Roman" w:hAnsi="Times New Roman"/>
          <w:sz w:val="24"/>
          <w:szCs w:val="24"/>
        </w:rPr>
        <w:t xml:space="preserve"> vê-se que aos 30 minutos de exposição, 100% dos mosquitos estavam tombados, mas passadas 24 horas, o efeito “</w:t>
      </w:r>
      <w:proofErr w:type="spellStart"/>
      <w:r w:rsidRPr="008D7644">
        <w:rPr>
          <w:rFonts w:ascii="Times New Roman" w:hAnsi="Times New Roman"/>
          <w:sz w:val="24"/>
          <w:szCs w:val="24"/>
        </w:rPr>
        <w:t>knock</w:t>
      </w:r>
      <w:proofErr w:type="spellEnd"/>
      <w:r w:rsidRPr="008D7644">
        <w:rPr>
          <w:rFonts w:ascii="Times New Roman" w:hAnsi="Times New Roman"/>
          <w:sz w:val="24"/>
          <w:szCs w:val="24"/>
        </w:rPr>
        <w:t xml:space="preserve"> </w:t>
      </w:r>
      <w:proofErr w:type="spellStart"/>
      <w:r w:rsidRPr="008D7644">
        <w:rPr>
          <w:rFonts w:ascii="Times New Roman" w:hAnsi="Times New Roman"/>
          <w:sz w:val="24"/>
          <w:szCs w:val="24"/>
        </w:rPr>
        <w:t>down</w:t>
      </w:r>
      <w:proofErr w:type="spellEnd"/>
      <w:r w:rsidRPr="008D7644">
        <w:rPr>
          <w:rFonts w:ascii="Times New Roman" w:hAnsi="Times New Roman"/>
          <w:sz w:val="24"/>
          <w:szCs w:val="24"/>
        </w:rPr>
        <w:t>” diminuiu para 99,1% para permetrina, e manteve-se em 100% para deltametrina. Em relação à análise das retas de regressão “</w:t>
      </w:r>
      <w:proofErr w:type="spellStart"/>
      <w:r w:rsidRPr="008D7644">
        <w:rPr>
          <w:rFonts w:ascii="Times New Roman" w:hAnsi="Times New Roman"/>
          <w:sz w:val="24"/>
          <w:szCs w:val="24"/>
        </w:rPr>
        <w:t>probit</w:t>
      </w:r>
      <w:proofErr w:type="spellEnd"/>
      <w:r w:rsidRPr="008D7644">
        <w:rPr>
          <w:rFonts w:ascii="Times New Roman" w:hAnsi="Times New Roman"/>
          <w:sz w:val="24"/>
          <w:szCs w:val="24"/>
        </w:rPr>
        <w:t xml:space="preserve">” os testes de </w:t>
      </w:r>
      <w:proofErr w:type="spellStart"/>
      <w:r w:rsidRPr="008D7644">
        <w:rPr>
          <w:rFonts w:ascii="Times New Roman" w:hAnsi="Times New Roman"/>
          <w:sz w:val="24"/>
          <w:szCs w:val="24"/>
        </w:rPr>
        <w:t>Pearson</w:t>
      </w:r>
      <w:proofErr w:type="spellEnd"/>
      <w:r w:rsidRPr="008D7644">
        <w:rPr>
          <w:rFonts w:ascii="Times New Roman" w:hAnsi="Times New Roman"/>
          <w:sz w:val="24"/>
          <w:szCs w:val="24"/>
        </w:rPr>
        <w:t xml:space="preserve"> associados a estas (“</w:t>
      </w:r>
      <w:proofErr w:type="spellStart"/>
      <w:r w:rsidRPr="008D7644">
        <w:rPr>
          <w:rFonts w:ascii="Times New Roman" w:hAnsi="Times New Roman"/>
          <w:sz w:val="24"/>
          <w:szCs w:val="24"/>
        </w:rPr>
        <w:t>Pearson</w:t>
      </w:r>
      <w:proofErr w:type="spellEnd"/>
      <w:r w:rsidRPr="008D7644">
        <w:rPr>
          <w:rFonts w:ascii="Times New Roman" w:hAnsi="Times New Roman"/>
          <w:sz w:val="24"/>
          <w:szCs w:val="24"/>
        </w:rPr>
        <w:t xml:space="preserve"> </w:t>
      </w:r>
      <w:proofErr w:type="spellStart"/>
      <w:r w:rsidRPr="008D7644">
        <w:rPr>
          <w:rFonts w:ascii="Times New Roman" w:hAnsi="Times New Roman"/>
          <w:sz w:val="24"/>
          <w:szCs w:val="24"/>
        </w:rPr>
        <w:t>goodness-of-fit</w:t>
      </w:r>
      <w:proofErr w:type="spellEnd"/>
      <w:r w:rsidRPr="008D7644">
        <w:rPr>
          <w:rFonts w:ascii="Times New Roman" w:hAnsi="Times New Roman"/>
          <w:sz w:val="24"/>
          <w:szCs w:val="24"/>
        </w:rPr>
        <w:t xml:space="preserve"> chi-</w:t>
      </w:r>
      <w:proofErr w:type="spellStart"/>
      <w:r w:rsidRPr="008D7644">
        <w:rPr>
          <w:rFonts w:ascii="Times New Roman" w:hAnsi="Times New Roman"/>
          <w:sz w:val="24"/>
          <w:szCs w:val="24"/>
        </w:rPr>
        <w:t>square</w:t>
      </w:r>
      <w:proofErr w:type="spellEnd"/>
      <w:r w:rsidRPr="008D7644">
        <w:rPr>
          <w:rFonts w:ascii="Times New Roman" w:hAnsi="Times New Roman"/>
          <w:sz w:val="24"/>
          <w:szCs w:val="24"/>
        </w:rPr>
        <w:t>”), não se rejeitou a hipótese nula. Com base no modelo “</w:t>
      </w:r>
      <w:proofErr w:type="spellStart"/>
      <w:r w:rsidRPr="008D7644">
        <w:rPr>
          <w:rFonts w:ascii="Times New Roman" w:hAnsi="Times New Roman"/>
          <w:sz w:val="24"/>
          <w:szCs w:val="24"/>
        </w:rPr>
        <w:t>probit</w:t>
      </w:r>
      <w:proofErr w:type="spellEnd"/>
      <w:r w:rsidRPr="008D7644">
        <w:rPr>
          <w:rFonts w:ascii="Times New Roman" w:hAnsi="Times New Roman"/>
          <w:sz w:val="24"/>
          <w:szCs w:val="24"/>
        </w:rPr>
        <w:t>” o tempo de exposição correspondente a LT</w:t>
      </w:r>
      <w:r w:rsidRPr="008D7644">
        <w:rPr>
          <w:rFonts w:ascii="Times New Roman" w:hAnsi="Times New Roman"/>
          <w:sz w:val="24"/>
          <w:szCs w:val="24"/>
          <w:vertAlign w:val="subscript"/>
        </w:rPr>
        <w:t>50</w:t>
      </w:r>
      <w:r w:rsidRPr="008D7644">
        <w:rPr>
          <w:rFonts w:ascii="Times New Roman" w:hAnsi="Times New Roman"/>
          <w:sz w:val="24"/>
          <w:szCs w:val="24"/>
        </w:rPr>
        <w:t xml:space="preserve"> e LT</w:t>
      </w:r>
      <w:r w:rsidRPr="008D7644">
        <w:rPr>
          <w:rFonts w:ascii="Times New Roman" w:hAnsi="Times New Roman"/>
          <w:sz w:val="24"/>
          <w:szCs w:val="24"/>
          <w:vertAlign w:val="subscript"/>
        </w:rPr>
        <w:t>99</w:t>
      </w:r>
      <w:r w:rsidRPr="008D7644">
        <w:rPr>
          <w:rFonts w:ascii="Times New Roman" w:hAnsi="Times New Roman"/>
          <w:sz w:val="24"/>
          <w:szCs w:val="24"/>
        </w:rPr>
        <w:t>, para deltametrina são de 6 e 25 minutos, respetivamente, e 6 minutos e 25 minutos, respetivamente, para permetrina (gráfico 5 e 6).</w:t>
      </w:r>
      <w:bookmarkEnd w:id="149"/>
      <w:r w:rsidRPr="008D7644">
        <w:rPr>
          <w:rFonts w:ascii="Times New Roman" w:hAnsi="Times New Roman"/>
          <w:sz w:val="24"/>
          <w:szCs w:val="24"/>
        </w:rPr>
        <w:t xml:space="preserve"> </w:t>
      </w:r>
    </w:p>
    <w:p w14:paraId="11E64C3A" w14:textId="77777777" w:rsidR="00B66C3A" w:rsidRPr="00E30320" w:rsidRDefault="00B66C3A" w:rsidP="00482352">
      <w:pPr>
        <w:pStyle w:val="Subttulo"/>
        <w:numPr>
          <w:ilvl w:val="2"/>
          <w:numId w:val="29"/>
        </w:numPr>
        <w:spacing w:line="360" w:lineRule="auto"/>
        <w:jc w:val="both"/>
        <w:rPr>
          <w:rFonts w:ascii="Times New Roman" w:hAnsi="Times New Roman"/>
          <w:szCs w:val="23"/>
        </w:rPr>
      </w:pPr>
      <w:bookmarkStart w:id="150" w:name="_Toc1590605"/>
      <w:r w:rsidRPr="004B165A">
        <w:rPr>
          <w:rFonts w:ascii="Times New Roman" w:hAnsi="Times New Roman"/>
          <w:b/>
        </w:rPr>
        <w:t>Suscetibilidade aos inseticidas na cidade da Praia (ilha de Santiago)</w:t>
      </w:r>
      <w:bookmarkEnd w:id="148"/>
      <w:r w:rsidR="00B67748">
        <w:rPr>
          <w:rFonts w:ascii="Times New Roman" w:hAnsi="Times New Roman"/>
          <w:b/>
        </w:rPr>
        <w:t>.</w:t>
      </w:r>
      <w:bookmarkEnd w:id="150"/>
    </w:p>
    <w:p w14:paraId="4B07135A" w14:textId="4FB714CA" w:rsidR="00B66C3A" w:rsidRDefault="00B66C3A" w:rsidP="00E30320">
      <w:pPr>
        <w:spacing w:line="360" w:lineRule="auto"/>
        <w:jc w:val="both"/>
        <w:rPr>
          <w:rFonts w:ascii="Times New Roman" w:hAnsi="Times New Roman"/>
          <w:sz w:val="24"/>
          <w:szCs w:val="23"/>
        </w:rPr>
      </w:pPr>
      <w:r w:rsidRPr="00CC7D0B">
        <w:rPr>
          <w:rFonts w:ascii="Times New Roman" w:hAnsi="Times New Roman"/>
          <w:sz w:val="24"/>
          <w:szCs w:val="23"/>
        </w:rPr>
        <w:t>Na cidade da Praia</w:t>
      </w:r>
      <w:r>
        <w:rPr>
          <w:rFonts w:ascii="Times New Roman" w:hAnsi="Times New Roman"/>
          <w:sz w:val="24"/>
          <w:szCs w:val="23"/>
        </w:rPr>
        <w:t>,</w:t>
      </w:r>
      <w:r w:rsidRPr="00CC7D0B">
        <w:rPr>
          <w:rFonts w:ascii="Times New Roman" w:hAnsi="Times New Roman"/>
          <w:sz w:val="24"/>
          <w:szCs w:val="23"/>
        </w:rPr>
        <w:t xml:space="preserve"> os mosquitos foram testados </w:t>
      </w:r>
      <w:r>
        <w:rPr>
          <w:rFonts w:ascii="Times New Roman" w:hAnsi="Times New Roman"/>
          <w:sz w:val="24"/>
          <w:szCs w:val="23"/>
        </w:rPr>
        <w:t xml:space="preserve">para quatro classes de inseticidas: </w:t>
      </w:r>
      <w:r w:rsidR="009351B5" w:rsidRPr="00CC7D0B">
        <w:rPr>
          <w:rFonts w:ascii="Times New Roman" w:hAnsi="Times New Roman"/>
          <w:sz w:val="24"/>
          <w:szCs w:val="23"/>
        </w:rPr>
        <w:t>deltametrina</w:t>
      </w:r>
      <w:r w:rsidR="009351B5">
        <w:rPr>
          <w:rFonts w:ascii="Times New Roman" w:hAnsi="Times New Roman"/>
          <w:sz w:val="24"/>
          <w:szCs w:val="23"/>
        </w:rPr>
        <w:t xml:space="preserve">, </w:t>
      </w:r>
      <w:r w:rsidR="009351B5" w:rsidRPr="00CC7D0B">
        <w:rPr>
          <w:rFonts w:ascii="Times New Roman" w:hAnsi="Times New Roman"/>
          <w:sz w:val="24"/>
          <w:szCs w:val="23"/>
        </w:rPr>
        <w:t>permetrina</w:t>
      </w:r>
      <w:r w:rsidRPr="005B0BD6">
        <w:rPr>
          <w:rFonts w:ascii="Times New Roman" w:hAnsi="Times New Roman"/>
          <w:sz w:val="24"/>
          <w:szCs w:val="23"/>
        </w:rPr>
        <w:t xml:space="preserve"> </w:t>
      </w:r>
      <w:r>
        <w:rPr>
          <w:rFonts w:ascii="Times New Roman" w:hAnsi="Times New Roman"/>
          <w:sz w:val="24"/>
          <w:szCs w:val="23"/>
        </w:rPr>
        <w:t>(</w:t>
      </w:r>
      <w:r w:rsidRPr="00CC7D0B">
        <w:rPr>
          <w:rFonts w:ascii="Times New Roman" w:hAnsi="Times New Roman"/>
          <w:sz w:val="24"/>
          <w:szCs w:val="23"/>
        </w:rPr>
        <w:t xml:space="preserve">piretróides), </w:t>
      </w:r>
      <w:proofErr w:type="spellStart"/>
      <w:r w:rsidRPr="00CC7D0B">
        <w:rPr>
          <w:rFonts w:ascii="Times New Roman" w:hAnsi="Times New Roman"/>
          <w:sz w:val="24"/>
          <w:szCs w:val="23"/>
        </w:rPr>
        <w:t>bendiocarb</w:t>
      </w:r>
      <w:proofErr w:type="spellEnd"/>
      <w:r w:rsidRPr="00CC7D0B">
        <w:rPr>
          <w:rFonts w:ascii="Times New Roman" w:hAnsi="Times New Roman"/>
          <w:sz w:val="24"/>
          <w:szCs w:val="23"/>
        </w:rPr>
        <w:t xml:space="preserve"> </w:t>
      </w:r>
      <w:r>
        <w:rPr>
          <w:rFonts w:ascii="Times New Roman" w:hAnsi="Times New Roman"/>
          <w:sz w:val="24"/>
          <w:szCs w:val="23"/>
        </w:rPr>
        <w:t>(</w:t>
      </w:r>
      <w:proofErr w:type="spellStart"/>
      <w:r w:rsidR="009351B5">
        <w:rPr>
          <w:rFonts w:ascii="Times New Roman" w:hAnsi="Times New Roman"/>
          <w:sz w:val="24"/>
          <w:szCs w:val="23"/>
        </w:rPr>
        <w:t>carbamato</w:t>
      </w:r>
      <w:proofErr w:type="spellEnd"/>
      <w:r w:rsidR="009351B5">
        <w:rPr>
          <w:rFonts w:ascii="Times New Roman" w:hAnsi="Times New Roman"/>
          <w:sz w:val="24"/>
          <w:szCs w:val="23"/>
        </w:rPr>
        <w:t xml:space="preserve">), </w:t>
      </w:r>
      <w:proofErr w:type="spellStart"/>
      <w:r w:rsidR="009351B5" w:rsidRPr="00CC7D0B">
        <w:rPr>
          <w:rFonts w:ascii="Times New Roman" w:hAnsi="Times New Roman"/>
          <w:sz w:val="24"/>
          <w:szCs w:val="23"/>
        </w:rPr>
        <w:t>fenitrotião</w:t>
      </w:r>
      <w:proofErr w:type="spellEnd"/>
      <w:r w:rsidR="003741F6">
        <w:rPr>
          <w:rFonts w:ascii="Times New Roman" w:hAnsi="Times New Roman"/>
          <w:sz w:val="24"/>
          <w:szCs w:val="23"/>
        </w:rPr>
        <w:t xml:space="preserve"> </w:t>
      </w:r>
      <w:r>
        <w:rPr>
          <w:rFonts w:ascii="Times New Roman" w:hAnsi="Times New Roman"/>
          <w:sz w:val="24"/>
          <w:szCs w:val="23"/>
        </w:rPr>
        <w:t>(</w:t>
      </w:r>
      <w:proofErr w:type="spellStart"/>
      <w:r>
        <w:rPr>
          <w:rFonts w:ascii="Times New Roman" w:hAnsi="Times New Roman"/>
          <w:sz w:val="24"/>
          <w:szCs w:val="23"/>
        </w:rPr>
        <w:t>organofosforado</w:t>
      </w:r>
      <w:proofErr w:type="spellEnd"/>
      <w:r>
        <w:rPr>
          <w:rFonts w:ascii="Times New Roman" w:hAnsi="Times New Roman"/>
          <w:sz w:val="24"/>
          <w:szCs w:val="23"/>
        </w:rPr>
        <w:t>)</w:t>
      </w:r>
      <w:r w:rsidR="003741F6">
        <w:rPr>
          <w:rFonts w:ascii="Times New Roman" w:hAnsi="Times New Roman"/>
          <w:sz w:val="24"/>
          <w:szCs w:val="23"/>
        </w:rPr>
        <w:t xml:space="preserve"> </w:t>
      </w:r>
      <w:r w:rsidR="009351B5">
        <w:rPr>
          <w:rFonts w:ascii="Times New Roman" w:hAnsi="Times New Roman"/>
          <w:sz w:val="24"/>
          <w:szCs w:val="23"/>
        </w:rPr>
        <w:t xml:space="preserve">e </w:t>
      </w:r>
      <w:r w:rsidR="009351B5" w:rsidRPr="00CC7D0B">
        <w:rPr>
          <w:rFonts w:ascii="Times New Roman" w:hAnsi="Times New Roman"/>
          <w:sz w:val="24"/>
          <w:szCs w:val="23"/>
        </w:rPr>
        <w:t>DDT</w:t>
      </w:r>
      <w:r w:rsidR="003741F6">
        <w:rPr>
          <w:rFonts w:ascii="Times New Roman" w:hAnsi="Times New Roman"/>
          <w:sz w:val="24"/>
          <w:szCs w:val="23"/>
        </w:rPr>
        <w:t xml:space="preserve"> (</w:t>
      </w:r>
      <w:proofErr w:type="spellStart"/>
      <w:r w:rsidR="003741F6">
        <w:rPr>
          <w:rFonts w:ascii="Times New Roman" w:hAnsi="Times New Roman"/>
          <w:sz w:val="24"/>
          <w:szCs w:val="23"/>
        </w:rPr>
        <w:t>organoclorado</w:t>
      </w:r>
      <w:proofErr w:type="spellEnd"/>
      <w:r w:rsidR="003741F6">
        <w:rPr>
          <w:rFonts w:ascii="Times New Roman" w:hAnsi="Times New Roman"/>
          <w:sz w:val="24"/>
          <w:szCs w:val="23"/>
        </w:rPr>
        <w:t>)</w:t>
      </w:r>
      <w:r w:rsidR="003741F6" w:rsidRPr="00CC7D0B">
        <w:rPr>
          <w:rFonts w:ascii="Times New Roman" w:hAnsi="Times New Roman"/>
          <w:sz w:val="24"/>
          <w:szCs w:val="23"/>
        </w:rPr>
        <w:t>,</w:t>
      </w:r>
    </w:p>
    <w:p w14:paraId="697E4C11" w14:textId="77777777" w:rsidR="00B66C3A" w:rsidRDefault="00B66C3A" w:rsidP="00E30320">
      <w:pPr>
        <w:spacing w:line="360" w:lineRule="auto"/>
        <w:jc w:val="both"/>
        <w:rPr>
          <w:rFonts w:ascii="Times New Roman" w:hAnsi="Times New Roman"/>
          <w:sz w:val="24"/>
          <w:szCs w:val="23"/>
        </w:rPr>
      </w:pPr>
      <w:r>
        <w:rPr>
          <w:rFonts w:ascii="Times New Roman" w:hAnsi="Times New Roman"/>
          <w:sz w:val="24"/>
          <w:szCs w:val="23"/>
        </w:rPr>
        <w:t>Para o inseticida deltametrina no tubo de controlo foram usados 25 mosquitos e todos estavam vivos</w:t>
      </w:r>
      <w:r w:rsidR="003741F6">
        <w:rPr>
          <w:rFonts w:ascii="Times New Roman" w:hAnsi="Times New Roman"/>
          <w:sz w:val="24"/>
          <w:szCs w:val="23"/>
        </w:rPr>
        <w:t>,</w:t>
      </w:r>
      <w:r>
        <w:rPr>
          <w:rFonts w:ascii="Times New Roman" w:hAnsi="Times New Roman"/>
          <w:sz w:val="24"/>
          <w:szCs w:val="23"/>
        </w:rPr>
        <w:t xml:space="preserve"> após 24 horas. Já nos tubos de exposição ao total foram expostos 114 mosquitos e todos estavam mortos passadas 24 horas. Já para permetrina no controlo foram expostos 76 mosquitos e sete estavam mortos/tombados passadas 24 horas. Nos tubos de exposição foram expostos 113 mosquito e todos estavam mortos passadas 24 horas (tabela 5 e 6).</w:t>
      </w:r>
    </w:p>
    <w:p w14:paraId="2D39295B" w14:textId="2291D578" w:rsidR="00B66C3A" w:rsidRDefault="00B66C3A" w:rsidP="00E30320">
      <w:pPr>
        <w:spacing w:line="360" w:lineRule="auto"/>
        <w:jc w:val="both"/>
        <w:rPr>
          <w:rFonts w:ascii="Times New Roman" w:hAnsi="Times New Roman"/>
          <w:sz w:val="24"/>
          <w:szCs w:val="23"/>
        </w:rPr>
      </w:pPr>
      <w:r>
        <w:rPr>
          <w:rFonts w:ascii="Times New Roman" w:hAnsi="Times New Roman"/>
          <w:sz w:val="24"/>
          <w:szCs w:val="23"/>
        </w:rPr>
        <w:t xml:space="preserve">Para o inseticida </w:t>
      </w:r>
      <w:proofErr w:type="spellStart"/>
      <w:r>
        <w:rPr>
          <w:rFonts w:ascii="Times New Roman" w:hAnsi="Times New Roman"/>
          <w:sz w:val="24"/>
          <w:szCs w:val="23"/>
        </w:rPr>
        <w:t>fenitroti</w:t>
      </w:r>
      <w:r w:rsidR="003741F6">
        <w:rPr>
          <w:rFonts w:ascii="Times New Roman" w:hAnsi="Times New Roman"/>
          <w:sz w:val="24"/>
          <w:szCs w:val="23"/>
        </w:rPr>
        <w:t>ão</w:t>
      </w:r>
      <w:proofErr w:type="spellEnd"/>
      <w:r>
        <w:rPr>
          <w:rFonts w:ascii="Times New Roman" w:hAnsi="Times New Roman"/>
          <w:sz w:val="24"/>
          <w:szCs w:val="23"/>
        </w:rPr>
        <w:t xml:space="preserve">, 49 mosquitos foram usados no controlo e </w:t>
      </w:r>
      <w:r w:rsidR="0073509E">
        <w:rPr>
          <w:rFonts w:ascii="Times New Roman" w:hAnsi="Times New Roman"/>
          <w:sz w:val="24"/>
          <w:szCs w:val="23"/>
        </w:rPr>
        <w:t xml:space="preserve">três </w:t>
      </w:r>
      <w:r>
        <w:rPr>
          <w:rFonts w:ascii="Times New Roman" w:hAnsi="Times New Roman"/>
          <w:sz w:val="24"/>
          <w:szCs w:val="23"/>
        </w:rPr>
        <w:t>morreram/tombaram após as 24 horas da realização do teste</w:t>
      </w:r>
      <w:r w:rsidR="003741F6">
        <w:rPr>
          <w:rFonts w:ascii="Times New Roman" w:hAnsi="Times New Roman"/>
          <w:sz w:val="24"/>
          <w:szCs w:val="23"/>
        </w:rPr>
        <w:t>;</w:t>
      </w:r>
      <w:r>
        <w:rPr>
          <w:rFonts w:ascii="Times New Roman" w:hAnsi="Times New Roman"/>
          <w:sz w:val="24"/>
          <w:szCs w:val="23"/>
        </w:rPr>
        <w:t xml:space="preserve"> 112 foram expostos ao inseticida e apenas um estava vivo no final</w:t>
      </w:r>
      <w:r w:rsidR="003741F6">
        <w:rPr>
          <w:rFonts w:ascii="Times New Roman" w:hAnsi="Times New Roman"/>
          <w:sz w:val="24"/>
          <w:szCs w:val="23"/>
        </w:rPr>
        <w:t xml:space="preserve"> do ensaio</w:t>
      </w:r>
      <w:r>
        <w:rPr>
          <w:rFonts w:ascii="Times New Roman" w:hAnsi="Times New Roman"/>
          <w:sz w:val="24"/>
          <w:szCs w:val="23"/>
        </w:rPr>
        <w:t xml:space="preserve">. Já para o inseticida </w:t>
      </w:r>
      <w:proofErr w:type="spellStart"/>
      <w:r>
        <w:rPr>
          <w:rFonts w:ascii="Times New Roman" w:hAnsi="Times New Roman"/>
          <w:sz w:val="24"/>
          <w:szCs w:val="23"/>
        </w:rPr>
        <w:t>bendiocarb</w:t>
      </w:r>
      <w:proofErr w:type="spellEnd"/>
      <w:r>
        <w:rPr>
          <w:rFonts w:ascii="Times New Roman" w:hAnsi="Times New Roman"/>
          <w:sz w:val="24"/>
          <w:szCs w:val="23"/>
        </w:rPr>
        <w:t xml:space="preserve"> 49 mosquitos foram utilizados no controlo, dos quais quatro morreram/tombaram após 24 horas. Nos tubos de exposição ao inseticida foram expostos 114 mosquitos e passadas 24 horas apenas dois mosquitos estavam vivos (tabela 7 e 8).</w:t>
      </w:r>
    </w:p>
    <w:p w14:paraId="04F4413C" w14:textId="77777777" w:rsidR="00B66C3A" w:rsidRPr="00A21EAA" w:rsidRDefault="00B66C3A" w:rsidP="00E30320">
      <w:pPr>
        <w:spacing w:line="360" w:lineRule="auto"/>
        <w:jc w:val="both"/>
        <w:rPr>
          <w:rFonts w:ascii="Times New Roman" w:hAnsi="Times New Roman"/>
          <w:sz w:val="24"/>
          <w:szCs w:val="23"/>
        </w:rPr>
      </w:pPr>
      <w:r>
        <w:rPr>
          <w:rFonts w:ascii="Times New Roman" w:hAnsi="Times New Roman"/>
          <w:sz w:val="24"/>
          <w:szCs w:val="23"/>
        </w:rPr>
        <w:t xml:space="preserve">Por fim os mosquitos </w:t>
      </w:r>
      <w:r>
        <w:rPr>
          <w:rFonts w:ascii="Times New Roman" w:hAnsi="Times New Roman"/>
          <w:i/>
          <w:sz w:val="24"/>
          <w:szCs w:val="23"/>
        </w:rPr>
        <w:t>Ae. aegypti</w:t>
      </w:r>
      <w:r>
        <w:rPr>
          <w:rFonts w:ascii="Times New Roman" w:hAnsi="Times New Roman"/>
          <w:sz w:val="24"/>
          <w:szCs w:val="23"/>
        </w:rPr>
        <w:t xml:space="preserve"> da cidade da Praia foram expostos ao inseticida DDT, </w:t>
      </w:r>
      <w:r w:rsidR="003741F6">
        <w:rPr>
          <w:rFonts w:ascii="Times New Roman" w:hAnsi="Times New Roman"/>
          <w:sz w:val="24"/>
          <w:szCs w:val="23"/>
        </w:rPr>
        <w:t xml:space="preserve">tendo sido utilizados </w:t>
      </w:r>
      <w:r>
        <w:rPr>
          <w:rFonts w:ascii="Times New Roman" w:hAnsi="Times New Roman"/>
          <w:sz w:val="24"/>
          <w:szCs w:val="23"/>
        </w:rPr>
        <w:t xml:space="preserve">70 mosquitos no controlo, dos quais seis morreram no momento da leitura do teste (24 horas,). Nos tubos de exposição com </w:t>
      </w:r>
      <w:r w:rsidR="003741F6">
        <w:rPr>
          <w:rFonts w:ascii="Times New Roman" w:hAnsi="Times New Roman"/>
          <w:sz w:val="24"/>
          <w:szCs w:val="23"/>
        </w:rPr>
        <w:t>papéis</w:t>
      </w:r>
      <w:r>
        <w:rPr>
          <w:rFonts w:ascii="Times New Roman" w:hAnsi="Times New Roman"/>
          <w:sz w:val="24"/>
          <w:szCs w:val="23"/>
        </w:rPr>
        <w:t xml:space="preserve"> impregnados, foram expostos 111 mosquitos e 47 estavam vivos no </w:t>
      </w:r>
      <w:r w:rsidR="003741F6">
        <w:rPr>
          <w:rFonts w:ascii="Times New Roman" w:hAnsi="Times New Roman"/>
          <w:sz w:val="24"/>
          <w:szCs w:val="23"/>
        </w:rPr>
        <w:t>final do ensaio</w:t>
      </w:r>
      <w:r>
        <w:rPr>
          <w:rFonts w:ascii="Times New Roman" w:hAnsi="Times New Roman"/>
          <w:sz w:val="24"/>
          <w:szCs w:val="23"/>
        </w:rPr>
        <w:t xml:space="preserve"> (tabela 9). </w:t>
      </w:r>
    </w:p>
    <w:p w14:paraId="29773E9D" w14:textId="45C59B0A" w:rsidR="00B66C3A" w:rsidRDefault="00B66C3A" w:rsidP="00E30320">
      <w:pPr>
        <w:spacing w:line="360" w:lineRule="auto"/>
        <w:jc w:val="both"/>
        <w:rPr>
          <w:rFonts w:ascii="Times New Roman" w:hAnsi="Times New Roman"/>
          <w:sz w:val="24"/>
          <w:szCs w:val="23"/>
        </w:rPr>
      </w:pPr>
      <w:r>
        <w:rPr>
          <w:rFonts w:ascii="Times New Roman" w:hAnsi="Times New Roman"/>
          <w:sz w:val="24"/>
          <w:szCs w:val="23"/>
        </w:rPr>
        <w:t xml:space="preserve">Os resultados obtidos mostram que </w:t>
      </w:r>
      <w:r w:rsidRPr="00CC7D0B">
        <w:rPr>
          <w:rFonts w:ascii="Times New Roman" w:hAnsi="Times New Roman"/>
          <w:i/>
          <w:sz w:val="24"/>
          <w:szCs w:val="23"/>
        </w:rPr>
        <w:t xml:space="preserve">Ae. aegypti </w:t>
      </w:r>
      <w:r w:rsidRPr="00CC7D0B">
        <w:rPr>
          <w:rFonts w:ascii="Times New Roman" w:hAnsi="Times New Roman"/>
          <w:sz w:val="24"/>
          <w:szCs w:val="23"/>
        </w:rPr>
        <w:t xml:space="preserve">da cidade </w:t>
      </w:r>
      <w:r>
        <w:rPr>
          <w:rFonts w:ascii="Times New Roman" w:hAnsi="Times New Roman"/>
          <w:sz w:val="24"/>
          <w:szCs w:val="23"/>
        </w:rPr>
        <w:t>da Praia foram</w:t>
      </w:r>
      <w:r w:rsidRPr="00CC7D0B">
        <w:rPr>
          <w:rFonts w:ascii="Times New Roman" w:hAnsi="Times New Roman"/>
          <w:sz w:val="24"/>
          <w:szCs w:val="23"/>
        </w:rPr>
        <w:t xml:space="preserve"> suscetíveis à deltametrina e permet</w:t>
      </w:r>
      <w:r>
        <w:rPr>
          <w:rFonts w:ascii="Times New Roman" w:hAnsi="Times New Roman"/>
          <w:sz w:val="24"/>
          <w:szCs w:val="23"/>
        </w:rPr>
        <w:t>rina, com taxa</w:t>
      </w:r>
      <w:r w:rsidR="003741F6">
        <w:rPr>
          <w:rFonts w:ascii="Times New Roman" w:hAnsi="Times New Roman"/>
          <w:sz w:val="24"/>
          <w:szCs w:val="23"/>
        </w:rPr>
        <w:t>s</w:t>
      </w:r>
      <w:r>
        <w:rPr>
          <w:rFonts w:ascii="Times New Roman" w:hAnsi="Times New Roman"/>
          <w:sz w:val="24"/>
          <w:szCs w:val="23"/>
        </w:rPr>
        <w:t xml:space="preserve"> de mortalidade de</w:t>
      </w:r>
      <w:r w:rsidRPr="00CC7D0B">
        <w:rPr>
          <w:rFonts w:ascii="Times New Roman" w:hAnsi="Times New Roman"/>
          <w:sz w:val="24"/>
          <w:szCs w:val="23"/>
        </w:rPr>
        <w:t xml:space="preserve"> 100%, sendo também suscetíve</w:t>
      </w:r>
      <w:r>
        <w:rPr>
          <w:rFonts w:ascii="Times New Roman" w:hAnsi="Times New Roman"/>
          <w:sz w:val="24"/>
          <w:szCs w:val="23"/>
        </w:rPr>
        <w:t>is</w:t>
      </w:r>
      <w:r w:rsidRPr="00CC7D0B">
        <w:rPr>
          <w:rFonts w:ascii="Times New Roman" w:hAnsi="Times New Roman"/>
          <w:sz w:val="24"/>
          <w:szCs w:val="23"/>
        </w:rPr>
        <w:t xml:space="preserve"> para </w:t>
      </w:r>
      <w:proofErr w:type="spellStart"/>
      <w:r w:rsidRPr="00CC7D0B">
        <w:rPr>
          <w:rFonts w:ascii="Times New Roman" w:hAnsi="Times New Roman"/>
          <w:sz w:val="24"/>
          <w:szCs w:val="23"/>
        </w:rPr>
        <w:t>fenitroti</w:t>
      </w:r>
      <w:r w:rsidR="003741F6">
        <w:rPr>
          <w:rFonts w:ascii="Times New Roman" w:hAnsi="Times New Roman"/>
          <w:sz w:val="24"/>
          <w:szCs w:val="23"/>
        </w:rPr>
        <w:t>ão</w:t>
      </w:r>
      <w:proofErr w:type="spellEnd"/>
      <w:r w:rsidRPr="00CC7D0B">
        <w:rPr>
          <w:rFonts w:ascii="Times New Roman" w:hAnsi="Times New Roman"/>
          <w:sz w:val="24"/>
          <w:szCs w:val="23"/>
        </w:rPr>
        <w:t xml:space="preserve"> e </w:t>
      </w:r>
      <w:proofErr w:type="spellStart"/>
      <w:r w:rsidRPr="00CC7D0B">
        <w:rPr>
          <w:rFonts w:ascii="Times New Roman" w:hAnsi="Times New Roman"/>
          <w:sz w:val="24"/>
          <w:szCs w:val="23"/>
        </w:rPr>
        <w:t>bendiocarb</w:t>
      </w:r>
      <w:r w:rsidR="003741F6">
        <w:rPr>
          <w:rFonts w:ascii="Times New Roman" w:hAnsi="Times New Roman"/>
          <w:sz w:val="24"/>
          <w:szCs w:val="23"/>
        </w:rPr>
        <w:t>o</w:t>
      </w:r>
      <w:proofErr w:type="spellEnd"/>
      <w:r>
        <w:rPr>
          <w:rFonts w:ascii="Times New Roman" w:hAnsi="Times New Roman"/>
          <w:sz w:val="24"/>
          <w:szCs w:val="23"/>
        </w:rPr>
        <w:t>,</w:t>
      </w:r>
      <w:r w:rsidRPr="00CC7D0B">
        <w:rPr>
          <w:rFonts w:ascii="Times New Roman" w:hAnsi="Times New Roman"/>
          <w:sz w:val="24"/>
          <w:szCs w:val="23"/>
        </w:rPr>
        <w:t xml:space="preserve"> com taxa de mortalidade de 98,8%</w:t>
      </w:r>
      <w:r>
        <w:rPr>
          <w:rFonts w:ascii="Times New Roman" w:hAnsi="Times New Roman"/>
          <w:sz w:val="24"/>
          <w:szCs w:val="23"/>
        </w:rPr>
        <w:t xml:space="preserve"> e 98%</w:t>
      </w:r>
      <w:r w:rsidR="003741F6">
        <w:rPr>
          <w:rFonts w:ascii="Times New Roman" w:hAnsi="Times New Roman"/>
          <w:sz w:val="24"/>
          <w:szCs w:val="23"/>
        </w:rPr>
        <w:t>,</w:t>
      </w:r>
      <w:r>
        <w:rPr>
          <w:rFonts w:ascii="Times New Roman" w:hAnsi="Times New Roman"/>
          <w:sz w:val="24"/>
          <w:szCs w:val="23"/>
        </w:rPr>
        <w:t xml:space="preserve"> respetivamente</w:t>
      </w:r>
      <w:r w:rsidRPr="00CC7D0B">
        <w:rPr>
          <w:rFonts w:ascii="Times New Roman" w:hAnsi="Times New Roman"/>
          <w:sz w:val="24"/>
          <w:szCs w:val="23"/>
        </w:rPr>
        <w:t>. Já para o DDT</w:t>
      </w:r>
      <w:r>
        <w:rPr>
          <w:rFonts w:ascii="Times New Roman" w:hAnsi="Times New Roman"/>
          <w:sz w:val="24"/>
          <w:szCs w:val="23"/>
        </w:rPr>
        <w:t>,</w:t>
      </w:r>
      <w:r w:rsidRPr="00CC7D0B">
        <w:rPr>
          <w:rFonts w:ascii="Times New Roman" w:hAnsi="Times New Roman"/>
          <w:sz w:val="24"/>
          <w:szCs w:val="23"/>
        </w:rPr>
        <w:t xml:space="preserve"> a população de </w:t>
      </w:r>
      <w:r w:rsidRPr="00CC7D0B">
        <w:rPr>
          <w:rFonts w:ascii="Times New Roman" w:hAnsi="Times New Roman"/>
          <w:i/>
          <w:sz w:val="24"/>
          <w:szCs w:val="23"/>
        </w:rPr>
        <w:t xml:space="preserve">Ae. </w:t>
      </w:r>
      <w:r w:rsidRPr="00E76903">
        <w:rPr>
          <w:rFonts w:ascii="Times New Roman" w:hAnsi="Times New Roman"/>
          <w:i/>
          <w:sz w:val="24"/>
          <w:szCs w:val="23"/>
        </w:rPr>
        <w:t xml:space="preserve">aegypti </w:t>
      </w:r>
      <w:r w:rsidRPr="00E76903">
        <w:rPr>
          <w:rFonts w:ascii="Times New Roman" w:hAnsi="Times New Roman"/>
          <w:sz w:val="24"/>
          <w:szCs w:val="23"/>
        </w:rPr>
        <w:t xml:space="preserve">da cidade da Praia mostrou-se resistente, </w:t>
      </w:r>
      <w:r w:rsidR="0073509E">
        <w:rPr>
          <w:rFonts w:ascii="Times New Roman" w:hAnsi="Times New Roman"/>
          <w:sz w:val="24"/>
          <w:szCs w:val="23"/>
        </w:rPr>
        <w:t xml:space="preserve">com a </w:t>
      </w:r>
      <w:r w:rsidRPr="00E76903">
        <w:rPr>
          <w:rFonts w:ascii="Times New Roman" w:hAnsi="Times New Roman"/>
          <w:sz w:val="24"/>
          <w:szCs w:val="23"/>
        </w:rPr>
        <w:t>taxa de mortalidade de 53,6</w:t>
      </w:r>
      <w:r w:rsidR="0073509E">
        <w:rPr>
          <w:rFonts w:ascii="Times New Roman" w:hAnsi="Times New Roman"/>
          <w:sz w:val="24"/>
          <w:szCs w:val="23"/>
        </w:rPr>
        <w:t>8</w:t>
      </w:r>
      <w:r w:rsidRPr="00E76903">
        <w:rPr>
          <w:rFonts w:ascii="Times New Roman" w:hAnsi="Times New Roman"/>
          <w:sz w:val="24"/>
          <w:szCs w:val="23"/>
        </w:rPr>
        <w:t>% (gráfico 7)</w:t>
      </w:r>
      <w:r>
        <w:rPr>
          <w:rFonts w:ascii="Times New Roman" w:hAnsi="Times New Roman"/>
          <w:sz w:val="24"/>
          <w:szCs w:val="23"/>
        </w:rPr>
        <w:t>.</w:t>
      </w:r>
    </w:p>
    <w:p w14:paraId="5EA9E021" w14:textId="336C0FB2" w:rsidR="00B66C3A" w:rsidRPr="00432D0D" w:rsidRDefault="00B66C3A" w:rsidP="00B66C3A">
      <w:pPr>
        <w:pStyle w:val="Legenda"/>
        <w:keepNext/>
        <w:spacing w:line="360" w:lineRule="auto"/>
        <w:jc w:val="both"/>
        <w:rPr>
          <w:rFonts w:ascii="Times New Roman" w:hAnsi="Times New Roman"/>
          <w:sz w:val="24"/>
        </w:rPr>
      </w:pPr>
      <w:bookmarkStart w:id="151" w:name="_Toc1588958"/>
      <w:r w:rsidRPr="00432D0D">
        <w:rPr>
          <w:rFonts w:ascii="Times New Roman" w:hAnsi="Times New Roman"/>
          <w:sz w:val="24"/>
        </w:rPr>
        <w:t xml:space="preserve">Tabela </w:t>
      </w:r>
      <w:r w:rsidRPr="00432D0D">
        <w:rPr>
          <w:rFonts w:ascii="Times New Roman" w:hAnsi="Times New Roman"/>
          <w:sz w:val="24"/>
        </w:rPr>
        <w:fldChar w:fldCharType="begin"/>
      </w:r>
      <w:r w:rsidRPr="00432D0D">
        <w:rPr>
          <w:rFonts w:ascii="Times New Roman" w:hAnsi="Times New Roman"/>
          <w:sz w:val="24"/>
        </w:rPr>
        <w:instrText xml:space="preserve"> SEQ Tabela \* ARABIC </w:instrText>
      </w:r>
      <w:r w:rsidRPr="00432D0D">
        <w:rPr>
          <w:rFonts w:ascii="Times New Roman" w:hAnsi="Times New Roman"/>
          <w:sz w:val="24"/>
        </w:rPr>
        <w:fldChar w:fldCharType="separate"/>
      </w:r>
      <w:r w:rsidR="00126981">
        <w:rPr>
          <w:rFonts w:ascii="Times New Roman" w:hAnsi="Times New Roman"/>
          <w:noProof/>
          <w:sz w:val="24"/>
        </w:rPr>
        <w:t>5</w:t>
      </w:r>
      <w:r w:rsidRPr="00432D0D">
        <w:rPr>
          <w:rFonts w:ascii="Times New Roman" w:hAnsi="Times New Roman"/>
          <w:sz w:val="24"/>
        </w:rPr>
        <w:fldChar w:fldCharType="end"/>
      </w:r>
      <w:r w:rsidRPr="00432D0D">
        <w:rPr>
          <w:rFonts w:ascii="Times New Roman" w:hAnsi="Times New Roman"/>
          <w:sz w:val="24"/>
        </w:rPr>
        <w:t xml:space="preserve">- </w:t>
      </w:r>
      <w:r w:rsidR="00432D0D" w:rsidRPr="00432D0D">
        <w:rPr>
          <w:rFonts w:ascii="Times New Roman" w:hAnsi="Times New Roman"/>
          <w:sz w:val="24"/>
        </w:rPr>
        <w:t xml:space="preserve">Resultados de bioensaios de sensibilidade à deltametrina </w:t>
      </w:r>
      <w:r w:rsidR="00432D0D" w:rsidRPr="00432D0D">
        <w:rPr>
          <w:rFonts w:ascii="Times New Roman" w:hAnsi="Times New Roman"/>
          <w:i/>
          <w:sz w:val="24"/>
        </w:rPr>
        <w:t>de Ae. aegypti</w:t>
      </w:r>
      <w:r w:rsidR="00432D0D" w:rsidRPr="00432D0D">
        <w:rPr>
          <w:rFonts w:ascii="Times New Roman" w:hAnsi="Times New Roman"/>
          <w:sz w:val="24"/>
        </w:rPr>
        <w:t xml:space="preserve"> do concelho da Praia</w:t>
      </w:r>
      <w:bookmarkEnd w:id="151"/>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124949" w:rsidRPr="00A92D1D" w14:paraId="3C623483"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36083CB0" w14:textId="77777777" w:rsidR="00124949" w:rsidRPr="00A92D1D" w:rsidRDefault="00124949"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750CF896"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0DA98BBB"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124949" w:rsidRPr="00A92D1D" w14:paraId="5998B256"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1E856C8B" w14:textId="77777777" w:rsidR="00124949" w:rsidRPr="00A92D1D" w:rsidRDefault="00124949"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7FA1D9FF"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7F35131B"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322ADC3C"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314FB327"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124949" w:rsidRPr="00A92D1D" w14:paraId="6DE1EBB1" w14:textId="77777777" w:rsidTr="00D9623E">
        <w:trPr>
          <w:trHeight w:val="28"/>
        </w:trPr>
        <w:tc>
          <w:tcPr>
            <w:tcW w:w="1324" w:type="pct"/>
            <w:tcBorders>
              <w:left w:val="single" w:sz="4" w:space="0" w:color="auto"/>
            </w:tcBorders>
            <w:shd w:val="clear" w:color="auto" w:fill="auto"/>
            <w:noWrap/>
            <w:vAlign w:val="center"/>
          </w:tcPr>
          <w:p w14:paraId="51FE7EE8"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2B57792D"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55D08698"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3BC8477E"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1076" w:type="pct"/>
            <w:tcBorders>
              <w:right w:val="single" w:sz="4" w:space="0" w:color="auto"/>
            </w:tcBorders>
            <w:shd w:val="clear" w:color="auto" w:fill="auto"/>
            <w:vAlign w:val="center"/>
          </w:tcPr>
          <w:p w14:paraId="0D6B713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r>
      <w:tr w:rsidR="00124949" w:rsidRPr="00A92D1D" w14:paraId="40EA52A5" w14:textId="77777777" w:rsidTr="00D9623E">
        <w:trPr>
          <w:trHeight w:val="28"/>
        </w:trPr>
        <w:tc>
          <w:tcPr>
            <w:tcW w:w="1324" w:type="pct"/>
            <w:tcBorders>
              <w:left w:val="single" w:sz="4" w:space="0" w:color="auto"/>
            </w:tcBorders>
            <w:shd w:val="clear" w:color="auto" w:fill="CCCCCC"/>
            <w:noWrap/>
            <w:vAlign w:val="center"/>
          </w:tcPr>
          <w:p w14:paraId="0F1BDA6B"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3A96EAC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CCCCCC"/>
            <w:noWrap/>
            <w:vAlign w:val="center"/>
          </w:tcPr>
          <w:p w14:paraId="4AB8A43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28808B01"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6661619B"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764D283F" w14:textId="77777777" w:rsidTr="00D9623E">
        <w:trPr>
          <w:trHeight w:val="28"/>
        </w:trPr>
        <w:tc>
          <w:tcPr>
            <w:tcW w:w="1324" w:type="pct"/>
            <w:tcBorders>
              <w:left w:val="single" w:sz="4" w:space="0" w:color="auto"/>
            </w:tcBorders>
            <w:shd w:val="clear" w:color="auto" w:fill="auto"/>
            <w:noWrap/>
            <w:vAlign w:val="center"/>
          </w:tcPr>
          <w:p w14:paraId="78716DE3"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3291978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166EC57A"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329A8BF9"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6DF8A134"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36F4A1C8" w14:textId="77777777" w:rsidTr="00D9623E">
        <w:trPr>
          <w:trHeight w:val="28"/>
        </w:trPr>
        <w:tc>
          <w:tcPr>
            <w:tcW w:w="1324" w:type="pct"/>
            <w:tcBorders>
              <w:left w:val="single" w:sz="4" w:space="0" w:color="auto"/>
            </w:tcBorders>
            <w:shd w:val="clear" w:color="auto" w:fill="CCCCCC"/>
            <w:noWrap/>
            <w:vAlign w:val="center"/>
          </w:tcPr>
          <w:p w14:paraId="090DE982"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75C3D400"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25</w:t>
            </w:r>
          </w:p>
        </w:tc>
        <w:tc>
          <w:tcPr>
            <w:tcW w:w="997" w:type="pct"/>
            <w:shd w:val="clear" w:color="auto" w:fill="CCCCCC"/>
            <w:noWrap/>
            <w:vAlign w:val="center"/>
          </w:tcPr>
          <w:p w14:paraId="74A8F18B"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104750EB"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1AF7FEBF"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035FD836" w14:textId="77777777" w:rsidTr="00D9623E">
        <w:trPr>
          <w:trHeight w:val="28"/>
        </w:trPr>
        <w:tc>
          <w:tcPr>
            <w:tcW w:w="1324" w:type="pct"/>
            <w:tcBorders>
              <w:left w:val="single" w:sz="4" w:space="0" w:color="auto"/>
            </w:tcBorders>
            <w:shd w:val="clear" w:color="auto" w:fill="auto"/>
            <w:noWrap/>
            <w:vAlign w:val="center"/>
          </w:tcPr>
          <w:p w14:paraId="61EF3891"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3159F462"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14</w:t>
            </w:r>
          </w:p>
        </w:tc>
        <w:tc>
          <w:tcPr>
            <w:tcW w:w="997" w:type="pct"/>
            <w:shd w:val="clear" w:color="auto" w:fill="auto"/>
            <w:noWrap/>
            <w:vAlign w:val="center"/>
          </w:tcPr>
          <w:p w14:paraId="6301280B"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3E6A2309"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08CEDF79"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54761A9F" w14:textId="77777777" w:rsidTr="00D9623E">
        <w:trPr>
          <w:trHeight w:val="28"/>
        </w:trPr>
        <w:tc>
          <w:tcPr>
            <w:tcW w:w="1324" w:type="pct"/>
            <w:tcBorders>
              <w:left w:val="single" w:sz="4" w:space="0" w:color="auto"/>
            </w:tcBorders>
            <w:shd w:val="clear" w:color="auto" w:fill="CCCCCC"/>
            <w:noWrap/>
            <w:vAlign w:val="center"/>
          </w:tcPr>
          <w:p w14:paraId="0EF64C63"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19DD315B" w14:textId="77777777" w:rsidR="00124949" w:rsidRPr="00A92D1D" w:rsidRDefault="00124949" w:rsidP="00124949">
            <w:pPr>
              <w:spacing w:after="0" w:line="300" w:lineRule="auto"/>
              <w:jc w:val="center"/>
              <w:rPr>
                <w:rFonts w:ascii="Times New Roman" w:hAnsi="Times New Roman"/>
                <w:sz w:val="24"/>
                <w:szCs w:val="24"/>
              </w:rPr>
            </w:pPr>
            <w:r>
              <w:rPr>
                <w:rFonts w:ascii="Times New Roman" w:hAnsi="Times New Roman"/>
                <w:sz w:val="24"/>
                <w:szCs w:val="24"/>
              </w:rPr>
              <w:t>114</w:t>
            </w:r>
          </w:p>
        </w:tc>
        <w:tc>
          <w:tcPr>
            <w:tcW w:w="997" w:type="pct"/>
            <w:shd w:val="clear" w:color="auto" w:fill="CCCCCC"/>
            <w:noWrap/>
            <w:vAlign w:val="center"/>
          </w:tcPr>
          <w:p w14:paraId="55BB3D29"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0B262437"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1076" w:type="pct"/>
            <w:tcBorders>
              <w:right w:val="single" w:sz="4" w:space="0" w:color="auto"/>
            </w:tcBorders>
            <w:shd w:val="clear" w:color="auto" w:fill="CCCCCC"/>
            <w:vAlign w:val="center"/>
          </w:tcPr>
          <w:p w14:paraId="51480F0C"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r>
      <w:tr w:rsidR="00124949" w:rsidRPr="00A92D1D" w14:paraId="1EB26259" w14:textId="77777777" w:rsidTr="00D9623E">
        <w:trPr>
          <w:trHeight w:val="28"/>
        </w:trPr>
        <w:tc>
          <w:tcPr>
            <w:tcW w:w="1324" w:type="pct"/>
            <w:tcBorders>
              <w:left w:val="single" w:sz="4" w:space="0" w:color="auto"/>
            </w:tcBorders>
            <w:shd w:val="clear" w:color="auto" w:fill="auto"/>
            <w:noWrap/>
            <w:vAlign w:val="center"/>
          </w:tcPr>
          <w:p w14:paraId="51E828BE"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526FD8D7"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100</w:t>
            </w:r>
          </w:p>
        </w:tc>
        <w:tc>
          <w:tcPr>
            <w:tcW w:w="1872" w:type="pct"/>
            <w:gridSpan w:val="2"/>
            <w:tcBorders>
              <w:right w:val="single" w:sz="4" w:space="0" w:color="auto"/>
            </w:tcBorders>
            <w:shd w:val="clear" w:color="auto" w:fill="auto"/>
            <w:noWrap/>
            <w:vAlign w:val="center"/>
          </w:tcPr>
          <w:p w14:paraId="27DE8573"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r>
    </w:tbl>
    <w:p w14:paraId="3C73B471" w14:textId="77777777" w:rsidR="00B66C3A" w:rsidRDefault="00B66C3A" w:rsidP="00124949">
      <w:pPr>
        <w:spacing w:line="360" w:lineRule="auto"/>
        <w:jc w:val="both"/>
        <w:rPr>
          <w:noProof/>
          <w:lang w:eastAsia="pt-PT"/>
        </w:rPr>
      </w:pPr>
    </w:p>
    <w:p w14:paraId="3DDE3129" w14:textId="3696C030" w:rsidR="00B66C3A" w:rsidRDefault="0094774E" w:rsidP="00B66C3A">
      <w:pPr>
        <w:rPr>
          <w:rFonts w:ascii="Times New Roman" w:hAnsi="Times New Roman"/>
          <w:b/>
          <w:sz w:val="24"/>
        </w:rPr>
      </w:pPr>
      <w:r>
        <w:rPr>
          <w:rFonts w:ascii="Times New Roman" w:hAnsi="Times New Roman"/>
          <w:b/>
          <w:sz w:val="24"/>
        </w:rPr>
        <w:br w:type="page"/>
      </w:r>
      <w:bookmarkStart w:id="152" w:name="_Toc1588959"/>
      <w:r w:rsidR="00B66C3A" w:rsidRPr="008B6FF6">
        <w:rPr>
          <w:rFonts w:ascii="Times New Roman" w:hAnsi="Times New Roman"/>
          <w:b/>
          <w:sz w:val="24"/>
        </w:rPr>
        <w:t xml:space="preserve">Tabela </w:t>
      </w:r>
      <w:r w:rsidR="00B66C3A" w:rsidRPr="008B6FF6">
        <w:rPr>
          <w:rFonts w:ascii="Times New Roman" w:hAnsi="Times New Roman"/>
          <w:b/>
          <w:sz w:val="24"/>
        </w:rPr>
        <w:fldChar w:fldCharType="begin"/>
      </w:r>
      <w:r w:rsidR="00B66C3A" w:rsidRPr="008B6FF6">
        <w:rPr>
          <w:rFonts w:ascii="Times New Roman" w:hAnsi="Times New Roman"/>
          <w:b/>
          <w:sz w:val="24"/>
        </w:rPr>
        <w:instrText xml:space="preserve"> SEQ Tabela \* ARABIC </w:instrText>
      </w:r>
      <w:r w:rsidR="00B66C3A" w:rsidRPr="008B6FF6">
        <w:rPr>
          <w:rFonts w:ascii="Times New Roman" w:hAnsi="Times New Roman"/>
          <w:b/>
          <w:sz w:val="24"/>
        </w:rPr>
        <w:fldChar w:fldCharType="separate"/>
      </w:r>
      <w:r w:rsidR="00126981">
        <w:rPr>
          <w:rFonts w:ascii="Times New Roman" w:hAnsi="Times New Roman"/>
          <w:b/>
          <w:noProof/>
          <w:sz w:val="24"/>
        </w:rPr>
        <w:t>6</w:t>
      </w:r>
      <w:r w:rsidR="00B66C3A" w:rsidRPr="008B6FF6">
        <w:rPr>
          <w:rFonts w:ascii="Times New Roman" w:hAnsi="Times New Roman"/>
          <w:b/>
          <w:sz w:val="24"/>
        </w:rPr>
        <w:fldChar w:fldCharType="end"/>
      </w:r>
      <w:r w:rsidR="00B66C3A" w:rsidRPr="008B6FF6">
        <w:rPr>
          <w:rFonts w:ascii="Times New Roman" w:hAnsi="Times New Roman"/>
          <w:b/>
          <w:sz w:val="24"/>
        </w:rPr>
        <w:t xml:space="preserve">- </w:t>
      </w:r>
      <w:r w:rsidR="00432D0D" w:rsidRPr="00701F76">
        <w:rPr>
          <w:rFonts w:ascii="Times New Roman" w:hAnsi="Times New Roman"/>
          <w:b/>
          <w:sz w:val="24"/>
        </w:rPr>
        <w:t xml:space="preserve">Resultados de bioensaios de sensibilidade à </w:t>
      </w:r>
      <w:r w:rsidR="00432D0D">
        <w:rPr>
          <w:rFonts w:ascii="Times New Roman" w:hAnsi="Times New Roman"/>
          <w:b/>
          <w:sz w:val="24"/>
        </w:rPr>
        <w:t>permetrina</w:t>
      </w:r>
      <w:r w:rsidR="00432D0D" w:rsidRPr="00701F76">
        <w:rPr>
          <w:rFonts w:ascii="Times New Roman" w:hAnsi="Times New Roman"/>
          <w:b/>
          <w:sz w:val="24"/>
        </w:rPr>
        <w:t xml:space="preserve"> </w:t>
      </w:r>
      <w:r w:rsidR="00432D0D">
        <w:rPr>
          <w:rFonts w:ascii="Times New Roman" w:hAnsi="Times New Roman"/>
          <w:b/>
          <w:i/>
          <w:sz w:val="24"/>
        </w:rPr>
        <w:t>de Ae.</w:t>
      </w:r>
      <w:r w:rsidR="00432D0D" w:rsidRPr="00701F76">
        <w:rPr>
          <w:rFonts w:ascii="Times New Roman" w:hAnsi="Times New Roman"/>
          <w:b/>
          <w:i/>
          <w:sz w:val="24"/>
        </w:rPr>
        <w:t xml:space="preserve"> aegypti</w:t>
      </w:r>
      <w:r w:rsidR="00432D0D" w:rsidRPr="00701F76">
        <w:rPr>
          <w:rFonts w:ascii="Times New Roman" w:hAnsi="Times New Roman"/>
          <w:b/>
          <w:sz w:val="24"/>
        </w:rPr>
        <w:t xml:space="preserve"> d</w:t>
      </w:r>
      <w:r w:rsidR="00432D0D">
        <w:rPr>
          <w:rFonts w:ascii="Times New Roman" w:hAnsi="Times New Roman"/>
          <w:b/>
          <w:sz w:val="24"/>
        </w:rPr>
        <w:t>o concelho da Praia</w:t>
      </w:r>
      <w:bookmarkEnd w:id="152"/>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124949" w:rsidRPr="00A92D1D" w14:paraId="6F16A4F2"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1010D122" w14:textId="77777777" w:rsidR="00124949" w:rsidRPr="00A92D1D" w:rsidRDefault="00124949"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7033B3A8"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0A80179D"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124949" w:rsidRPr="00A92D1D" w14:paraId="7A43B1DA"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52C2B99F" w14:textId="77777777" w:rsidR="00124949" w:rsidRPr="00A92D1D" w:rsidRDefault="00124949"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1357DD35"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2CCE08EE"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773961A8"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6F646A02"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124949" w:rsidRPr="00A92D1D" w14:paraId="21CD7BD6" w14:textId="77777777" w:rsidTr="00D9623E">
        <w:trPr>
          <w:trHeight w:val="28"/>
        </w:trPr>
        <w:tc>
          <w:tcPr>
            <w:tcW w:w="1324" w:type="pct"/>
            <w:tcBorders>
              <w:left w:val="single" w:sz="4" w:space="0" w:color="auto"/>
            </w:tcBorders>
            <w:shd w:val="clear" w:color="auto" w:fill="auto"/>
            <w:noWrap/>
            <w:vAlign w:val="center"/>
          </w:tcPr>
          <w:p w14:paraId="120B0464"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4BB41E1C"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15</w:t>
            </w:r>
          </w:p>
        </w:tc>
        <w:tc>
          <w:tcPr>
            <w:tcW w:w="997" w:type="pct"/>
            <w:shd w:val="clear" w:color="auto" w:fill="auto"/>
            <w:noWrap/>
            <w:vAlign w:val="center"/>
          </w:tcPr>
          <w:p w14:paraId="57F3F15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447E4FED"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w:t>
            </w:r>
          </w:p>
        </w:tc>
        <w:tc>
          <w:tcPr>
            <w:tcW w:w="1076" w:type="pct"/>
            <w:tcBorders>
              <w:right w:val="single" w:sz="4" w:space="0" w:color="auto"/>
            </w:tcBorders>
            <w:shd w:val="clear" w:color="auto" w:fill="auto"/>
            <w:vAlign w:val="center"/>
          </w:tcPr>
          <w:p w14:paraId="3CCD0F37"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20</w:t>
            </w:r>
          </w:p>
        </w:tc>
      </w:tr>
      <w:tr w:rsidR="00124949" w:rsidRPr="00A92D1D" w14:paraId="489417DD" w14:textId="77777777" w:rsidTr="00D9623E">
        <w:trPr>
          <w:trHeight w:val="28"/>
        </w:trPr>
        <w:tc>
          <w:tcPr>
            <w:tcW w:w="1324" w:type="pct"/>
            <w:tcBorders>
              <w:left w:val="single" w:sz="4" w:space="0" w:color="auto"/>
            </w:tcBorders>
            <w:shd w:val="clear" w:color="auto" w:fill="CCCCCC"/>
            <w:noWrap/>
            <w:vAlign w:val="center"/>
          </w:tcPr>
          <w:p w14:paraId="631485D3"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255EDBA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15</w:t>
            </w:r>
          </w:p>
        </w:tc>
        <w:tc>
          <w:tcPr>
            <w:tcW w:w="997" w:type="pct"/>
            <w:shd w:val="clear" w:color="auto" w:fill="CCCCCC"/>
            <w:noWrap/>
            <w:vAlign w:val="center"/>
          </w:tcPr>
          <w:p w14:paraId="431C592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3194E058"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5</w:t>
            </w:r>
          </w:p>
        </w:tc>
        <w:tc>
          <w:tcPr>
            <w:tcW w:w="1076" w:type="pct"/>
            <w:tcBorders>
              <w:right w:val="single" w:sz="4" w:space="0" w:color="auto"/>
            </w:tcBorders>
            <w:shd w:val="clear" w:color="auto" w:fill="CCCCCC"/>
            <w:vAlign w:val="center"/>
          </w:tcPr>
          <w:p w14:paraId="376F6C22"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20</w:t>
            </w:r>
          </w:p>
        </w:tc>
      </w:tr>
      <w:tr w:rsidR="00124949" w:rsidRPr="00A92D1D" w14:paraId="706CFD34" w14:textId="77777777" w:rsidTr="00D9623E">
        <w:trPr>
          <w:trHeight w:val="28"/>
        </w:trPr>
        <w:tc>
          <w:tcPr>
            <w:tcW w:w="1324" w:type="pct"/>
            <w:tcBorders>
              <w:left w:val="single" w:sz="4" w:space="0" w:color="auto"/>
            </w:tcBorders>
            <w:shd w:val="clear" w:color="auto" w:fill="auto"/>
            <w:noWrap/>
            <w:vAlign w:val="center"/>
          </w:tcPr>
          <w:p w14:paraId="74644602"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45DEBAEE"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15</w:t>
            </w:r>
          </w:p>
        </w:tc>
        <w:tc>
          <w:tcPr>
            <w:tcW w:w="997" w:type="pct"/>
            <w:shd w:val="clear" w:color="auto" w:fill="auto"/>
            <w:noWrap/>
            <w:vAlign w:val="center"/>
          </w:tcPr>
          <w:p w14:paraId="0CB60E3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3F4BE79D"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1076" w:type="pct"/>
            <w:tcBorders>
              <w:right w:val="single" w:sz="4" w:space="0" w:color="auto"/>
            </w:tcBorders>
            <w:shd w:val="clear" w:color="auto" w:fill="auto"/>
            <w:vAlign w:val="center"/>
          </w:tcPr>
          <w:p w14:paraId="5E013C23"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23</w:t>
            </w:r>
          </w:p>
        </w:tc>
      </w:tr>
      <w:tr w:rsidR="00124949" w:rsidRPr="00A92D1D" w14:paraId="3A3A844C" w14:textId="77777777" w:rsidTr="00D9623E">
        <w:trPr>
          <w:trHeight w:val="28"/>
        </w:trPr>
        <w:tc>
          <w:tcPr>
            <w:tcW w:w="1324" w:type="pct"/>
            <w:tcBorders>
              <w:left w:val="single" w:sz="4" w:space="0" w:color="auto"/>
            </w:tcBorders>
            <w:shd w:val="clear" w:color="auto" w:fill="CCCCCC"/>
            <w:noWrap/>
            <w:vAlign w:val="center"/>
          </w:tcPr>
          <w:p w14:paraId="203AA2B6"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0480EC79"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25</w:t>
            </w:r>
          </w:p>
        </w:tc>
        <w:tc>
          <w:tcPr>
            <w:tcW w:w="997" w:type="pct"/>
            <w:shd w:val="clear" w:color="auto" w:fill="CCCCCC"/>
            <w:noWrap/>
            <w:vAlign w:val="center"/>
          </w:tcPr>
          <w:p w14:paraId="60FC94F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54EB3AEB"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5F4020E3"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10C06430" w14:textId="77777777" w:rsidTr="00D9623E">
        <w:trPr>
          <w:trHeight w:val="28"/>
        </w:trPr>
        <w:tc>
          <w:tcPr>
            <w:tcW w:w="1324" w:type="pct"/>
            <w:tcBorders>
              <w:left w:val="single" w:sz="4" w:space="0" w:color="auto"/>
            </w:tcBorders>
            <w:shd w:val="clear" w:color="auto" w:fill="auto"/>
            <w:noWrap/>
            <w:vAlign w:val="center"/>
          </w:tcPr>
          <w:p w14:paraId="71F23DA9"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7534655E"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24</w:t>
            </w:r>
          </w:p>
        </w:tc>
        <w:tc>
          <w:tcPr>
            <w:tcW w:w="997" w:type="pct"/>
            <w:shd w:val="clear" w:color="auto" w:fill="auto"/>
            <w:noWrap/>
            <w:vAlign w:val="center"/>
          </w:tcPr>
          <w:p w14:paraId="7621B36B"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05ECFBD9"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6F865D91"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2A6237E2" w14:textId="77777777" w:rsidTr="00D9623E">
        <w:trPr>
          <w:trHeight w:val="28"/>
        </w:trPr>
        <w:tc>
          <w:tcPr>
            <w:tcW w:w="1324" w:type="pct"/>
            <w:tcBorders>
              <w:left w:val="single" w:sz="4" w:space="0" w:color="auto"/>
            </w:tcBorders>
            <w:shd w:val="clear" w:color="auto" w:fill="auto"/>
            <w:noWrap/>
            <w:vAlign w:val="center"/>
          </w:tcPr>
          <w:p w14:paraId="3FD0371E" w14:textId="77777777" w:rsidR="00124949" w:rsidRPr="00A92D1D" w:rsidRDefault="00124949" w:rsidP="00D9623E">
            <w:pPr>
              <w:spacing w:after="0" w:line="300" w:lineRule="auto"/>
              <w:jc w:val="center"/>
              <w:rPr>
                <w:rFonts w:ascii="Times New Roman" w:hAnsi="Times New Roman"/>
                <w:b/>
                <w:bCs/>
                <w:sz w:val="24"/>
                <w:szCs w:val="24"/>
              </w:rPr>
            </w:pPr>
            <w:r>
              <w:rPr>
                <w:rFonts w:ascii="Times New Roman" w:hAnsi="Times New Roman"/>
                <w:b/>
                <w:bCs/>
                <w:sz w:val="24"/>
                <w:szCs w:val="24"/>
              </w:rPr>
              <w:t>Réplica 6</w:t>
            </w:r>
          </w:p>
        </w:tc>
        <w:tc>
          <w:tcPr>
            <w:tcW w:w="807" w:type="pct"/>
            <w:shd w:val="clear" w:color="auto" w:fill="auto"/>
            <w:noWrap/>
            <w:vAlign w:val="center"/>
          </w:tcPr>
          <w:p w14:paraId="31DF3DC9" w14:textId="77777777" w:rsidR="00124949"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16</w:t>
            </w:r>
          </w:p>
        </w:tc>
        <w:tc>
          <w:tcPr>
            <w:tcW w:w="997" w:type="pct"/>
            <w:shd w:val="clear" w:color="auto" w:fill="auto"/>
            <w:noWrap/>
            <w:vAlign w:val="center"/>
          </w:tcPr>
          <w:p w14:paraId="5C521139"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536BA34E"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6364BAE1"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432C2B8F" w14:textId="77777777" w:rsidTr="00D9623E">
        <w:trPr>
          <w:trHeight w:val="28"/>
        </w:trPr>
        <w:tc>
          <w:tcPr>
            <w:tcW w:w="1324" w:type="pct"/>
            <w:tcBorders>
              <w:left w:val="single" w:sz="4" w:space="0" w:color="auto"/>
            </w:tcBorders>
            <w:shd w:val="clear" w:color="auto" w:fill="CCCCCC"/>
            <w:noWrap/>
            <w:vAlign w:val="center"/>
          </w:tcPr>
          <w:p w14:paraId="1506B365"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3D1CD872"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113</w:t>
            </w:r>
          </w:p>
        </w:tc>
        <w:tc>
          <w:tcPr>
            <w:tcW w:w="997" w:type="pct"/>
            <w:shd w:val="clear" w:color="auto" w:fill="CCCCCC"/>
            <w:noWrap/>
            <w:vAlign w:val="center"/>
          </w:tcPr>
          <w:p w14:paraId="16A87471"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5787E38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7</w:t>
            </w:r>
          </w:p>
        </w:tc>
        <w:tc>
          <w:tcPr>
            <w:tcW w:w="1076" w:type="pct"/>
            <w:tcBorders>
              <w:right w:val="single" w:sz="4" w:space="0" w:color="auto"/>
            </w:tcBorders>
            <w:shd w:val="clear" w:color="auto" w:fill="CCCCCC"/>
            <w:vAlign w:val="center"/>
          </w:tcPr>
          <w:p w14:paraId="133068AB"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69</w:t>
            </w:r>
          </w:p>
        </w:tc>
      </w:tr>
      <w:tr w:rsidR="00124949" w:rsidRPr="00A92D1D" w14:paraId="51E49747" w14:textId="77777777" w:rsidTr="00D9623E">
        <w:trPr>
          <w:trHeight w:val="28"/>
        </w:trPr>
        <w:tc>
          <w:tcPr>
            <w:tcW w:w="1324" w:type="pct"/>
            <w:tcBorders>
              <w:left w:val="single" w:sz="4" w:space="0" w:color="auto"/>
            </w:tcBorders>
            <w:shd w:val="clear" w:color="auto" w:fill="auto"/>
            <w:noWrap/>
            <w:vAlign w:val="center"/>
          </w:tcPr>
          <w:p w14:paraId="108FD2B6"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789347B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100</w:t>
            </w:r>
          </w:p>
        </w:tc>
        <w:tc>
          <w:tcPr>
            <w:tcW w:w="1872" w:type="pct"/>
            <w:gridSpan w:val="2"/>
            <w:tcBorders>
              <w:right w:val="single" w:sz="4" w:space="0" w:color="auto"/>
            </w:tcBorders>
            <w:shd w:val="clear" w:color="auto" w:fill="auto"/>
            <w:noWrap/>
            <w:vAlign w:val="center"/>
          </w:tcPr>
          <w:p w14:paraId="453308C7" w14:textId="5D2B1EF0" w:rsidR="00124949" w:rsidRPr="00A92D1D" w:rsidRDefault="0073509E" w:rsidP="00D9623E">
            <w:pPr>
              <w:spacing w:after="0" w:line="300" w:lineRule="auto"/>
              <w:jc w:val="center"/>
              <w:rPr>
                <w:rFonts w:ascii="Times New Roman" w:hAnsi="Times New Roman"/>
                <w:sz w:val="24"/>
                <w:szCs w:val="24"/>
              </w:rPr>
            </w:pPr>
            <w:r>
              <w:rPr>
                <w:rFonts w:ascii="Times New Roman" w:hAnsi="Times New Roman"/>
                <w:sz w:val="24"/>
                <w:szCs w:val="24"/>
              </w:rPr>
              <w:t>9,21</w:t>
            </w:r>
          </w:p>
        </w:tc>
      </w:tr>
    </w:tbl>
    <w:p w14:paraId="498C6897" w14:textId="77777777" w:rsidR="00124949" w:rsidRPr="008B6FF6" w:rsidRDefault="00124949" w:rsidP="00B66C3A">
      <w:pPr>
        <w:rPr>
          <w:b/>
          <w:noProof/>
          <w:lang w:eastAsia="pt-PT"/>
        </w:rPr>
      </w:pPr>
    </w:p>
    <w:p w14:paraId="2A9554FB" w14:textId="69F3C65A" w:rsidR="00B66C3A" w:rsidRDefault="00B66C3A" w:rsidP="00B66C3A">
      <w:pPr>
        <w:rPr>
          <w:rFonts w:ascii="Times New Roman" w:hAnsi="Times New Roman"/>
          <w:b/>
          <w:sz w:val="24"/>
        </w:rPr>
      </w:pPr>
      <w:bookmarkStart w:id="153" w:name="_Toc1588960"/>
      <w:r w:rsidRPr="008B6FF6">
        <w:rPr>
          <w:rFonts w:ascii="Times New Roman" w:hAnsi="Times New Roman"/>
          <w:b/>
          <w:sz w:val="24"/>
        </w:rPr>
        <w:t xml:space="preserve">Tabela </w:t>
      </w:r>
      <w:r w:rsidRPr="008B6FF6">
        <w:rPr>
          <w:rFonts w:ascii="Times New Roman" w:hAnsi="Times New Roman"/>
          <w:b/>
          <w:sz w:val="24"/>
        </w:rPr>
        <w:fldChar w:fldCharType="begin"/>
      </w:r>
      <w:r w:rsidRPr="008B6FF6">
        <w:rPr>
          <w:rFonts w:ascii="Times New Roman" w:hAnsi="Times New Roman"/>
          <w:b/>
          <w:sz w:val="24"/>
        </w:rPr>
        <w:instrText xml:space="preserve"> SEQ Tabela \* ARABIC </w:instrText>
      </w:r>
      <w:r w:rsidRPr="008B6FF6">
        <w:rPr>
          <w:rFonts w:ascii="Times New Roman" w:hAnsi="Times New Roman"/>
          <w:b/>
          <w:sz w:val="24"/>
        </w:rPr>
        <w:fldChar w:fldCharType="separate"/>
      </w:r>
      <w:r w:rsidR="00126981">
        <w:rPr>
          <w:rFonts w:ascii="Times New Roman" w:hAnsi="Times New Roman"/>
          <w:b/>
          <w:noProof/>
          <w:sz w:val="24"/>
        </w:rPr>
        <w:t>7</w:t>
      </w:r>
      <w:r w:rsidRPr="008B6FF6">
        <w:rPr>
          <w:rFonts w:ascii="Times New Roman" w:hAnsi="Times New Roman"/>
          <w:b/>
          <w:sz w:val="24"/>
        </w:rPr>
        <w:fldChar w:fldCharType="end"/>
      </w:r>
      <w:r w:rsidRPr="008B6FF6">
        <w:rPr>
          <w:rFonts w:ascii="Times New Roman" w:hAnsi="Times New Roman"/>
          <w:b/>
          <w:sz w:val="24"/>
        </w:rPr>
        <w:t xml:space="preserve">- </w:t>
      </w:r>
      <w:r w:rsidR="00432D0D" w:rsidRPr="00701F76">
        <w:rPr>
          <w:rFonts w:ascii="Times New Roman" w:hAnsi="Times New Roman"/>
          <w:b/>
          <w:sz w:val="24"/>
        </w:rPr>
        <w:t xml:space="preserve">Resultados de bioensaios de sensibilidade </w:t>
      </w:r>
      <w:r w:rsidR="00432D0D">
        <w:rPr>
          <w:rFonts w:ascii="Times New Roman" w:hAnsi="Times New Roman"/>
          <w:b/>
          <w:sz w:val="24"/>
        </w:rPr>
        <w:t xml:space="preserve">ao </w:t>
      </w:r>
      <w:proofErr w:type="spellStart"/>
      <w:r w:rsidR="00432D0D">
        <w:rPr>
          <w:rFonts w:ascii="Times New Roman" w:hAnsi="Times New Roman"/>
          <w:b/>
          <w:sz w:val="24"/>
        </w:rPr>
        <w:t>fenitrotion</w:t>
      </w:r>
      <w:proofErr w:type="spellEnd"/>
      <w:r w:rsidR="00432D0D">
        <w:rPr>
          <w:rFonts w:ascii="Times New Roman" w:hAnsi="Times New Roman"/>
          <w:b/>
          <w:sz w:val="24"/>
        </w:rPr>
        <w:t xml:space="preserve"> de</w:t>
      </w:r>
      <w:r w:rsidR="00432D0D">
        <w:rPr>
          <w:rFonts w:ascii="Times New Roman" w:hAnsi="Times New Roman"/>
          <w:b/>
          <w:i/>
          <w:sz w:val="24"/>
        </w:rPr>
        <w:t xml:space="preserve"> Ae.</w:t>
      </w:r>
      <w:r w:rsidR="00432D0D" w:rsidRPr="00701F76">
        <w:rPr>
          <w:rFonts w:ascii="Times New Roman" w:hAnsi="Times New Roman"/>
          <w:b/>
          <w:i/>
          <w:sz w:val="24"/>
        </w:rPr>
        <w:t xml:space="preserve"> aegypti</w:t>
      </w:r>
      <w:r w:rsidR="00432D0D" w:rsidRPr="00701F76">
        <w:rPr>
          <w:rFonts w:ascii="Times New Roman" w:hAnsi="Times New Roman"/>
          <w:b/>
          <w:sz w:val="24"/>
        </w:rPr>
        <w:t xml:space="preserve"> d</w:t>
      </w:r>
      <w:r w:rsidR="00432D0D">
        <w:rPr>
          <w:rFonts w:ascii="Times New Roman" w:hAnsi="Times New Roman"/>
          <w:b/>
          <w:sz w:val="24"/>
        </w:rPr>
        <w:t>o concelho da Praia</w:t>
      </w:r>
      <w:bookmarkEnd w:id="153"/>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124949" w:rsidRPr="00A92D1D" w14:paraId="2292A60E"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3DE9D8C8" w14:textId="77777777" w:rsidR="00124949" w:rsidRPr="00A92D1D" w:rsidRDefault="00124949"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4F2E41F4"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3CA50A8D"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124949" w:rsidRPr="00A92D1D" w14:paraId="3A17C18C"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6EF930F6" w14:textId="77777777" w:rsidR="00124949" w:rsidRPr="00A92D1D" w:rsidRDefault="00124949"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68D85150"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4DB46552"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1C9FCCEA"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3984E37B"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124949" w:rsidRPr="00A92D1D" w14:paraId="678FF781" w14:textId="77777777" w:rsidTr="00D9623E">
        <w:trPr>
          <w:trHeight w:val="28"/>
        </w:trPr>
        <w:tc>
          <w:tcPr>
            <w:tcW w:w="1324" w:type="pct"/>
            <w:tcBorders>
              <w:left w:val="single" w:sz="4" w:space="0" w:color="auto"/>
            </w:tcBorders>
            <w:shd w:val="clear" w:color="auto" w:fill="auto"/>
            <w:noWrap/>
            <w:vAlign w:val="center"/>
          </w:tcPr>
          <w:p w14:paraId="3C68E5DC"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1F470623"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02C31EB2"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127D4C1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w:t>
            </w:r>
          </w:p>
        </w:tc>
        <w:tc>
          <w:tcPr>
            <w:tcW w:w="1076" w:type="pct"/>
            <w:tcBorders>
              <w:right w:val="single" w:sz="4" w:space="0" w:color="auto"/>
            </w:tcBorders>
            <w:shd w:val="clear" w:color="auto" w:fill="auto"/>
            <w:vAlign w:val="center"/>
          </w:tcPr>
          <w:p w14:paraId="6BDBBA89"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22</w:t>
            </w:r>
          </w:p>
        </w:tc>
      </w:tr>
      <w:tr w:rsidR="00124949" w:rsidRPr="00A92D1D" w14:paraId="6779DD6B" w14:textId="77777777" w:rsidTr="00D9623E">
        <w:trPr>
          <w:trHeight w:val="28"/>
        </w:trPr>
        <w:tc>
          <w:tcPr>
            <w:tcW w:w="1324" w:type="pct"/>
            <w:tcBorders>
              <w:left w:val="single" w:sz="4" w:space="0" w:color="auto"/>
            </w:tcBorders>
            <w:shd w:val="clear" w:color="auto" w:fill="CCCCCC"/>
            <w:noWrap/>
            <w:vAlign w:val="center"/>
          </w:tcPr>
          <w:p w14:paraId="1916F2B2"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2069608C"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21</w:t>
            </w:r>
          </w:p>
        </w:tc>
        <w:tc>
          <w:tcPr>
            <w:tcW w:w="997" w:type="pct"/>
            <w:shd w:val="clear" w:color="auto" w:fill="CCCCCC"/>
            <w:noWrap/>
            <w:vAlign w:val="center"/>
          </w:tcPr>
          <w:p w14:paraId="05A9921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55560472"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w:t>
            </w:r>
          </w:p>
        </w:tc>
        <w:tc>
          <w:tcPr>
            <w:tcW w:w="1076" w:type="pct"/>
            <w:tcBorders>
              <w:right w:val="single" w:sz="4" w:space="0" w:color="auto"/>
            </w:tcBorders>
            <w:shd w:val="clear" w:color="auto" w:fill="CCCCCC"/>
            <w:vAlign w:val="center"/>
          </w:tcPr>
          <w:p w14:paraId="5FF57AEE"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21</w:t>
            </w:r>
          </w:p>
        </w:tc>
      </w:tr>
      <w:tr w:rsidR="00124949" w:rsidRPr="00A92D1D" w14:paraId="238BEB72" w14:textId="77777777" w:rsidTr="00D9623E">
        <w:trPr>
          <w:trHeight w:val="28"/>
        </w:trPr>
        <w:tc>
          <w:tcPr>
            <w:tcW w:w="1324" w:type="pct"/>
            <w:tcBorders>
              <w:left w:val="single" w:sz="4" w:space="0" w:color="auto"/>
            </w:tcBorders>
            <w:shd w:val="clear" w:color="auto" w:fill="auto"/>
            <w:noWrap/>
            <w:vAlign w:val="center"/>
          </w:tcPr>
          <w:p w14:paraId="49302D5C"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5848F3F1"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14</w:t>
            </w:r>
          </w:p>
        </w:tc>
        <w:tc>
          <w:tcPr>
            <w:tcW w:w="997" w:type="pct"/>
            <w:shd w:val="clear" w:color="auto" w:fill="auto"/>
            <w:noWrap/>
            <w:vAlign w:val="center"/>
          </w:tcPr>
          <w:p w14:paraId="01C3565F"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796" w:type="pct"/>
            <w:shd w:val="clear" w:color="auto" w:fill="auto"/>
            <w:noWrap/>
            <w:vAlign w:val="center"/>
          </w:tcPr>
          <w:p w14:paraId="3DD52A9E"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35D0BA68"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216D330E" w14:textId="77777777" w:rsidTr="00D9623E">
        <w:trPr>
          <w:trHeight w:val="28"/>
        </w:trPr>
        <w:tc>
          <w:tcPr>
            <w:tcW w:w="1324" w:type="pct"/>
            <w:tcBorders>
              <w:left w:val="single" w:sz="4" w:space="0" w:color="auto"/>
            </w:tcBorders>
            <w:shd w:val="clear" w:color="auto" w:fill="CCCCCC"/>
            <w:noWrap/>
            <w:vAlign w:val="center"/>
          </w:tcPr>
          <w:p w14:paraId="49D428B7"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6B2AC613"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25</w:t>
            </w:r>
          </w:p>
        </w:tc>
        <w:tc>
          <w:tcPr>
            <w:tcW w:w="997" w:type="pct"/>
            <w:shd w:val="clear" w:color="auto" w:fill="CCCCCC"/>
            <w:noWrap/>
            <w:vAlign w:val="center"/>
          </w:tcPr>
          <w:p w14:paraId="62FDBFAF"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CCCCCC"/>
            <w:noWrap/>
            <w:vAlign w:val="center"/>
          </w:tcPr>
          <w:p w14:paraId="3BAF9549"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59FEDCE5"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3CF5D1FF" w14:textId="77777777" w:rsidTr="00D9623E">
        <w:trPr>
          <w:trHeight w:val="28"/>
        </w:trPr>
        <w:tc>
          <w:tcPr>
            <w:tcW w:w="1324" w:type="pct"/>
            <w:tcBorders>
              <w:left w:val="single" w:sz="4" w:space="0" w:color="auto"/>
            </w:tcBorders>
            <w:shd w:val="clear" w:color="auto" w:fill="auto"/>
            <w:noWrap/>
            <w:vAlign w:val="center"/>
          </w:tcPr>
          <w:p w14:paraId="754C6F35"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10533D4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26</w:t>
            </w:r>
          </w:p>
        </w:tc>
        <w:tc>
          <w:tcPr>
            <w:tcW w:w="997" w:type="pct"/>
            <w:shd w:val="clear" w:color="auto" w:fill="auto"/>
            <w:noWrap/>
            <w:vAlign w:val="center"/>
          </w:tcPr>
          <w:p w14:paraId="64621AAA"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22A5D81B"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4F60504F"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51D7D9B6" w14:textId="77777777" w:rsidTr="00D9623E">
        <w:trPr>
          <w:trHeight w:val="28"/>
        </w:trPr>
        <w:tc>
          <w:tcPr>
            <w:tcW w:w="1324" w:type="pct"/>
            <w:tcBorders>
              <w:left w:val="single" w:sz="4" w:space="0" w:color="auto"/>
            </w:tcBorders>
            <w:shd w:val="clear" w:color="auto" w:fill="CCCCCC"/>
            <w:noWrap/>
            <w:vAlign w:val="center"/>
          </w:tcPr>
          <w:p w14:paraId="3D8601AC"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58FAFBC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111</w:t>
            </w:r>
          </w:p>
        </w:tc>
        <w:tc>
          <w:tcPr>
            <w:tcW w:w="997" w:type="pct"/>
            <w:shd w:val="clear" w:color="auto" w:fill="CCCCCC"/>
            <w:noWrap/>
            <w:vAlign w:val="center"/>
          </w:tcPr>
          <w:p w14:paraId="2F98CD8B"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796" w:type="pct"/>
            <w:shd w:val="clear" w:color="auto" w:fill="CCCCCC"/>
            <w:noWrap/>
            <w:vAlign w:val="center"/>
          </w:tcPr>
          <w:p w14:paraId="14120A57"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6</w:t>
            </w:r>
          </w:p>
        </w:tc>
        <w:tc>
          <w:tcPr>
            <w:tcW w:w="1076" w:type="pct"/>
            <w:tcBorders>
              <w:right w:val="single" w:sz="4" w:space="0" w:color="auto"/>
            </w:tcBorders>
            <w:shd w:val="clear" w:color="auto" w:fill="CCCCCC"/>
            <w:vAlign w:val="center"/>
          </w:tcPr>
          <w:p w14:paraId="132371F7"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43</w:t>
            </w:r>
          </w:p>
        </w:tc>
      </w:tr>
      <w:tr w:rsidR="00124949" w:rsidRPr="00A92D1D" w14:paraId="48DE43F2" w14:textId="77777777" w:rsidTr="00D9623E">
        <w:trPr>
          <w:trHeight w:val="28"/>
        </w:trPr>
        <w:tc>
          <w:tcPr>
            <w:tcW w:w="1324" w:type="pct"/>
            <w:tcBorders>
              <w:left w:val="single" w:sz="4" w:space="0" w:color="auto"/>
            </w:tcBorders>
            <w:shd w:val="clear" w:color="auto" w:fill="auto"/>
            <w:noWrap/>
            <w:vAlign w:val="center"/>
          </w:tcPr>
          <w:p w14:paraId="60C7F1CF"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7194721B"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98,98</w:t>
            </w:r>
          </w:p>
        </w:tc>
        <w:tc>
          <w:tcPr>
            <w:tcW w:w="1872" w:type="pct"/>
            <w:gridSpan w:val="2"/>
            <w:tcBorders>
              <w:right w:val="single" w:sz="4" w:space="0" w:color="auto"/>
            </w:tcBorders>
            <w:shd w:val="clear" w:color="auto" w:fill="auto"/>
            <w:noWrap/>
            <w:vAlign w:val="center"/>
          </w:tcPr>
          <w:p w14:paraId="66EA62D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12,24</w:t>
            </w:r>
          </w:p>
        </w:tc>
      </w:tr>
    </w:tbl>
    <w:p w14:paraId="11E16818" w14:textId="77777777" w:rsidR="00124949" w:rsidRDefault="00124949" w:rsidP="00B66C3A">
      <w:pPr>
        <w:rPr>
          <w:rFonts w:ascii="Times New Roman" w:hAnsi="Times New Roman"/>
          <w:b/>
          <w:sz w:val="24"/>
        </w:rPr>
      </w:pPr>
    </w:p>
    <w:p w14:paraId="0F6317A5" w14:textId="77777777" w:rsidR="00124949" w:rsidRPr="008B6FF6" w:rsidRDefault="00124949" w:rsidP="00B66C3A">
      <w:pPr>
        <w:rPr>
          <w:b/>
          <w:noProof/>
          <w:lang w:eastAsia="pt-PT"/>
        </w:rPr>
      </w:pPr>
    </w:p>
    <w:p w14:paraId="678ECDE3" w14:textId="13035A47" w:rsidR="00B66C3A" w:rsidRDefault="00B66C3A" w:rsidP="00B66C3A">
      <w:pPr>
        <w:pStyle w:val="Legenda"/>
        <w:keepNext/>
        <w:spacing w:line="360" w:lineRule="auto"/>
        <w:jc w:val="both"/>
        <w:rPr>
          <w:rFonts w:ascii="Times New Roman" w:hAnsi="Times New Roman"/>
          <w:sz w:val="24"/>
        </w:rPr>
      </w:pPr>
      <w:bookmarkStart w:id="154" w:name="_Toc1588961"/>
      <w:r w:rsidRPr="00590121">
        <w:rPr>
          <w:rFonts w:ascii="Times New Roman" w:hAnsi="Times New Roman"/>
          <w:sz w:val="24"/>
        </w:rPr>
        <w:t xml:space="preserve">Tabela </w:t>
      </w:r>
      <w:r w:rsidRPr="00590121">
        <w:rPr>
          <w:rFonts w:ascii="Times New Roman" w:hAnsi="Times New Roman"/>
          <w:sz w:val="24"/>
        </w:rPr>
        <w:fldChar w:fldCharType="begin"/>
      </w:r>
      <w:r w:rsidRPr="00590121">
        <w:rPr>
          <w:rFonts w:ascii="Times New Roman" w:hAnsi="Times New Roman"/>
          <w:sz w:val="24"/>
        </w:rPr>
        <w:instrText xml:space="preserve"> SEQ Tabela \* ARABIC </w:instrText>
      </w:r>
      <w:r w:rsidRPr="00590121">
        <w:rPr>
          <w:rFonts w:ascii="Times New Roman" w:hAnsi="Times New Roman"/>
          <w:sz w:val="24"/>
        </w:rPr>
        <w:fldChar w:fldCharType="separate"/>
      </w:r>
      <w:r w:rsidR="00126981">
        <w:rPr>
          <w:rFonts w:ascii="Times New Roman" w:hAnsi="Times New Roman"/>
          <w:noProof/>
          <w:sz w:val="24"/>
        </w:rPr>
        <w:t>8</w:t>
      </w:r>
      <w:r w:rsidRPr="00590121">
        <w:rPr>
          <w:rFonts w:ascii="Times New Roman" w:hAnsi="Times New Roman"/>
          <w:sz w:val="24"/>
        </w:rPr>
        <w:fldChar w:fldCharType="end"/>
      </w:r>
      <w:r w:rsidRPr="00432D0D">
        <w:rPr>
          <w:rFonts w:ascii="Times New Roman" w:hAnsi="Times New Roman"/>
          <w:sz w:val="24"/>
        </w:rPr>
        <w:t xml:space="preserve">- </w:t>
      </w:r>
      <w:r w:rsidR="00432D0D" w:rsidRPr="00432D0D">
        <w:rPr>
          <w:rFonts w:ascii="Times New Roman" w:hAnsi="Times New Roman"/>
          <w:sz w:val="24"/>
        </w:rPr>
        <w:t xml:space="preserve">Resultados de bioensaios de sensibilidade à </w:t>
      </w:r>
      <w:proofErr w:type="spellStart"/>
      <w:r w:rsidR="00432D0D" w:rsidRPr="00432D0D">
        <w:rPr>
          <w:rFonts w:ascii="Times New Roman" w:hAnsi="Times New Roman"/>
          <w:sz w:val="24"/>
        </w:rPr>
        <w:t>bendiocarb</w:t>
      </w:r>
      <w:proofErr w:type="spellEnd"/>
      <w:r w:rsidR="00432D0D" w:rsidRPr="00432D0D">
        <w:rPr>
          <w:rFonts w:ascii="Times New Roman" w:hAnsi="Times New Roman"/>
          <w:sz w:val="24"/>
        </w:rPr>
        <w:t xml:space="preserve"> de</w:t>
      </w:r>
      <w:r w:rsidR="00432D0D" w:rsidRPr="00432D0D">
        <w:rPr>
          <w:rFonts w:ascii="Times New Roman" w:hAnsi="Times New Roman"/>
          <w:i/>
          <w:sz w:val="24"/>
        </w:rPr>
        <w:t xml:space="preserve"> Ae. aegypti</w:t>
      </w:r>
      <w:r w:rsidR="00432D0D" w:rsidRPr="00432D0D">
        <w:rPr>
          <w:rFonts w:ascii="Times New Roman" w:hAnsi="Times New Roman"/>
          <w:sz w:val="24"/>
        </w:rPr>
        <w:t xml:space="preserve"> do concelho da Praia</w:t>
      </w:r>
      <w:bookmarkEnd w:id="154"/>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124949" w:rsidRPr="00A92D1D" w14:paraId="4D4C24BB"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6C7D591A" w14:textId="77777777" w:rsidR="00124949" w:rsidRPr="00A92D1D" w:rsidRDefault="00124949"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1FD019E8"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0D7E9CA5"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124949" w:rsidRPr="00A92D1D" w14:paraId="1EBCCB05"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7D29FC03" w14:textId="77777777" w:rsidR="00124949" w:rsidRPr="00A92D1D" w:rsidRDefault="00124949"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4EB5F660"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35B9A14F"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2D6E24C6"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758587EF"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124949" w:rsidRPr="00A92D1D" w14:paraId="5F46D1DE" w14:textId="77777777" w:rsidTr="00D9623E">
        <w:trPr>
          <w:trHeight w:val="28"/>
        </w:trPr>
        <w:tc>
          <w:tcPr>
            <w:tcW w:w="1324" w:type="pct"/>
            <w:tcBorders>
              <w:left w:val="single" w:sz="4" w:space="0" w:color="auto"/>
            </w:tcBorders>
            <w:shd w:val="clear" w:color="auto" w:fill="auto"/>
            <w:noWrap/>
            <w:vAlign w:val="center"/>
          </w:tcPr>
          <w:p w14:paraId="4BC54792"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6A57943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21</w:t>
            </w:r>
          </w:p>
        </w:tc>
        <w:tc>
          <w:tcPr>
            <w:tcW w:w="997" w:type="pct"/>
            <w:shd w:val="clear" w:color="auto" w:fill="auto"/>
            <w:noWrap/>
            <w:vAlign w:val="center"/>
          </w:tcPr>
          <w:p w14:paraId="3CDCE1B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00CBC8A8"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w:t>
            </w:r>
          </w:p>
        </w:tc>
        <w:tc>
          <w:tcPr>
            <w:tcW w:w="1076" w:type="pct"/>
            <w:tcBorders>
              <w:right w:val="single" w:sz="4" w:space="0" w:color="auto"/>
            </w:tcBorders>
            <w:shd w:val="clear" w:color="auto" w:fill="auto"/>
            <w:vAlign w:val="center"/>
          </w:tcPr>
          <w:p w14:paraId="24DD77BA"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21</w:t>
            </w:r>
          </w:p>
        </w:tc>
      </w:tr>
      <w:tr w:rsidR="00124949" w:rsidRPr="00A92D1D" w14:paraId="0F26B91F" w14:textId="77777777" w:rsidTr="00D9623E">
        <w:trPr>
          <w:trHeight w:val="28"/>
        </w:trPr>
        <w:tc>
          <w:tcPr>
            <w:tcW w:w="1324" w:type="pct"/>
            <w:tcBorders>
              <w:left w:val="single" w:sz="4" w:space="0" w:color="auto"/>
            </w:tcBorders>
            <w:shd w:val="clear" w:color="auto" w:fill="CCCCCC"/>
            <w:noWrap/>
            <w:vAlign w:val="center"/>
          </w:tcPr>
          <w:p w14:paraId="3AEE18F0"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5B3F84E7"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15</w:t>
            </w:r>
          </w:p>
        </w:tc>
        <w:tc>
          <w:tcPr>
            <w:tcW w:w="997" w:type="pct"/>
            <w:shd w:val="clear" w:color="auto" w:fill="CCCCCC"/>
            <w:noWrap/>
            <w:vAlign w:val="center"/>
          </w:tcPr>
          <w:p w14:paraId="2EDA8A5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796" w:type="pct"/>
            <w:shd w:val="clear" w:color="auto" w:fill="CCCCCC"/>
            <w:noWrap/>
            <w:vAlign w:val="center"/>
          </w:tcPr>
          <w:p w14:paraId="10F98E63"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1076" w:type="pct"/>
            <w:tcBorders>
              <w:right w:val="single" w:sz="4" w:space="0" w:color="auto"/>
            </w:tcBorders>
            <w:shd w:val="clear" w:color="auto" w:fill="CCCCCC"/>
            <w:vAlign w:val="center"/>
          </w:tcPr>
          <w:p w14:paraId="50D8259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24</w:t>
            </w:r>
          </w:p>
        </w:tc>
      </w:tr>
      <w:tr w:rsidR="00124949" w:rsidRPr="00A92D1D" w14:paraId="09E40460" w14:textId="77777777" w:rsidTr="00D9623E">
        <w:trPr>
          <w:trHeight w:val="28"/>
        </w:trPr>
        <w:tc>
          <w:tcPr>
            <w:tcW w:w="1324" w:type="pct"/>
            <w:tcBorders>
              <w:left w:val="single" w:sz="4" w:space="0" w:color="auto"/>
            </w:tcBorders>
            <w:shd w:val="clear" w:color="auto" w:fill="auto"/>
            <w:noWrap/>
            <w:vAlign w:val="center"/>
          </w:tcPr>
          <w:p w14:paraId="5B9894A1"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078AD17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24</w:t>
            </w:r>
          </w:p>
        </w:tc>
        <w:tc>
          <w:tcPr>
            <w:tcW w:w="997" w:type="pct"/>
            <w:shd w:val="clear" w:color="auto" w:fill="auto"/>
            <w:noWrap/>
            <w:vAlign w:val="center"/>
          </w:tcPr>
          <w:p w14:paraId="73916D35"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0</w:t>
            </w:r>
          </w:p>
        </w:tc>
        <w:tc>
          <w:tcPr>
            <w:tcW w:w="796" w:type="pct"/>
            <w:shd w:val="clear" w:color="auto" w:fill="auto"/>
            <w:noWrap/>
            <w:vAlign w:val="center"/>
          </w:tcPr>
          <w:p w14:paraId="2D177AF3"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78D476F1"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520745AB" w14:textId="77777777" w:rsidTr="00D9623E">
        <w:trPr>
          <w:trHeight w:val="28"/>
        </w:trPr>
        <w:tc>
          <w:tcPr>
            <w:tcW w:w="1324" w:type="pct"/>
            <w:tcBorders>
              <w:left w:val="single" w:sz="4" w:space="0" w:color="auto"/>
            </w:tcBorders>
            <w:shd w:val="clear" w:color="auto" w:fill="CCCCCC"/>
            <w:noWrap/>
            <w:vAlign w:val="center"/>
          </w:tcPr>
          <w:p w14:paraId="0B887E11"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0E59059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27</w:t>
            </w:r>
          </w:p>
        </w:tc>
        <w:tc>
          <w:tcPr>
            <w:tcW w:w="997" w:type="pct"/>
            <w:shd w:val="clear" w:color="auto" w:fill="CCCCCC"/>
            <w:noWrap/>
            <w:vAlign w:val="center"/>
          </w:tcPr>
          <w:p w14:paraId="0837C979"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796" w:type="pct"/>
            <w:shd w:val="clear" w:color="auto" w:fill="CCCCCC"/>
            <w:noWrap/>
            <w:vAlign w:val="center"/>
          </w:tcPr>
          <w:p w14:paraId="5F38DE1A"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23AD7FA9"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42BF3238" w14:textId="77777777" w:rsidTr="00D9623E">
        <w:trPr>
          <w:trHeight w:val="28"/>
        </w:trPr>
        <w:tc>
          <w:tcPr>
            <w:tcW w:w="1324" w:type="pct"/>
            <w:tcBorders>
              <w:left w:val="single" w:sz="4" w:space="0" w:color="auto"/>
            </w:tcBorders>
            <w:shd w:val="clear" w:color="auto" w:fill="auto"/>
            <w:noWrap/>
            <w:vAlign w:val="center"/>
          </w:tcPr>
          <w:p w14:paraId="7C0891B3"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6FCA856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25</w:t>
            </w:r>
          </w:p>
        </w:tc>
        <w:tc>
          <w:tcPr>
            <w:tcW w:w="997" w:type="pct"/>
            <w:shd w:val="clear" w:color="auto" w:fill="auto"/>
            <w:noWrap/>
            <w:vAlign w:val="center"/>
          </w:tcPr>
          <w:p w14:paraId="476C802F"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0</w:t>
            </w:r>
          </w:p>
        </w:tc>
        <w:tc>
          <w:tcPr>
            <w:tcW w:w="796" w:type="pct"/>
            <w:shd w:val="clear" w:color="auto" w:fill="auto"/>
            <w:noWrap/>
            <w:vAlign w:val="center"/>
          </w:tcPr>
          <w:p w14:paraId="287E54BB"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1185529E"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44329B0A" w14:textId="77777777" w:rsidTr="00D9623E">
        <w:trPr>
          <w:trHeight w:val="28"/>
        </w:trPr>
        <w:tc>
          <w:tcPr>
            <w:tcW w:w="1324" w:type="pct"/>
            <w:tcBorders>
              <w:left w:val="single" w:sz="4" w:space="0" w:color="auto"/>
            </w:tcBorders>
            <w:shd w:val="clear" w:color="auto" w:fill="CCCCCC"/>
            <w:noWrap/>
            <w:vAlign w:val="center"/>
          </w:tcPr>
          <w:p w14:paraId="3BF65860"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74A92008"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112</w:t>
            </w:r>
          </w:p>
        </w:tc>
        <w:tc>
          <w:tcPr>
            <w:tcW w:w="997" w:type="pct"/>
            <w:shd w:val="clear" w:color="auto" w:fill="CCCCCC"/>
            <w:noWrap/>
            <w:vAlign w:val="center"/>
          </w:tcPr>
          <w:p w14:paraId="173EC5D9"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w:t>
            </w:r>
          </w:p>
        </w:tc>
        <w:tc>
          <w:tcPr>
            <w:tcW w:w="796" w:type="pct"/>
            <w:shd w:val="clear" w:color="auto" w:fill="CCCCCC"/>
            <w:noWrap/>
            <w:vAlign w:val="center"/>
          </w:tcPr>
          <w:p w14:paraId="5E38E1E2"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w:t>
            </w:r>
          </w:p>
        </w:tc>
        <w:tc>
          <w:tcPr>
            <w:tcW w:w="1076" w:type="pct"/>
            <w:tcBorders>
              <w:right w:val="single" w:sz="4" w:space="0" w:color="auto"/>
            </w:tcBorders>
            <w:shd w:val="clear" w:color="auto" w:fill="CCCCCC"/>
            <w:vAlign w:val="center"/>
          </w:tcPr>
          <w:p w14:paraId="473E82F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45</w:t>
            </w:r>
          </w:p>
        </w:tc>
      </w:tr>
      <w:tr w:rsidR="00124949" w:rsidRPr="00A92D1D" w14:paraId="3F90139F" w14:textId="77777777" w:rsidTr="00D9623E">
        <w:trPr>
          <w:trHeight w:val="28"/>
        </w:trPr>
        <w:tc>
          <w:tcPr>
            <w:tcW w:w="1324" w:type="pct"/>
            <w:tcBorders>
              <w:left w:val="single" w:sz="4" w:space="0" w:color="auto"/>
            </w:tcBorders>
            <w:shd w:val="clear" w:color="auto" w:fill="auto"/>
            <w:noWrap/>
            <w:vAlign w:val="center"/>
          </w:tcPr>
          <w:p w14:paraId="6472A4A6"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1D23623A"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98,09</w:t>
            </w:r>
          </w:p>
        </w:tc>
        <w:tc>
          <w:tcPr>
            <w:tcW w:w="1872" w:type="pct"/>
            <w:gridSpan w:val="2"/>
            <w:tcBorders>
              <w:right w:val="single" w:sz="4" w:space="0" w:color="auto"/>
            </w:tcBorders>
            <w:shd w:val="clear" w:color="auto" w:fill="auto"/>
            <w:noWrap/>
            <w:vAlign w:val="center"/>
          </w:tcPr>
          <w:p w14:paraId="717C107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8,16</w:t>
            </w:r>
          </w:p>
        </w:tc>
      </w:tr>
    </w:tbl>
    <w:p w14:paraId="154DA0BE" w14:textId="77777777" w:rsidR="00B66C3A" w:rsidRDefault="00B66C3A" w:rsidP="00B66C3A">
      <w:pPr>
        <w:spacing w:line="360" w:lineRule="auto"/>
        <w:rPr>
          <w:noProof/>
          <w:lang w:eastAsia="pt-PT"/>
        </w:rPr>
      </w:pPr>
    </w:p>
    <w:p w14:paraId="5E1C54AA" w14:textId="1D65879C" w:rsidR="00B66C3A" w:rsidRPr="00432D0D" w:rsidRDefault="00B66C3A" w:rsidP="00B66C3A">
      <w:pPr>
        <w:pStyle w:val="Legenda"/>
        <w:keepNext/>
        <w:spacing w:line="360" w:lineRule="auto"/>
        <w:jc w:val="both"/>
        <w:rPr>
          <w:rFonts w:ascii="Times New Roman" w:hAnsi="Times New Roman"/>
          <w:b w:val="0"/>
          <w:sz w:val="24"/>
        </w:rPr>
      </w:pPr>
      <w:bookmarkStart w:id="155" w:name="_Toc1588962"/>
      <w:r w:rsidRPr="00432D0D">
        <w:rPr>
          <w:rFonts w:ascii="Times New Roman" w:hAnsi="Times New Roman"/>
          <w:b w:val="0"/>
          <w:sz w:val="24"/>
        </w:rPr>
        <w:t xml:space="preserve">Tabela </w:t>
      </w:r>
      <w:r w:rsidRPr="00432D0D">
        <w:rPr>
          <w:rFonts w:ascii="Times New Roman" w:hAnsi="Times New Roman"/>
          <w:b w:val="0"/>
          <w:sz w:val="24"/>
        </w:rPr>
        <w:fldChar w:fldCharType="begin"/>
      </w:r>
      <w:r w:rsidRPr="00432D0D">
        <w:rPr>
          <w:rFonts w:ascii="Times New Roman" w:hAnsi="Times New Roman"/>
          <w:b w:val="0"/>
          <w:sz w:val="24"/>
        </w:rPr>
        <w:instrText xml:space="preserve"> SEQ Tabela \* ARABIC </w:instrText>
      </w:r>
      <w:r w:rsidRPr="00432D0D">
        <w:rPr>
          <w:rFonts w:ascii="Times New Roman" w:hAnsi="Times New Roman"/>
          <w:b w:val="0"/>
          <w:sz w:val="24"/>
        </w:rPr>
        <w:fldChar w:fldCharType="separate"/>
      </w:r>
      <w:r w:rsidR="00126981">
        <w:rPr>
          <w:rFonts w:ascii="Times New Roman" w:hAnsi="Times New Roman"/>
          <w:b w:val="0"/>
          <w:noProof/>
          <w:sz w:val="24"/>
        </w:rPr>
        <w:t>9</w:t>
      </w:r>
      <w:r w:rsidRPr="00432D0D">
        <w:rPr>
          <w:rFonts w:ascii="Times New Roman" w:hAnsi="Times New Roman"/>
          <w:b w:val="0"/>
          <w:sz w:val="24"/>
        </w:rPr>
        <w:fldChar w:fldCharType="end"/>
      </w:r>
      <w:r w:rsidR="0073509E" w:rsidRPr="00432D0D">
        <w:rPr>
          <w:rFonts w:ascii="Times New Roman" w:hAnsi="Times New Roman"/>
          <w:b w:val="0"/>
          <w:sz w:val="24"/>
        </w:rPr>
        <w:t xml:space="preserve">- </w:t>
      </w:r>
      <w:r w:rsidR="00432D0D" w:rsidRPr="00432D0D">
        <w:rPr>
          <w:rFonts w:ascii="Times New Roman" w:hAnsi="Times New Roman"/>
          <w:b w:val="0"/>
          <w:sz w:val="24"/>
        </w:rPr>
        <w:t xml:space="preserve">Resultados de bioensaios de sensibilidade à </w:t>
      </w:r>
      <w:r w:rsidR="00432D0D">
        <w:rPr>
          <w:rFonts w:ascii="Times New Roman" w:hAnsi="Times New Roman"/>
          <w:b w:val="0"/>
          <w:sz w:val="24"/>
        </w:rPr>
        <w:t>DDT de</w:t>
      </w:r>
      <w:r w:rsidR="00432D0D" w:rsidRPr="00432D0D">
        <w:rPr>
          <w:rFonts w:ascii="Times New Roman" w:hAnsi="Times New Roman"/>
          <w:b w:val="0"/>
          <w:i/>
          <w:sz w:val="24"/>
        </w:rPr>
        <w:t xml:space="preserve"> Ae. aegypti</w:t>
      </w:r>
      <w:r w:rsidR="00432D0D" w:rsidRPr="00432D0D">
        <w:rPr>
          <w:rFonts w:ascii="Times New Roman" w:hAnsi="Times New Roman"/>
          <w:b w:val="0"/>
          <w:sz w:val="24"/>
        </w:rPr>
        <w:t xml:space="preserve"> do concelho da Praia</w:t>
      </w:r>
      <w:bookmarkEnd w:id="155"/>
    </w:p>
    <w:tbl>
      <w:tblPr>
        <w:tblW w:w="5000" w:type="pct"/>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248"/>
        <w:gridCol w:w="1371"/>
        <w:gridCol w:w="1694"/>
        <w:gridCol w:w="1352"/>
        <w:gridCol w:w="1828"/>
      </w:tblGrid>
      <w:tr w:rsidR="00124949" w:rsidRPr="00A92D1D" w14:paraId="7AB7B628" w14:textId="77777777" w:rsidTr="00D9623E">
        <w:trPr>
          <w:trHeight w:val="28"/>
        </w:trPr>
        <w:tc>
          <w:tcPr>
            <w:tcW w:w="1324" w:type="pct"/>
            <w:tcBorders>
              <w:top w:val="single" w:sz="4" w:space="0" w:color="auto"/>
              <w:left w:val="single" w:sz="4" w:space="0" w:color="auto"/>
              <w:bottom w:val="single" w:sz="12" w:space="0" w:color="666666"/>
              <w:right w:val="nil"/>
            </w:tcBorders>
            <w:shd w:val="clear" w:color="auto" w:fill="FFFFFF"/>
            <w:noWrap/>
            <w:vAlign w:val="center"/>
          </w:tcPr>
          <w:p w14:paraId="7FE8EE12" w14:textId="77777777" w:rsidR="00124949" w:rsidRPr="00A92D1D" w:rsidRDefault="00124949" w:rsidP="00D9623E">
            <w:pPr>
              <w:spacing w:after="0" w:line="300" w:lineRule="auto"/>
              <w:jc w:val="center"/>
              <w:rPr>
                <w:rFonts w:ascii="Times New Roman" w:hAnsi="Times New Roman"/>
                <w:b/>
                <w:bCs/>
                <w:sz w:val="24"/>
                <w:szCs w:val="24"/>
              </w:rPr>
            </w:pPr>
          </w:p>
        </w:tc>
        <w:tc>
          <w:tcPr>
            <w:tcW w:w="1804" w:type="pct"/>
            <w:gridSpan w:val="2"/>
            <w:tcBorders>
              <w:top w:val="single" w:sz="4" w:space="0" w:color="auto"/>
              <w:left w:val="nil"/>
              <w:bottom w:val="single" w:sz="12" w:space="0" w:color="666666"/>
              <w:right w:val="nil"/>
            </w:tcBorders>
            <w:shd w:val="clear" w:color="auto" w:fill="FFFFFF"/>
            <w:noWrap/>
            <w:vAlign w:val="center"/>
          </w:tcPr>
          <w:p w14:paraId="26023375"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Teste</w:t>
            </w:r>
          </w:p>
        </w:tc>
        <w:tc>
          <w:tcPr>
            <w:tcW w:w="1872" w:type="pct"/>
            <w:gridSpan w:val="2"/>
            <w:tcBorders>
              <w:top w:val="single" w:sz="4" w:space="0" w:color="auto"/>
              <w:left w:val="nil"/>
              <w:bottom w:val="single" w:sz="12" w:space="0" w:color="666666"/>
              <w:right w:val="single" w:sz="4" w:space="0" w:color="auto"/>
            </w:tcBorders>
            <w:shd w:val="clear" w:color="auto" w:fill="FFFFFF"/>
            <w:noWrap/>
            <w:vAlign w:val="center"/>
          </w:tcPr>
          <w:p w14:paraId="3D7CE05A"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Controlo</w:t>
            </w:r>
          </w:p>
        </w:tc>
      </w:tr>
      <w:tr w:rsidR="00124949" w:rsidRPr="00A92D1D" w14:paraId="0FC59281" w14:textId="77777777" w:rsidTr="00D9623E">
        <w:trPr>
          <w:trHeight w:val="28"/>
        </w:trPr>
        <w:tc>
          <w:tcPr>
            <w:tcW w:w="1324" w:type="pct"/>
            <w:tcBorders>
              <w:top w:val="single" w:sz="12" w:space="0" w:color="666666"/>
              <w:left w:val="single" w:sz="4" w:space="0" w:color="auto"/>
            </w:tcBorders>
            <w:shd w:val="clear" w:color="auto" w:fill="CCCCCC"/>
            <w:noWrap/>
            <w:vAlign w:val="center"/>
          </w:tcPr>
          <w:p w14:paraId="74D41816" w14:textId="77777777" w:rsidR="00124949" w:rsidRPr="00A92D1D" w:rsidRDefault="00124949" w:rsidP="00D9623E">
            <w:pPr>
              <w:spacing w:after="0" w:line="300" w:lineRule="auto"/>
              <w:jc w:val="center"/>
              <w:rPr>
                <w:rFonts w:ascii="Times New Roman" w:hAnsi="Times New Roman"/>
                <w:b/>
                <w:bCs/>
                <w:sz w:val="24"/>
                <w:szCs w:val="24"/>
              </w:rPr>
            </w:pPr>
          </w:p>
        </w:tc>
        <w:tc>
          <w:tcPr>
            <w:tcW w:w="807" w:type="pct"/>
            <w:shd w:val="clear" w:color="auto" w:fill="CCCCCC"/>
            <w:noWrap/>
            <w:vAlign w:val="center"/>
          </w:tcPr>
          <w:p w14:paraId="07ACF211"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997" w:type="pct"/>
            <w:shd w:val="clear" w:color="auto" w:fill="CCCCCC"/>
            <w:noWrap/>
            <w:vAlign w:val="center"/>
          </w:tcPr>
          <w:p w14:paraId="10CF2336"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c>
          <w:tcPr>
            <w:tcW w:w="796" w:type="pct"/>
            <w:shd w:val="clear" w:color="auto" w:fill="CCCCCC"/>
            <w:noWrap/>
            <w:vAlign w:val="center"/>
          </w:tcPr>
          <w:p w14:paraId="75868875"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Mortos</w:t>
            </w:r>
          </w:p>
        </w:tc>
        <w:tc>
          <w:tcPr>
            <w:tcW w:w="1076" w:type="pct"/>
            <w:tcBorders>
              <w:right w:val="single" w:sz="4" w:space="0" w:color="auto"/>
            </w:tcBorders>
            <w:shd w:val="clear" w:color="auto" w:fill="CCCCCC"/>
            <w:vAlign w:val="center"/>
          </w:tcPr>
          <w:p w14:paraId="452DF966" w14:textId="77777777" w:rsidR="00124949" w:rsidRPr="00A92D1D" w:rsidRDefault="00124949" w:rsidP="00D9623E">
            <w:pPr>
              <w:spacing w:after="0" w:line="300" w:lineRule="auto"/>
              <w:jc w:val="center"/>
              <w:rPr>
                <w:rFonts w:ascii="Times New Roman" w:hAnsi="Times New Roman"/>
                <w:sz w:val="24"/>
                <w:szCs w:val="24"/>
              </w:rPr>
            </w:pPr>
            <w:r w:rsidRPr="00A92D1D">
              <w:rPr>
                <w:rFonts w:ascii="Times New Roman" w:hAnsi="Times New Roman"/>
                <w:sz w:val="24"/>
                <w:szCs w:val="24"/>
              </w:rPr>
              <w:t>Sobreviventes</w:t>
            </w:r>
          </w:p>
        </w:tc>
      </w:tr>
      <w:tr w:rsidR="00124949" w:rsidRPr="00A92D1D" w14:paraId="09ABE27E" w14:textId="77777777" w:rsidTr="00D9623E">
        <w:trPr>
          <w:trHeight w:val="28"/>
        </w:trPr>
        <w:tc>
          <w:tcPr>
            <w:tcW w:w="1324" w:type="pct"/>
            <w:tcBorders>
              <w:left w:val="single" w:sz="4" w:space="0" w:color="auto"/>
            </w:tcBorders>
            <w:shd w:val="clear" w:color="auto" w:fill="auto"/>
            <w:noWrap/>
            <w:vAlign w:val="center"/>
          </w:tcPr>
          <w:p w14:paraId="2992072D"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1</w:t>
            </w:r>
          </w:p>
        </w:tc>
        <w:tc>
          <w:tcPr>
            <w:tcW w:w="807" w:type="pct"/>
            <w:shd w:val="clear" w:color="auto" w:fill="auto"/>
            <w:noWrap/>
            <w:vAlign w:val="center"/>
          </w:tcPr>
          <w:p w14:paraId="622A188C"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22</w:t>
            </w:r>
          </w:p>
        </w:tc>
        <w:tc>
          <w:tcPr>
            <w:tcW w:w="997" w:type="pct"/>
            <w:shd w:val="clear" w:color="auto" w:fill="auto"/>
            <w:noWrap/>
            <w:vAlign w:val="center"/>
          </w:tcPr>
          <w:p w14:paraId="03FC8C7A"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w:t>
            </w:r>
          </w:p>
        </w:tc>
        <w:tc>
          <w:tcPr>
            <w:tcW w:w="796" w:type="pct"/>
            <w:shd w:val="clear" w:color="auto" w:fill="auto"/>
            <w:noWrap/>
            <w:vAlign w:val="center"/>
          </w:tcPr>
          <w:p w14:paraId="0AA5E117"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1076" w:type="pct"/>
            <w:tcBorders>
              <w:right w:val="single" w:sz="4" w:space="0" w:color="auto"/>
            </w:tcBorders>
            <w:shd w:val="clear" w:color="auto" w:fill="auto"/>
            <w:vAlign w:val="center"/>
          </w:tcPr>
          <w:p w14:paraId="18B8EEBF"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23</w:t>
            </w:r>
          </w:p>
        </w:tc>
      </w:tr>
      <w:tr w:rsidR="00124949" w:rsidRPr="00A92D1D" w14:paraId="1556EAA8" w14:textId="77777777" w:rsidTr="00D9623E">
        <w:trPr>
          <w:trHeight w:val="28"/>
        </w:trPr>
        <w:tc>
          <w:tcPr>
            <w:tcW w:w="1324" w:type="pct"/>
            <w:tcBorders>
              <w:left w:val="single" w:sz="4" w:space="0" w:color="auto"/>
            </w:tcBorders>
            <w:shd w:val="clear" w:color="auto" w:fill="CCCCCC"/>
            <w:noWrap/>
            <w:vAlign w:val="center"/>
          </w:tcPr>
          <w:p w14:paraId="221CABBB"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2</w:t>
            </w:r>
          </w:p>
        </w:tc>
        <w:tc>
          <w:tcPr>
            <w:tcW w:w="807" w:type="pct"/>
            <w:shd w:val="clear" w:color="auto" w:fill="CCCCCC"/>
            <w:noWrap/>
            <w:vAlign w:val="center"/>
          </w:tcPr>
          <w:p w14:paraId="40F4E20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9</w:t>
            </w:r>
          </w:p>
        </w:tc>
        <w:tc>
          <w:tcPr>
            <w:tcW w:w="997" w:type="pct"/>
            <w:shd w:val="clear" w:color="auto" w:fill="CCCCCC"/>
            <w:noWrap/>
            <w:vAlign w:val="center"/>
          </w:tcPr>
          <w:p w14:paraId="0D8EF544"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5</w:t>
            </w:r>
          </w:p>
        </w:tc>
        <w:tc>
          <w:tcPr>
            <w:tcW w:w="796" w:type="pct"/>
            <w:shd w:val="clear" w:color="auto" w:fill="CCCCCC"/>
            <w:noWrap/>
            <w:vAlign w:val="center"/>
          </w:tcPr>
          <w:p w14:paraId="4063EE52"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w:t>
            </w:r>
          </w:p>
        </w:tc>
        <w:tc>
          <w:tcPr>
            <w:tcW w:w="1076" w:type="pct"/>
            <w:tcBorders>
              <w:right w:val="single" w:sz="4" w:space="0" w:color="auto"/>
            </w:tcBorders>
            <w:shd w:val="clear" w:color="auto" w:fill="CCCCCC"/>
            <w:vAlign w:val="center"/>
          </w:tcPr>
          <w:p w14:paraId="54BA979B"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20</w:t>
            </w:r>
          </w:p>
        </w:tc>
      </w:tr>
      <w:tr w:rsidR="00124949" w:rsidRPr="00A92D1D" w14:paraId="118039B2" w14:textId="77777777" w:rsidTr="00D9623E">
        <w:trPr>
          <w:trHeight w:val="28"/>
        </w:trPr>
        <w:tc>
          <w:tcPr>
            <w:tcW w:w="1324" w:type="pct"/>
            <w:tcBorders>
              <w:left w:val="single" w:sz="4" w:space="0" w:color="auto"/>
            </w:tcBorders>
            <w:shd w:val="clear" w:color="auto" w:fill="auto"/>
            <w:noWrap/>
            <w:vAlign w:val="center"/>
          </w:tcPr>
          <w:p w14:paraId="4274DE3C"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3</w:t>
            </w:r>
          </w:p>
        </w:tc>
        <w:tc>
          <w:tcPr>
            <w:tcW w:w="807" w:type="pct"/>
            <w:shd w:val="clear" w:color="auto" w:fill="auto"/>
            <w:noWrap/>
            <w:vAlign w:val="center"/>
          </w:tcPr>
          <w:p w14:paraId="187E8E4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11</w:t>
            </w:r>
          </w:p>
        </w:tc>
        <w:tc>
          <w:tcPr>
            <w:tcW w:w="997" w:type="pct"/>
            <w:shd w:val="clear" w:color="auto" w:fill="auto"/>
            <w:noWrap/>
            <w:vAlign w:val="center"/>
          </w:tcPr>
          <w:p w14:paraId="4A24CB2D"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10</w:t>
            </w:r>
          </w:p>
        </w:tc>
        <w:tc>
          <w:tcPr>
            <w:tcW w:w="796" w:type="pct"/>
            <w:shd w:val="clear" w:color="auto" w:fill="auto"/>
            <w:noWrap/>
            <w:vAlign w:val="center"/>
          </w:tcPr>
          <w:p w14:paraId="00935C9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w:t>
            </w:r>
          </w:p>
        </w:tc>
        <w:tc>
          <w:tcPr>
            <w:tcW w:w="1076" w:type="pct"/>
            <w:tcBorders>
              <w:right w:val="single" w:sz="4" w:space="0" w:color="auto"/>
            </w:tcBorders>
            <w:shd w:val="clear" w:color="auto" w:fill="auto"/>
            <w:vAlign w:val="center"/>
          </w:tcPr>
          <w:p w14:paraId="305394CD"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21</w:t>
            </w:r>
          </w:p>
        </w:tc>
      </w:tr>
      <w:tr w:rsidR="00124949" w:rsidRPr="00A92D1D" w14:paraId="44595180" w14:textId="77777777" w:rsidTr="00D9623E">
        <w:trPr>
          <w:trHeight w:val="28"/>
        </w:trPr>
        <w:tc>
          <w:tcPr>
            <w:tcW w:w="1324" w:type="pct"/>
            <w:tcBorders>
              <w:left w:val="single" w:sz="4" w:space="0" w:color="auto"/>
            </w:tcBorders>
            <w:shd w:val="clear" w:color="auto" w:fill="CCCCCC"/>
            <w:noWrap/>
            <w:vAlign w:val="center"/>
          </w:tcPr>
          <w:p w14:paraId="7F3209A3"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4</w:t>
            </w:r>
          </w:p>
        </w:tc>
        <w:tc>
          <w:tcPr>
            <w:tcW w:w="807" w:type="pct"/>
            <w:shd w:val="clear" w:color="auto" w:fill="CCCCCC"/>
            <w:noWrap/>
            <w:vAlign w:val="center"/>
          </w:tcPr>
          <w:p w14:paraId="3DA89B9A"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10</w:t>
            </w:r>
          </w:p>
        </w:tc>
        <w:tc>
          <w:tcPr>
            <w:tcW w:w="997" w:type="pct"/>
            <w:shd w:val="clear" w:color="auto" w:fill="CCCCCC"/>
            <w:noWrap/>
            <w:vAlign w:val="center"/>
          </w:tcPr>
          <w:p w14:paraId="08663C0A"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15</w:t>
            </w:r>
          </w:p>
        </w:tc>
        <w:tc>
          <w:tcPr>
            <w:tcW w:w="796" w:type="pct"/>
            <w:shd w:val="clear" w:color="auto" w:fill="CCCCCC"/>
            <w:noWrap/>
            <w:vAlign w:val="center"/>
          </w:tcPr>
          <w:p w14:paraId="5519FDFC"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CCCCCC"/>
            <w:vAlign w:val="center"/>
          </w:tcPr>
          <w:p w14:paraId="613188C8"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09EE6989" w14:textId="77777777" w:rsidTr="00D9623E">
        <w:trPr>
          <w:trHeight w:val="28"/>
        </w:trPr>
        <w:tc>
          <w:tcPr>
            <w:tcW w:w="1324" w:type="pct"/>
            <w:tcBorders>
              <w:left w:val="single" w:sz="4" w:space="0" w:color="auto"/>
            </w:tcBorders>
            <w:shd w:val="clear" w:color="auto" w:fill="auto"/>
            <w:noWrap/>
            <w:vAlign w:val="center"/>
          </w:tcPr>
          <w:p w14:paraId="3198641B"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Réplica 5</w:t>
            </w:r>
          </w:p>
        </w:tc>
        <w:tc>
          <w:tcPr>
            <w:tcW w:w="807" w:type="pct"/>
            <w:shd w:val="clear" w:color="auto" w:fill="auto"/>
            <w:noWrap/>
            <w:vAlign w:val="center"/>
          </w:tcPr>
          <w:p w14:paraId="3E453A0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12</w:t>
            </w:r>
          </w:p>
        </w:tc>
        <w:tc>
          <w:tcPr>
            <w:tcW w:w="997" w:type="pct"/>
            <w:shd w:val="clear" w:color="auto" w:fill="auto"/>
            <w:noWrap/>
            <w:vAlign w:val="center"/>
          </w:tcPr>
          <w:p w14:paraId="00CFC656"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13</w:t>
            </w:r>
          </w:p>
        </w:tc>
        <w:tc>
          <w:tcPr>
            <w:tcW w:w="796" w:type="pct"/>
            <w:shd w:val="clear" w:color="auto" w:fill="auto"/>
            <w:noWrap/>
            <w:vAlign w:val="center"/>
          </w:tcPr>
          <w:p w14:paraId="3DF86FAA" w14:textId="77777777" w:rsidR="00124949" w:rsidRPr="00A92D1D" w:rsidRDefault="00124949" w:rsidP="00D9623E">
            <w:pPr>
              <w:spacing w:after="0" w:line="300" w:lineRule="auto"/>
              <w:jc w:val="center"/>
              <w:rPr>
                <w:rFonts w:ascii="Times New Roman" w:hAnsi="Times New Roman"/>
                <w:sz w:val="24"/>
                <w:szCs w:val="24"/>
              </w:rPr>
            </w:pPr>
          </w:p>
        </w:tc>
        <w:tc>
          <w:tcPr>
            <w:tcW w:w="1076" w:type="pct"/>
            <w:tcBorders>
              <w:right w:val="single" w:sz="4" w:space="0" w:color="auto"/>
            </w:tcBorders>
            <w:shd w:val="clear" w:color="auto" w:fill="auto"/>
            <w:vAlign w:val="center"/>
          </w:tcPr>
          <w:p w14:paraId="7EE09CDB" w14:textId="77777777" w:rsidR="00124949" w:rsidRPr="00A92D1D" w:rsidRDefault="00124949" w:rsidP="00D9623E">
            <w:pPr>
              <w:spacing w:after="0" w:line="300" w:lineRule="auto"/>
              <w:jc w:val="center"/>
              <w:rPr>
                <w:rFonts w:ascii="Times New Roman" w:hAnsi="Times New Roman"/>
                <w:sz w:val="24"/>
                <w:szCs w:val="24"/>
              </w:rPr>
            </w:pPr>
          </w:p>
        </w:tc>
      </w:tr>
      <w:tr w:rsidR="00124949" w:rsidRPr="00A92D1D" w14:paraId="1D1E597E" w14:textId="77777777" w:rsidTr="00D9623E">
        <w:trPr>
          <w:trHeight w:val="28"/>
        </w:trPr>
        <w:tc>
          <w:tcPr>
            <w:tcW w:w="1324" w:type="pct"/>
            <w:tcBorders>
              <w:left w:val="single" w:sz="4" w:space="0" w:color="auto"/>
            </w:tcBorders>
            <w:shd w:val="clear" w:color="auto" w:fill="CCCCCC"/>
            <w:noWrap/>
            <w:vAlign w:val="center"/>
          </w:tcPr>
          <w:p w14:paraId="1A535682"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Total</w:t>
            </w:r>
          </w:p>
        </w:tc>
        <w:tc>
          <w:tcPr>
            <w:tcW w:w="807" w:type="pct"/>
            <w:shd w:val="clear" w:color="auto" w:fill="CCCCCC"/>
            <w:noWrap/>
            <w:vAlign w:val="center"/>
          </w:tcPr>
          <w:p w14:paraId="0A2A7360"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64</w:t>
            </w:r>
          </w:p>
        </w:tc>
        <w:tc>
          <w:tcPr>
            <w:tcW w:w="997" w:type="pct"/>
            <w:shd w:val="clear" w:color="auto" w:fill="CCCCCC"/>
            <w:noWrap/>
            <w:vAlign w:val="center"/>
          </w:tcPr>
          <w:p w14:paraId="1998DB8E"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47</w:t>
            </w:r>
          </w:p>
        </w:tc>
        <w:tc>
          <w:tcPr>
            <w:tcW w:w="796" w:type="pct"/>
            <w:shd w:val="clear" w:color="auto" w:fill="CCCCCC"/>
            <w:noWrap/>
            <w:vAlign w:val="center"/>
          </w:tcPr>
          <w:p w14:paraId="182B9A79"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6</w:t>
            </w:r>
          </w:p>
        </w:tc>
        <w:tc>
          <w:tcPr>
            <w:tcW w:w="1076" w:type="pct"/>
            <w:tcBorders>
              <w:right w:val="single" w:sz="4" w:space="0" w:color="auto"/>
            </w:tcBorders>
            <w:shd w:val="clear" w:color="auto" w:fill="CCCCCC"/>
            <w:vAlign w:val="center"/>
          </w:tcPr>
          <w:p w14:paraId="5BD1DD29"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64</w:t>
            </w:r>
          </w:p>
        </w:tc>
      </w:tr>
      <w:tr w:rsidR="00124949" w:rsidRPr="00A92D1D" w14:paraId="2D50E5A3" w14:textId="77777777" w:rsidTr="00D9623E">
        <w:trPr>
          <w:trHeight w:val="28"/>
        </w:trPr>
        <w:tc>
          <w:tcPr>
            <w:tcW w:w="1324" w:type="pct"/>
            <w:tcBorders>
              <w:left w:val="single" w:sz="4" w:space="0" w:color="auto"/>
            </w:tcBorders>
            <w:shd w:val="clear" w:color="auto" w:fill="auto"/>
            <w:noWrap/>
            <w:vAlign w:val="center"/>
          </w:tcPr>
          <w:p w14:paraId="305C0A52" w14:textId="77777777" w:rsidR="00124949" w:rsidRPr="00A92D1D" w:rsidRDefault="00124949" w:rsidP="00D9623E">
            <w:pPr>
              <w:spacing w:after="0" w:line="300" w:lineRule="auto"/>
              <w:jc w:val="center"/>
              <w:rPr>
                <w:rFonts w:ascii="Times New Roman" w:hAnsi="Times New Roman"/>
                <w:b/>
                <w:bCs/>
                <w:sz w:val="24"/>
                <w:szCs w:val="24"/>
              </w:rPr>
            </w:pPr>
            <w:r w:rsidRPr="00A92D1D">
              <w:rPr>
                <w:rFonts w:ascii="Times New Roman" w:hAnsi="Times New Roman"/>
                <w:b/>
                <w:bCs/>
                <w:sz w:val="24"/>
                <w:szCs w:val="24"/>
              </w:rPr>
              <w:t>% de mortalidade</w:t>
            </w:r>
          </w:p>
        </w:tc>
        <w:tc>
          <w:tcPr>
            <w:tcW w:w="1804" w:type="pct"/>
            <w:gridSpan w:val="2"/>
            <w:shd w:val="clear" w:color="auto" w:fill="auto"/>
            <w:noWrap/>
            <w:vAlign w:val="center"/>
          </w:tcPr>
          <w:p w14:paraId="5604B392" w14:textId="54B0AEC8"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53,68</w:t>
            </w:r>
            <w:r w:rsidR="00EC479F">
              <w:rPr>
                <w:rStyle w:val="Refdenotaderodap"/>
                <w:rFonts w:ascii="Times New Roman" w:hAnsi="Times New Roman"/>
                <w:sz w:val="24"/>
                <w:szCs w:val="24"/>
              </w:rPr>
              <w:footnoteReference w:id="2"/>
            </w:r>
          </w:p>
        </w:tc>
        <w:tc>
          <w:tcPr>
            <w:tcW w:w="1872" w:type="pct"/>
            <w:gridSpan w:val="2"/>
            <w:tcBorders>
              <w:right w:val="single" w:sz="4" w:space="0" w:color="auto"/>
            </w:tcBorders>
            <w:shd w:val="clear" w:color="auto" w:fill="auto"/>
            <w:noWrap/>
            <w:vAlign w:val="center"/>
          </w:tcPr>
          <w:p w14:paraId="0D69C255" w14:textId="77777777" w:rsidR="00124949" w:rsidRPr="00A92D1D" w:rsidRDefault="00124949" w:rsidP="00D9623E">
            <w:pPr>
              <w:spacing w:after="0" w:line="300" w:lineRule="auto"/>
              <w:jc w:val="center"/>
              <w:rPr>
                <w:rFonts w:ascii="Times New Roman" w:hAnsi="Times New Roman"/>
                <w:sz w:val="24"/>
                <w:szCs w:val="24"/>
              </w:rPr>
            </w:pPr>
            <w:r>
              <w:rPr>
                <w:rFonts w:ascii="Times New Roman" w:hAnsi="Times New Roman"/>
                <w:sz w:val="24"/>
                <w:szCs w:val="24"/>
              </w:rPr>
              <w:t>8,57</w:t>
            </w:r>
          </w:p>
        </w:tc>
      </w:tr>
    </w:tbl>
    <w:p w14:paraId="13865EE2" w14:textId="77777777" w:rsidR="00451F5C" w:rsidRDefault="00451F5C" w:rsidP="00124949"/>
    <w:p w14:paraId="740016C9" w14:textId="7B2A59D8" w:rsidR="00F25C6E" w:rsidRDefault="00F25C6E" w:rsidP="00124949">
      <w:r>
        <w:rPr>
          <w:noProof/>
          <w:lang w:eastAsia="pt-PT"/>
        </w:rPr>
        <mc:AlternateContent>
          <mc:Choice Requires="wps">
            <w:drawing>
              <wp:anchor distT="0" distB="0" distL="114300" distR="114300" simplePos="0" relativeHeight="251652608" behindDoc="0" locked="0" layoutInCell="1" allowOverlap="1" wp14:anchorId="5389B212" wp14:editId="56DAEBF7">
                <wp:simplePos x="0" y="0"/>
                <wp:positionH relativeFrom="column">
                  <wp:posOffset>34925</wp:posOffset>
                </wp:positionH>
                <wp:positionV relativeFrom="paragraph">
                  <wp:posOffset>189230</wp:posOffset>
                </wp:positionV>
                <wp:extent cx="5421630" cy="457200"/>
                <wp:effectExtent l="0" t="0" r="7620" b="0"/>
                <wp:wrapNone/>
                <wp:docPr id="27" name="Caixa de texto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163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37A9C4" w14:textId="5F537CBC" w:rsidR="00244047" w:rsidRPr="00A51124" w:rsidRDefault="00244047" w:rsidP="00B66C3A">
                            <w:pPr>
                              <w:pStyle w:val="Legenda"/>
                              <w:spacing w:line="360" w:lineRule="auto"/>
                              <w:jc w:val="both"/>
                              <w:rPr>
                                <w:rFonts w:ascii="Times New Roman" w:hAnsi="Times New Roman"/>
                                <w:noProof/>
                                <w:sz w:val="32"/>
                              </w:rPr>
                            </w:pPr>
                            <w:bookmarkStart w:id="156" w:name="_Toc1588945"/>
                            <w:r w:rsidRPr="00A51124">
                              <w:rPr>
                                <w:rFonts w:ascii="Times New Roman" w:hAnsi="Times New Roman"/>
                                <w:sz w:val="24"/>
                              </w:rPr>
                              <w:t xml:space="preserve">Gráfico </w:t>
                            </w:r>
                            <w:r w:rsidRPr="00A51124">
                              <w:rPr>
                                <w:rFonts w:ascii="Times New Roman" w:hAnsi="Times New Roman"/>
                                <w:sz w:val="24"/>
                              </w:rPr>
                              <w:fldChar w:fldCharType="begin"/>
                            </w:r>
                            <w:r w:rsidRPr="00A51124">
                              <w:rPr>
                                <w:rFonts w:ascii="Times New Roman" w:hAnsi="Times New Roman"/>
                                <w:sz w:val="24"/>
                              </w:rPr>
                              <w:instrText xml:space="preserve"> SEQ Gráfico \* ARABIC </w:instrText>
                            </w:r>
                            <w:r w:rsidRPr="00A51124">
                              <w:rPr>
                                <w:rFonts w:ascii="Times New Roman" w:hAnsi="Times New Roman"/>
                                <w:sz w:val="24"/>
                              </w:rPr>
                              <w:fldChar w:fldCharType="separate"/>
                            </w:r>
                            <w:r w:rsidR="00126981">
                              <w:rPr>
                                <w:rFonts w:ascii="Times New Roman" w:hAnsi="Times New Roman"/>
                                <w:noProof/>
                                <w:sz w:val="24"/>
                              </w:rPr>
                              <w:t>7</w:t>
                            </w:r>
                            <w:r w:rsidRPr="00A51124">
                              <w:rPr>
                                <w:rFonts w:ascii="Times New Roman" w:hAnsi="Times New Roman"/>
                                <w:sz w:val="24"/>
                              </w:rPr>
                              <w:fldChar w:fldCharType="end"/>
                            </w:r>
                            <w:r w:rsidRPr="00A51124">
                              <w:rPr>
                                <w:rFonts w:ascii="Times New Roman" w:hAnsi="Times New Roman"/>
                                <w:sz w:val="24"/>
                              </w:rPr>
                              <w:t xml:space="preserve">- Percentagem de mortalidade de </w:t>
                            </w:r>
                            <w:r w:rsidRPr="00A51124">
                              <w:rPr>
                                <w:rFonts w:ascii="Times New Roman" w:hAnsi="Times New Roman"/>
                                <w:i/>
                                <w:sz w:val="24"/>
                              </w:rPr>
                              <w:t xml:space="preserve">Ae. aegypti </w:t>
                            </w:r>
                            <w:r w:rsidRPr="00A51124">
                              <w:rPr>
                                <w:rFonts w:ascii="Times New Roman" w:hAnsi="Times New Roman"/>
                                <w:sz w:val="24"/>
                              </w:rPr>
                              <w:t>da cidade da Praia aos inseticidas</w:t>
                            </w:r>
                            <w:bookmarkEnd w:id="15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89B212" id="Caixa de texto 27" o:spid="_x0000_s1036" type="#_x0000_t202" style="position:absolute;margin-left:2.75pt;margin-top:14.9pt;width:426.9pt;height:36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" stroked="f">
                <v:textbox inset="0,0,0,0">
                  <w:txbxContent>
                    <w:p w14:paraId="7A37A9C4" w14:textId="5F537CBC" w:rsidR="00244047" w:rsidRPr="00A51124" w:rsidRDefault="00244047" w:rsidP="00B66C3A">
                      <w:pPr>
                        <w:pStyle w:val="Legenda"/>
                        <w:spacing w:line="360" w:lineRule="auto"/>
                        <w:jc w:val="both"/>
                        <w:rPr>
                          <w:rFonts w:ascii="Times New Roman" w:hAnsi="Times New Roman"/>
                          <w:noProof/>
                          <w:sz w:val="32"/>
                        </w:rPr>
                      </w:pPr>
                      <w:bookmarkStart w:id="157" w:name="_Toc1588945"/>
                      <w:r w:rsidRPr="00A51124">
                        <w:rPr>
                          <w:rFonts w:ascii="Times New Roman" w:hAnsi="Times New Roman"/>
                          <w:sz w:val="24"/>
                        </w:rPr>
                        <w:t xml:space="preserve">Gráfico </w:t>
                      </w:r>
                      <w:r w:rsidRPr="00A51124">
                        <w:rPr>
                          <w:rFonts w:ascii="Times New Roman" w:hAnsi="Times New Roman"/>
                          <w:sz w:val="24"/>
                        </w:rPr>
                        <w:fldChar w:fldCharType="begin"/>
                      </w:r>
                      <w:r w:rsidRPr="00A51124">
                        <w:rPr>
                          <w:rFonts w:ascii="Times New Roman" w:hAnsi="Times New Roman"/>
                          <w:sz w:val="24"/>
                        </w:rPr>
                        <w:instrText xml:space="preserve"> SEQ Gráfico \* ARABIC </w:instrText>
                      </w:r>
                      <w:r w:rsidRPr="00A51124">
                        <w:rPr>
                          <w:rFonts w:ascii="Times New Roman" w:hAnsi="Times New Roman"/>
                          <w:sz w:val="24"/>
                        </w:rPr>
                        <w:fldChar w:fldCharType="separate"/>
                      </w:r>
                      <w:r w:rsidR="00126981">
                        <w:rPr>
                          <w:rFonts w:ascii="Times New Roman" w:hAnsi="Times New Roman"/>
                          <w:noProof/>
                          <w:sz w:val="24"/>
                        </w:rPr>
                        <w:t>7</w:t>
                      </w:r>
                      <w:r w:rsidRPr="00A51124">
                        <w:rPr>
                          <w:rFonts w:ascii="Times New Roman" w:hAnsi="Times New Roman"/>
                          <w:sz w:val="24"/>
                        </w:rPr>
                        <w:fldChar w:fldCharType="end"/>
                      </w:r>
                      <w:r w:rsidRPr="00A51124">
                        <w:rPr>
                          <w:rFonts w:ascii="Times New Roman" w:hAnsi="Times New Roman"/>
                          <w:sz w:val="24"/>
                        </w:rPr>
                        <w:t xml:space="preserve">- Percentagem de mortalidade de </w:t>
                      </w:r>
                      <w:r w:rsidRPr="00A51124">
                        <w:rPr>
                          <w:rFonts w:ascii="Times New Roman" w:hAnsi="Times New Roman"/>
                          <w:i/>
                          <w:sz w:val="24"/>
                        </w:rPr>
                        <w:t xml:space="preserve">Ae. aegypti </w:t>
                      </w:r>
                      <w:r w:rsidRPr="00A51124">
                        <w:rPr>
                          <w:rFonts w:ascii="Times New Roman" w:hAnsi="Times New Roman"/>
                          <w:sz w:val="24"/>
                        </w:rPr>
                        <w:t>da cidade da Praia aos inseticidas</w:t>
                      </w:r>
                      <w:bookmarkEnd w:id="157"/>
                    </w:p>
                  </w:txbxContent>
                </v:textbox>
              </v:shape>
            </w:pict>
          </mc:Fallback>
        </mc:AlternateContent>
      </w:r>
    </w:p>
    <w:p w14:paraId="24F2AE37" w14:textId="445B3C6F" w:rsidR="00451F5C" w:rsidRDefault="00451F5C" w:rsidP="00124949"/>
    <w:p w14:paraId="0D122A9B" w14:textId="77777777" w:rsidR="00124949" w:rsidRPr="00124949" w:rsidRDefault="00124949" w:rsidP="00124949"/>
    <w:p w14:paraId="0CF93FBF" w14:textId="5EB2FB81" w:rsidR="00B66C3A" w:rsidRDefault="00322720" w:rsidP="00322720">
      <w:pPr>
        <w:spacing w:line="360" w:lineRule="auto"/>
        <w:ind w:left="360"/>
        <w:jc w:val="center"/>
        <w:rPr>
          <w:rFonts w:ascii="Times New Roman" w:hAnsi="Times New Roman"/>
          <w:noProof/>
          <w:sz w:val="24"/>
          <w:lang w:eastAsia="pt-PT"/>
        </w:rPr>
      </w:pPr>
      <w:r>
        <w:rPr>
          <w:noProof/>
          <w:lang w:eastAsia="pt-PT"/>
        </w:rPr>
        <w:drawing>
          <wp:inline distT="0" distB="0" distL="0" distR="0" wp14:anchorId="136768A5" wp14:editId="339F673D">
            <wp:extent cx="4572000" cy="2743200"/>
            <wp:effectExtent l="0" t="0" r="0" b="0"/>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510F4825" w14:textId="77777777" w:rsidR="00B66C3A" w:rsidRDefault="00B66C3A" w:rsidP="00451F5C">
      <w:pPr>
        <w:spacing w:line="360" w:lineRule="auto"/>
        <w:jc w:val="both"/>
        <w:rPr>
          <w:rFonts w:ascii="Times New Roman" w:hAnsi="Times New Roman"/>
          <w:noProof/>
          <w:sz w:val="24"/>
          <w:lang w:eastAsia="pt-PT"/>
        </w:rPr>
      </w:pPr>
    </w:p>
    <w:p w14:paraId="524F9167" w14:textId="77777777" w:rsidR="00B66C3A" w:rsidRDefault="00B66C3A" w:rsidP="00B66C3A">
      <w:pPr>
        <w:spacing w:line="360" w:lineRule="auto"/>
        <w:ind w:left="360"/>
        <w:jc w:val="both"/>
        <w:rPr>
          <w:rFonts w:ascii="Times New Roman" w:hAnsi="Times New Roman"/>
          <w:noProof/>
          <w:sz w:val="24"/>
          <w:lang w:eastAsia="pt-PT"/>
        </w:rPr>
      </w:pPr>
    </w:p>
    <w:p w14:paraId="5189EDB7" w14:textId="77777777" w:rsidR="00EF0F5E" w:rsidRDefault="00EF0F5E" w:rsidP="00B66C3A">
      <w:pPr>
        <w:spacing w:line="360" w:lineRule="auto"/>
        <w:ind w:left="360"/>
        <w:jc w:val="both"/>
        <w:rPr>
          <w:rFonts w:ascii="Times New Roman" w:hAnsi="Times New Roman"/>
          <w:noProof/>
          <w:sz w:val="24"/>
          <w:lang w:eastAsia="pt-PT"/>
        </w:rPr>
      </w:pPr>
    </w:p>
    <w:p w14:paraId="33716265" w14:textId="77777777" w:rsidR="00EF0F5E" w:rsidRDefault="00EF0F5E" w:rsidP="00B66C3A">
      <w:pPr>
        <w:spacing w:line="360" w:lineRule="auto"/>
        <w:ind w:left="360"/>
        <w:jc w:val="both"/>
        <w:rPr>
          <w:rFonts w:ascii="Times New Roman" w:hAnsi="Times New Roman"/>
          <w:noProof/>
          <w:sz w:val="24"/>
          <w:lang w:eastAsia="pt-PT"/>
        </w:rPr>
      </w:pPr>
    </w:p>
    <w:p w14:paraId="1FD87929" w14:textId="77777777" w:rsidR="00EF0F5E" w:rsidRDefault="00EF0F5E" w:rsidP="00B66C3A">
      <w:pPr>
        <w:spacing w:line="360" w:lineRule="auto"/>
        <w:ind w:left="360"/>
        <w:jc w:val="both"/>
        <w:rPr>
          <w:rFonts w:ascii="Times New Roman" w:hAnsi="Times New Roman"/>
          <w:noProof/>
          <w:sz w:val="24"/>
          <w:lang w:eastAsia="pt-PT"/>
        </w:rPr>
      </w:pPr>
    </w:p>
    <w:p w14:paraId="4EACE3C6" w14:textId="77777777" w:rsidR="00EF0F5E" w:rsidRDefault="00EF0F5E" w:rsidP="00B66C3A">
      <w:pPr>
        <w:spacing w:line="360" w:lineRule="auto"/>
        <w:ind w:left="360"/>
        <w:jc w:val="both"/>
        <w:rPr>
          <w:rFonts w:ascii="Times New Roman" w:hAnsi="Times New Roman"/>
          <w:noProof/>
          <w:sz w:val="24"/>
          <w:lang w:eastAsia="pt-PT"/>
        </w:rPr>
      </w:pPr>
    </w:p>
    <w:p w14:paraId="59AB0084" w14:textId="0A1FF585" w:rsidR="00EF0F5E" w:rsidRDefault="002B7397" w:rsidP="00B66C3A">
      <w:pPr>
        <w:spacing w:line="360" w:lineRule="auto"/>
        <w:ind w:left="360"/>
        <w:jc w:val="both"/>
        <w:rPr>
          <w:rFonts w:ascii="Times New Roman" w:hAnsi="Times New Roman"/>
          <w:noProof/>
          <w:sz w:val="24"/>
          <w:lang w:eastAsia="pt-PT"/>
        </w:rPr>
      </w:pPr>
      <w:r>
        <w:rPr>
          <w:noProof/>
          <w:lang w:eastAsia="pt-PT"/>
        </w:rPr>
        <mc:AlternateContent>
          <mc:Choice Requires="wps">
            <w:drawing>
              <wp:anchor distT="0" distB="0" distL="114300" distR="114300" simplePos="0" relativeHeight="251667968" behindDoc="0" locked="0" layoutInCell="1" allowOverlap="1" wp14:anchorId="4C497653" wp14:editId="7581A83C">
                <wp:simplePos x="0" y="0"/>
                <wp:positionH relativeFrom="column">
                  <wp:posOffset>-76200</wp:posOffset>
                </wp:positionH>
                <wp:positionV relativeFrom="paragraph">
                  <wp:posOffset>-185420</wp:posOffset>
                </wp:positionV>
                <wp:extent cx="5728970" cy="457200"/>
                <wp:effectExtent l="0" t="0" r="5080" b="0"/>
                <wp:wrapNone/>
                <wp:docPr id="25" name="Caixa de tex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897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0DDBC9" w14:textId="252E8773" w:rsidR="00244047" w:rsidRPr="0055089E" w:rsidRDefault="00244047" w:rsidP="00B66C3A">
                            <w:pPr>
                              <w:pStyle w:val="Legenda"/>
                              <w:spacing w:line="360" w:lineRule="auto"/>
                              <w:jc w:val="both"/>
                              <w:rPr>
                                <w:rFonts w:ascii="Times New Roman" w:hAnsi="Times New Roman"/>
                                <w:noProof/>
                                <w:sz w:val="32"/>
                              </w:rPr>
                            </w:pPr>
                            <w:bookmarkStart w:id="158" w:name="_Toc1588946"/>
                            <w:r w:rsidRPr="0055089E">
                              <w:rPr>
                                <w:rFonts w:ascii="Times New Roman" w:hAnsi="Times New Roman"/>
                                <w:sz w:val="24"/>
                              </w:rPr>
                              <w:t xml:space="preserve">Gráfico </w:t>
                            </w:r>
                            <w:r w:rsidRPr="0055089E">
                              <w:rPr>
                                <w:rFonts w:ascii="Times New Roman" w:hAnsi="Times New Roman"/>
                                <w:sz w:val="24"/>
                              </w:rPr>
                              <w:fldChar w:fldCharType="begin"/>
                            </w:r>
                            <w:r w:rsidRPr="0055089E">
                              <w:rPr>
                                <w:rFonts w:ascii="Times New Roman" w:hAnsi="Times New Roman"/>
                                <w:sz w:val="24"/>
                              </w:rPr>
                              <w:instrText xml:space="preserve"> SEQ Gráfico \* ARABIC </w:instrText>
                            </w:r>
                            <w:r w:rsidRPr="0055089E">
                              <w:rPr>
                                <w:rFonts w:ascii="Times New Roman" w:hAnsi="Times New Roman"/>
                                <w:sz w:val="24"/>
                              </w:rPr>
                              <w:fldChar w:fldCharType="separate"/>
                            </w:r>
                            <w:r w:rsidR="00126981">
                              <w:rPr>
                                <w:rFonts w:ascii="Times New Roman" w:hAnsi="Times New Roman"/>
                                <w:noProof/>
                                <w:sz w:val="24"/>
                              </w:rPr>
                              <w:t>8</w:t>
                            </w:r>
                            <w:r w:rsidRPr="0055089E">
                              <w:rPr>
                                <w:rFonts w:ascii="Times New Roman" w:hAnsi="Times New Roman"/>
                                <w:sz w:val="24"/>
                              </w:rPr>
                              <w:fldChar w:fldCharType="end"/>
                            </w:r>
                            <w:r w:rsidRPr="0055089E">
                              <w:rPr>
                                <w:rFonts w:ascii="Times New Roman" w:hAnsi="Times New Roman"/>
                                <w:sz w:val="24"/>
                              </w:rPr>
                              <w:t xml:space="preserve">- evolução da percentagem de </w:t>
                            </w:r>
                            <w:r w:rsidRPr="00AB1DF7">
                              <w:rPr>
                                <w:rFonts w:ascii="Times New Roman" w:hAnsi="Times New Roman"/>
                                <w:i/>
                                <w:sz w:val="24"/>
                              </w:rPr>
                              <w:t>Ae. aegypti</w:t>
                            </w:r>
                            <w:r w:rsidRPr="0055089E">
                              <w:rPr>
                                <w:rFonts w:ascii="Times New Roman" w:hAnsi="Times New Roman"/>
                                <w:sz w:val="24"/>
                              </w:rPr>
                              <w:t xml:space="preserve"> na cidade da Praia tombados ao longo da duração dos bioensaios da OMS à deltametrina e o respetivo gráfico “</w:t>
                            </w:r>
                            <w:proofErr w:type="spellStart"/>
                            <w:r w:rsidRPr="0055089E">
                              <w:rPr>
                                <w:rFonts w:ascii="Times New Roman" w:hAnsi="Times New Roman"/>
                                <w:sz w:val="24"/>
                              </w:rPr>
                              <w:t>probit</w:t>
                            </w:r>
                            <w:proofErr w:type="spellEnd"/>
                            <w:r w:rsidRPr="0055089E">
                              <w:rPr>
                                <w:rFonts w:ascii="Times New Roman" w:hAnsi="Times New Roman"/>
                                <w:sz w:val="24"/>
                              </w:rPr>
                              <w:t>”</w:t>
                            </w:r>
                            <w:bookmarkEnd w:id="158"/>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497653" id="Caixa de texto 25" o:spid="_x0000_s1037" type="#_x0000_t202" style="position:absolute;left:0;text-align:left;margin-left:-6pt;margin-top:-14.6pt;width:451.1pt;height:36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" stroked="f">
                <v:textbox inset="0,0,0,0">
                  <w:txbxContent>
                    <w:p w14:paraId="680DDBC9" w14:textId="252E8773" w:rsidR="00244047" w:rsidRPr="0055089E" w:rsidRDefault="00244047" w:rsidP="00B66C3A">
                      <w:pPr>
                        <w:pStyle w:val="Legenda"/>
                        <w:spacing w:line="360" w:lineRule="auto"/>
                        <w:jc w:val="both"/>
                        <w:rPr>
                          <w:rFonts w:ascii="Times New Roman" w:hAnsi="Times New Roman"/>
                          <w:noProof/>
                          <w:sz w:val="32"/>
                        </w:rPr>
                      </w:pPr>
                      <w:bookmarkStart w:id="159" w:name="_Toc1588946"/>
                      <w:r w:rsidRPr="0055089E">
                        <w:rPr>
                          <w:rFonts w:ascii="Times New Roman" w:hAnsi="Times New Roman"/>
                          <w:sz w:val="24"/>
                        </w:rPr>
                        <w:t xml:space="preserve">Gráfico </w:t>
                      </w:r>
                      <w:r w:rsidRPr="0055089E">
                        <w:rPr>
                          <w:rFonts w:ascii="Times New Roman" w:hAnsi="Times New Roman"/>
                          <w:sz w:val="24"/>
                        </w:rPr>
                        <w:fldChar w:fldCharType="begin"/>
                      </w:r>
                      <w:r w:rsidRPr="0055089E">
                        <w:rPr>
                          <w:rFonts w:ascii="Times New Roman" w:hAnsi="Times New Roman"/>
                          <w:sz w:val="24"/>
                        </w:rPr>
                        <w:instrText xml:space="preserve"> SEQ Gráfico \* ARABIC </w:instrText>
                      </w:r>
                      <w:r w:rsidRPr="0055089E">
                        <w:rPr>
                          <w:rFonts w:ascii="Times New Roman" w:hAnsi="Times New Roman"/>
                          <w:sz w:val="24"/>
                        </w:rPr>
                        <w:fldChar w:fldCharType="separate"/>
                      </w:r>
                      <w:r w:rsidR="00126981">
                        <w:rPr>
                          <w:rFonts w:ascii="Times New Roman" w:hAnsi="Times New Roman"/>
                          <w:noProof/>
                          <w:sz w:val="24"/>
                        </w:rPr>
                        <w:t>8</w:t>
                      </w:r>
                      <w:r w:rsidRPr="0055089E">
                        <w:rPr>
                          <w:rFonts w:ascii="Times New Roman" w:hAnsi="Times New Roman"/>
                          <w:sz w:val="24"/>
                        </w:rPr>
                        <w:fldChar w:fldCharType="end"/>
                      </w:r>
                      <w:r w:rsidRPr="0055089E">
                        <w:rPr>
                          <w:rFonts w:ascii="Times New Roman" w:hAnsi="Times New Roman"/>
                          <w:sz w:val="24"/>
                        </w:rPr>
                        <w:t xml:space="preserve">- evolução da percentagem de </w:t>
                      </w:r>
                      <w:r w:rsidRPr="00AB1DF7">
                        <w:rPr>
                          <w:rFonts w:ascii="Times New Roman" w:hAnsi="Times New Roman"/>
                          <w:i/>
                          <w:sz w:val="24"/>
                        </w:rPr>
                        <w:t>Ae. aegypti</w:t>
                      </w:r>
                      <w:r w:rsidRPr="0055089E">
                        <w:rPr>
                          <w:rFonts w:ascii="Times New Roman" w:hAnsi="Times New Roman"/>
                          <w:sz w:val="24"/>
                        </w:rPr>
                        <w:t xml:space="preserve"> na cidade da Praia tombados ao longo da duração dos bioensaios da OMS à deltametrina e o respetivo gráfico “</w:t>
                      </w:r>
                      <w:proofErr w:type="spellStart"/>
                      <w:r w:rsidRPr="0055089E">
                        <w:rPr>
                          <w:rFonts w:ascii="Times New Roman" w:hAnsi="Times New Roman"/>
                          <w:sz w:val="24"/>
                        </w:rPr>
                        <w:t>probit</w:t>
                      </w:r>
                      <w:proofErr w:type="spellEnd"/>
                      <w:r w:rsidRPr="0055089E">
                        <w:rPr>
                          <w:rFonts w:ascii="Times New Roman" w:hAnsi="Times New Roman"/>
                          <w:sz w:val="24"/>
                        </w:rPr>
                        <w:t>”</w:t>
                      </w:r>
                      <w:bookmarkEnd w:id="159"/>
                    </w:p>
                  </w:txbxContent>
                </v:textbox>
              </v:shape>
            </w:pict>
          </mc:Fallback>
        </mc:AlternateContent>
      </w:r>
    </w:p>
    <w:p w14:paraId="103F9CC6" w14:textId="583263D8" w:rsidR="00B66C3A" w:rsidRDefault="002B7397" w:rsidP="00B66C3A">
      <w:pPr>
        <w:spacing w:line="360" w:lineRule="auto"/>
        <w:ind w:left="360"/>
        <w:jc w:val="both"/>
        <w:rPr>
          <w:rFonts w:ascii="Times New Roman" w:hAnsi="Times New Roman"/>
          <w:noProof/>
          <w:sz w:val="24"/>
          <w:lang w:eastAsia="pt-PT"/>
        </w:rPr>
      </w:pPr>
      <w:r>
        <w:rPr>
          <w:rFonts w:ascii="Times New Roman" w:hAnsi="Times New Roman"/>
          <w:noProof/>
          <w:sz w:val="24"/>
          <w:lang w:eastAsia="pt-PT"/>
        </w:rPr>
        <w:drawing>
          <wp:inline distT="0" distB="0" distL="0" distR="0" wp14:anchorId="394D21D9" wp14:editId="2868D14E">
            <wp:extent cx="4073525" cy="2466340"/>
            <wp:effectExtent l="0" t="0" r="3175" b="0"/>
            <wp:docPr id="97" name="Imagem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4073525" cy="2466340"/>
                    </a:xfrm>
                    <a:prstGeom prst="rect">
                      <a:avLst/>
                    </a:prstGeom>
                    <a:noFill/>
                  </pic:spPr>
                </pic:pic>
              </a:graphicData>
            </a:graphic>
          </wp:inline>
        </w:drawing>
      </w:r>
    </w:p>
    <w:p w14:paraId="736E2314" w14:textId="3B6C1197" w:rsidR="00B66C3A" w:rsidRDefault="002B7397" w:rsidP="00EF0F5E">
      <w:pPr>
        <w:spacing w:line="360" w:lineRule="auto"/>
        <w:ind w:left="360"/>
        <w:jc w:val="both"/>
        <w:rPr>
          <w:rFonts w:ascii="Times New Roman" w:hAnsi="Times New Roman"/>
          <w:noProof/>
          <w:sz w:val="24"/>
          <w:lang w:eastAsia="pt-PT"/>
        </w:rPr>
      </w:pPr>
      <w:r>
        <w:rPr>
          <w:rFonts w:ascii="Times New Roman" w:hAnsi="Times New Roman"/>
          <w:noProof/>
          <w:sz w:val="24"/>
          <w:lang w:eastAsia="pt-PT"/>
        </w:rPr>
        <w:drawing>
          <wp:inline distT="0" distB="0" distL="0" distR="0" wp14:anchorId="43E38E45" wp14:editId="0E17A044">
            <wp:extent cx="4679950" cy="3790315"/>
            <wp:effectExtent l="0" t="0" r="6350" b="635"/>
            <wp:docPr id="99" name="Imagem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679950" cy="3790315"/>
                    </a:xfrm>
                    <a:prstGeom prst="rect">
                      <a:avLst/>
                    </a:prstGeom>
                    <a:noFill/>
                  </pic:spPr>
                </pic:pic>
              </a:graphicData>
            </a:graphic>
          </wp:inline>
        </w:drawing>
      </w:r>
      <w:r w:rsidR="00B66C3A">
        <w:rPr>
          <w:rFonts w:ascii="Times New Roman" w:hAnsi="Times New Roman"/>
          <w:noProof/>
          <w:sz w:val="24"/>
          <w:lang w:eastAsia="pt-PT"/>
        </w:rPr>
        <w:br w:type="page"/>
      </w:r>
      <w:r>
        <w:rPr>
          <w:noProof/>
          <w:lang w:eastAsia="pt-PT"/>
        </w:rPr>
        <mc:AlternateContent>
          <mc:Choice Requires="wps">
            <w:drawing>
              <wp:anchor distT="0" distB="0" distL="114300" distR="114300" simplePos="0" relativeHeight="251680256" behindDoc="0" locked="0" layoutInCell="1" allowOverlap="1" wp14:anchorId="22A42ACF" wp14:editId="42AA4EB0">
                <wp:simplePos x="0" y="0"/>
                <wp:positionH relativeFrom="column">
                  <wp:posOffset>228600</wp:posOffset>
                </wp:positionH>
                <wp:positionV relativeFrom="paragraph">
                  <wp:posOffset>-92710</wp:posOffset>
                </wp:positionV>
                <wp:extent cx="4700270" cy="666115"/>
                <wp:effectExtent l="3175" t="0" r="1905" b="3810"/>
                <wp:wrapNone/>
                <wp:docPr id="21"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0270" cy="6661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601B1E" w14:textId="728DE6DE" w:rsidR="00244047" w:rsidRPr="004F1337" w:rsidRDefault="00244047" w:rsidP="004F1337">
                            <w:pPr>
                              <w:pStyle w:val="Legenda"/>
                              <w:jc w:val="both"/>
                              <w:rPr>
                                <w:rFonts w:ascii="Times New Roman" w:hAnsi="Times New Roman"/>
                                <w:noProof/>
                                <w:sz w:val="32"/>
                              </w:rPr>
                            </w:pPr>
                            <w:bookmarkStart w:id="160" w:name="_Toc1588947"/>
                            <w:r w:rsidRPr="004F1337">
                              <w:rPr>
                                <w:rFonts w:ascii="Times New Roman" w:hAnsi="Times New Roman"/>
                                <w:sz w:val="24"/>
                              </w:rPr>
                              <w:t xml:space="preserve">Gráfico </w:t>
                            </w:r>
                            <w:r w:rsidRPr="004F1337">
                              <w:rPr>
                                <w:rFonts w:ascii="Times New Roman" w:hAnsi="Times New Roman"/>
                                <w:sz w:val="24"/>
                              </w:rPr>
                              <w:fldChar w:fldCharType="begin"/>
                            </w:r>
                            <w:r w:rsidRPr="004F1337">
                              <w:rPr>
                                <w:rFonts w:ascii="Times New Roman" w:hAnsi="Times New Roman"/>
                                <w:sz w:val="24"/>
                              </w:rPr>
                              <w:instrText xml:space="preserve"> SEQ Gráfico \* ARABIC </w:instrText>
                            </w:r>
                            <w:r w:rsidRPr="004F1337">
                              <w:rPr>
                                <w:rFonts w:ascii="Times New Roman" w:hAnsi="Times New Roman"/>
                                <w:sz w:val="24"/>
                              </w:rPr>
                              <w:fldChar w:fldCharType="separate"/>
                            </w:r>
                            <w:r w:rsidR="00126981">
                              <w:rPr>
                                <w:rFonts w:ascii="Times New Roman" w:hAnsi="Times New Roman"/>
                                <w:noProof/>
                                <w:sz w:val="24"/>
                              </w:rPr>
                              <w:t>9</w:t>
                            </w:r>
                            <w:r w:rsidRPr="004F1337">
                              <w:rPr>
                                <w:rFonts w:ascii="Times New Roman" w:hAnsi="Times New Roman"/>
                                <w:sz w:val="24"/>
                              </w:rPr>
                              <w:fldChar w:fldCharType="end"/>
                            </w:r>
                            <w:r w:rsidRPr="004F1337">
                              <w:rPr>
                                <w:rFonts w:ascii="Times New Roman" w:hAnsi="Times New Roman"/>
                                <w:sz w:val="24"/>
                              </w:rPr>
                              <w:t xml:space="preserve">- Evolução da percentagem de </w:t>
                            </w:r>
                            <w:r w:rsidRPr="004F1337">
                              <w:rPr>
                                <w:rFonts w:ascii="Times New Roman" w:hAnsi="Times New Roman"/>
                                <w:i/>
                                <w:sz w:val="24"/>
                              </w:rPr>
                              <w:t xml:space="preserve">Ae. aegypti </w:t>
                            </w:r>
                            <w:r w:rsidRPr="004F1337">
                              <w:rPr>
                                <w:rFonts w:ascii="Times New Roman" w:hAnsi="Times New Roman"/>
                                <w:sz w:val="24"/>
                              </w:rPr>
                              <w:t>na cidade da Praia tombados ao longo da duração dos bioensaios da OMS à permetrina e o respetivo gráfico “</w:t>
                            </w:r>
                            <w:proofErr w:type="spellStart"/>
                            <w:r w:rsidRPr="004F1337">
                              <w:rPr>
                                <w:rFonts w:ascii="Times New Roman" w:hAnsi="Times New Roman"/>
                                <w:sz w:val="24"/>
                              </w:rPr>
                              <w:t>probit</w:t>
                            </w:r>
                            <w:proofErr w:type="spellEnd"/>
                            <w:r w:rsidRPr="004F1337">
                              <w:rPr>
                                <w:rFonts w:ascii="Times New Roman" w:hAnsi="Times New Roman"/>
                                <w:sz w:val="24"/>
                              </w:rPr>
                              <w:t>”</w:t>
                            </w:r>
                            <w:bookmarkEnd w:id="160"/>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A42ACF" id="Text Box 103" o:spid="_x0000_s1038" type="#_x0000_t202" style="position:absolute;left:0;text-align:left;margin-left:18pt;margin-top:-7.3pt;width:370.1pt;height:52.4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" stroked="f">
                <v:textbox inset="0,0,0,0">
                  <w:txbxContent>
                    <w:p w14:paraId="2F601B1E" w14:textId="728DE6DE" w:rsidR="00244047" w:rsidRPr="004F1337" w:rsidRDefault="00244047" w:rsidP="004F1337">
                      <w:pPr>
                        <w:pStyle w:val="Legenda"/>
                        <w:jc w:val="both"/>
                        <w:rPr>
                          <w:rFonts w:ascii="Times New Roman" w:hAnsi="Times New Roman"/>
                          <w:noProof/>
                          <w:sz w:val="32"/>
                        </w:rPr>
                      </w:pPr>
                      <w:bookmarkStart w:id="161" w:name="_Toc1588947"/>
                      <w:r w:rsidRPr="004F1337">
                        <w:rPr>
                          <w:rFonts w:ascii="Times New Roman" w:hAnsi="Times New Roman"/>
                          <w:sz w:val="24"/>
                        </w:rPr>
                        <w:t xml:space="preserve">Gráfico </w:t>
                      </w:r>
                      <w:r w:rsidRPr="004F1337">
                        <w:rPr>
                          <w:rFonts w:ascii="Times New Roman" w:hAnsi="Times New Roman"/>
                          <w:sz w:val="24"/>
                        </w:rPr>
                        <w:fldChar w:fldCharType="begin"/>
                      </w:r>
                      <w:r w:rsidRPr="004F1337">
                        <w:rPr>
                          <w:rFonts w:ascii="Times New Roman" w:hAnsi="Times New Roman"/>
                          <w:sz w:val="24"/>
                        </w:rPr>
                        <w:instrText xml:space="preserve"> SEQ Gráfico \* ARABIC </w:instrText>
                      </w:r>
                      <w:r w:rsidRPr="004F1337">
                        <w:rPr>
                          <w:rFonts w:ascii="Times New Roman" w:hAnsi="Times New Roman"/>
                          <w:sz w:val="24"/>
                        </w:rPr>
                        <w:fldChar w:fldCharType="separate"/>
                      </w:r>
                      <w:r w:rsidR="00126981">
                        <w:rPr>
                          <w:rFonts w:ascii="Times New Roman" w:hAnsi="Times New Roman"/>
                          <w:noProof/>
                          <w:sz w:val="24"/>
                        </w:rPr>
                        <w:t>9</w:t>
                      </w:r>
                      <w:r w:rsidRPr="004F1337">
                        <w:rPr>
                          <w:rFonts w:ascii="Times New Roman" w:hAnsi="Times New Roman"/>
                          <w:sz w:val="24"/>
                        </w:rPr>
                        <w:fldChar w:fldCharType="end"/>
                      </w:r>
                      <w:r w:rsidRPr="004F1337">
                        <w:rPr>
                          <w:rFonts w:ascii="Times New Roman" w:hAnsi="Times New Roman"/>
                          <w:sz w:val="24"/>
                        </w:rPr>
                        <w:t xml:space="preserve">- Evolução da percentagem de </w:t>
                      </w:r>
                      <w:r w:rsidRPr="004F1337">
                        <w:rPr>
                          <w:rFonts w:ascii="Times New Roman" w:hAnsi="Times New Roman"/>
                          <w:i/>
                          <w:sz w:val="24"/>
                        </w:rPr>
                        <w:t xml:space="preserve">Ae. aegypti </w:t>
                      </w:r>
                      <w:r w:rsidRPr="004F1337">
                        <w:rPr>
                          <w:rFonts w:ascii="Times New Roman" w:hAnsi="Times New Roman"/>
                          <w:sz w:val="24"/>
                        </w:rPr>
                        <w:t>na cidade da Praia tombados ao longo da duração dos bioensaios da OMS à permetrina e o respetivo gráfico “</w:t>
                      </w:r>
                      <w:proofErr w:type="spellStart"/>
                      <w:r w:rsidRPr="004F1337">
                        <w:rPr>
                          <w:rFonts w:ascii="Times New Roman" w:hAnsi="Times New Roman"/>
                          <w:sz w:val="24"/>
                        </w:rPr>
                        <w:t>probit</w:t>
                      </w:r>
                      <w:proofErr w:type="spellEnd"/>
                      <w:r w:rsidRPr="004F1337">
                        <w:rPr>
                          <w:rFonts w:ascii="Times New Roman" w:hAnsi="Times New Roman"/>
                          <w:sz w:val="24"/>
                        </w:rPr>
                        <w:t>”</w:t>
                      </w:r>
                      <w:bookmarkEnd w:id="161"/>
                    </w:p>
                  </w:txbxContent>
                </v:textbox>
              </v:shape>
            </w:pict>
          </mc:Fallback>
        </mc:AlternateContent>
      </w:r>
      <w:r>
        <w:rPr>
          <w:noProof/>
          <w:lang w:eastAsia="pt-PT"/>
        </w:rPr>
        <mc:AlternateContent>
          <mc:Choice Requires="wps">
            <w:drawing>
              <wp:anchor distT="0" distB="0" distL="114300" distR="114300" simplePos="0" relativeHeight="251671040" behindDoc="0" locked="0" layoutInCell="1" allowOverlap="1" wp14:anchorId="0F0B14D4" wp14:editId="60F2D9B3">
                <wp:simplePos x="0" y="0"/>
                <wp:positionH relativeFrom="column">
                  <wp:posOffset>-349250</wp:posOffset>
                </wp:positionH>
                <wp:positionV relativeFrom="paragraph">
                  <wp:posOffset>-41275</wp:posOffset>
                </wp:positionV>
                <wp:extent cx="5831840" cy="457200"/>
                <wp:effectExtent l="0" t="0" r="0" b="0"/>
                <wp:wrapNone/>
                <wp:docPr id="23" name="Caixa de texto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184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ED5AB6" w14:textId="77777777" w:rsidR="00244047" w:rsidRPr="00357BB1" w:rsidRDefault="00244047" w:rsidP="00B66C3A">
                            <w:pPr>
                              <w:pStyle w:val="Legenda"/>
                              <w:spacing w:line="360" w:lineRule="auto"/>
                              <w:jc w:val="both"/>
                              <w:rPr>
                                <w:rFonts w:ascii="Times New Roman" w:hAnsi="Times New Roman"/>
                                <w:noProof/>
                                <w:sz w:val="32"/>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0B14D4" id="Caixa de texto 23" o:spid="_x0000_s1039" type="#_x0000_t202" style="position:absolute;left:0;text-align:left;margin-left:-27.5pt;margin-top:-3.25pt;width:459.2pt;height:36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" stroked="f">
                <v:textbox inset="0,0,0,0">
                  <w:txbxContent>
                    <w:p w14:paraId="4DED5AB6" w14:textId="77777777" w:rsidR="00244047" w:rsidRPr="00357BB1" w:rsidRDefault="00244047" w:rsidP="00B66C3A">
                      <w:pPr>
                        <w:pStyle w:val="Legenda"/>
                        <w:spacing w:line="360" w:lineRule="auto"/>
                        <w:jc w:val="both"/>
                        <w:rPr>
                          <w:rFonts w:ascii="Times New Roman" w:hAnsi="Times New Roman"/>
                          <w:noProof/>
                          <w:sz w:val="32"/>
                        </w:rPr>
                      </w:pPr>
                    </w:p>
                  </w:txbxContent>
                </v:textbox>
              </v:shape>
            </w:pict>
          </mc:Fallback>
        </mc:AlternateContent>
      </w:r>
    </w:p>
    <w:p w14:paraId="6344BD96" w14:textId="54C53224" w:rsidR="00B66C3A" w:rsidRDefault="002B7397" w:rsidP="00B66C3A">
      <w:pPr>
        <w:spacing w:line="360" w:lineRule="auto"/>
        <w:ind w:left="360"/>
        <w:jc w:val="both"/>
        <w:rPr>
          <w:rFonts w:ascii="Times New Roman" w:hAnsi="Times New Roman"/>
          <w:noProof/>
          <w:sz w:val="24"/>
          <w:lang w:eastAsia="pt-PT"/>
        </w:rPr>
      </w:pPr>
      <w:r>
        <w:rPr>
          <w:rFonts w:ascii="Times New Roman" w:hAnsi="Times New Roman"/>
          <w:noProof/>
          <w:sz w:val="24"/>
          <w:lang w:eastAsia="pt-PT"/>
        </w:rPr>
        <w:drawing>
          <wp:anchor distT="0" distB="0" distL="114300" distR="114300" simplePos="0" relativeHeight="251621888" behindDoc="0" locked="0" layoutInCell="1" allowOverlap="1" wp14:anchorId="372AC363" wp14:editId="07F17293">
            <wp:simplePos x="0" y="0"/>
            <wp:positionH relativeFrom="character">
              <wp:posOffset>0</wp:posOffset>
            </wp:positionH>
            <wp:positionV relativeFrom="line">
              <wp:posOffset>0</wp:posOffset>
            </wp:positionV>
            <wp:extent cx="4633595" cy="2785110"/>
            <wp:effectExtent l="0" t="0" r="0" b="0"/>
            <wp:wrapNone/>
            <wp:docPr id="102" name="Imagem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4633595" cy="2785110"/>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noProof/>
          <w:sz w:val="24"/>
          <w:lang w:eastAsia="pt-PT"/>
        </w:rPr>
        <mc:AlternateContent>
          <mc:Choice Requires="wps">
            <w:drawing>
              <wp:inline distT="0" distB="0" distL="0" distR="0" wp14:anchorId="7E96738B" wp14:editId="5717A166">
                <wp:extent cx="4638675" cy="2781300"/>
                <wp:effectExtent l="0" t="0" r="0" b="0"/>
                <wp:docPr id="2" name="AutoShape 2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638675" cy="2781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EE4EE0D" id="AutoShape 21" o:spid="_x0000_s1026" style="width:365.25pt;height:21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" filled="f" stroked="f">
                <o:lock v:ext="edit" aspectratio="t"/>
                <w10:anchorlock/>
              </v:rect>
            </w:pict>
          </mc:Fallback>
        </mc:AlternateContent>
      </w:r>
    </w:p>
    <w:p w14:paraId="5F29FF21" w14:textId="45C1C516" w:rsidR="004F1337" w:rsidRDefault="002B7397" w:rsidP="00B66C3A">
      <w:pPr>
        <w:spacing w:line="360" w:lineRule="auto"/>
        <w:ind w:left="360"/>
        <w:jc w:val="both"/>
        <w:rPr>
          <w:rFonts w:ascii="Times New Roman" w:hAnsi="Times New Roman"/>
          <w:noProof/>
          <w:sz w:val="24"/>
          <w:lang w:eastAsia="pt-PT"/>
        </w:rPr>
      </w:pPr>
      <w:r>
        <w:rPr>
          <w:rFonts w:ascii="Times New Roman" w:hAnsi="Times New Roman"/>
          <w:noProof/>
          <w:sz w:val="24"/>
          <w:lang w:eastAsia="pt-PT"/>
        </w:rPr>
        <w:drawing>
          <wp:inline distT="0" distB="0" distL="0" distR="0" wp14:anchorId="6CDB9FBE" wp14:editId="11AA1A5B">
            <wp:extent cx="5685790" cy="4549140"/>
            <wp:effectExtent l="0" t="0" r="0" b="3810"/>
            <wp:docPr id="105" name="Imagem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685790" cy="4549140"/>
                    </a:xfrm>
                    <a:prstGeom prst="rect">
                      <a:avLst/>
                    </a:prstGeom>
                    <a:noFill/>
                  </pic:spPr>
                </pic:pic>
              </a:graphicData>
            </a:graphic>
          </wp:inline>
        </w:drawing>
      </w:r>
    </w:p>
    <w:p w14:paraId="692D7472" w14:textId="4D76A227" w:rsidR="004F1337" w:rsidRPr="004F1337" w:rsidRDefault="004F1337" w:rsidP="004F1337">
      <w:pPr>
        <w:pStyle w:val="Legenda"/>
        <w:keepNext/>
        <w:jc w:val="both"/>
        <w:rPr>
          <w:rFonts w:ascii="Times New Roman" w:hAnsi="Times New Roman"/>
          <w:sz w:val="24"/>
        </w:rPr>
      </w:pPr>
      <w:bookmarkStart w:id="162" w:name="_Toc1588948"/>
      <w:r w:rsidRPr="004F1337">
        <w:rPr>
          <w:rFonts w:ascii="Times New Roman" w:hAnsi="Times New Roman"/>
          <w:sz w:val="24"/>
        </w:rPr>
        <w:t xml:space="preserve">Gráfico </w:t>
      </w:r>
      <w:r w:rsidRPr="004F1337">
        <w:rPr>
          <w:rFonts w:ascii="Times New Roman" w:hAnsi="Times New Roman"/>
          <w:sz w:val="24"/>
        </w:rPr>
        <w:fldChar w:fldCharType="begin"/>
      </w:r>
      <w:r w:rsidRPr="004F1337">
        <w:rPr>
          <w:rFonts w:ascii="Times New Roman" w:hAnsi="Times New Roman"/>
          <w:sz w:val="24"/>
        </w:rPr>
        <w:instrText xml:space="preserve"> SEQ Gráfico \* ARABIC </w:instrText>
      </w:r>
      <w:r w:rsidRPr="004F1337">
        <w:rPr>
          <w:rFonts w:ascii="Times New Roman" w:hAnsi="Times New Roman"/>
          <w:sz w:val="24"/>
        </w:rPr>
        <w:fldChar w:fldCharType="separate"/>
      </w:r>
      <w:r w:rsidR="00126981">
        <w:rPr>
          <w:rFonts w:ascii="Times New Roman" w:hAnsi="Times New Roman"/>
          <w:noProof/>
          <w:sz w:val="24"/>
        </w:rPr>
        <w:t>10</w:t>
      </w:r>
      <w:r w:rsidRPr="004F1337">
        <w:rPr>
          <w:rFonts w:ascii="Times New Roman" w:hAnsi="Times New Roman"/>
          <w:sz w:val="24"/>
        </w:rPr>
        <w:fldChar w:fldCharType="end"/>
      </w:r>
      <w:r w:rsidRPr="004F1337">
        <w:rPr>
          <w:rFonts w:ascii="Times New Roman" w:hAnsi="Times New Roman"/>
          <w:sz w:val="24"/>
        </w:rPr>
        <w:t xml:space="preserve">- Evolução da percentagem de </w:t>
      </w:r>
      <w:r w:rsidRPr="004F1337">
        <w:rPr>
          <w:rFonts w:ascii="Times New Roman" w:hAnsi="Times New Roman"/>
          <w:i/>
          <w:sz w:val="24"/>
        </w:rPr>
        <w:t>Ae. aegypti</w:t>
      </w:r>
      <w:r w:rsidRPr="004F1337">
        <w:rPr>
          <w:rFonts w:ascii="Times New Roman" w:hAnsi="Times New Roman"/>
          <w:sz w:val="24"/>
        </w:rPr>
        <w:t xml:space="preserve"> na cidade da Praia tombados ao longo da duração dos bioensaios da OMS à </w:t>
      </w:r>
      <w:proofErr w:type="spellStart"/>
      <w:r w:rsidRPr="004F1337">
        <w:rPr>
          <w:rFonts w:ascii="Times New Roman" w:hAnsi="Times New Roman"/>
          <w:sz w:val="24"/>
        </w:rPr>
        <w:t>fenitrotião</w:t>
      </w:r>
      <w:proofErr w:type="spellEnd"/>
      <w:r w:rsidRPr="004F1337">
        <w:rPr>
          <w:rFonts w:ascii="Times New Roman" w:hAnsi="Times New Roman"/>
          <w:sz w:val="24"/>
        </w:rPr>
        <w:t xml:space="preserve"> e o respetivo gráfico “</w:t>
      </w:r>
      <w:proofErr w:type="spellStart"/>
      <w:r w:rsidRPr="004F1337">
        <w:rPr>
          <w:rFonts w:ascii="Times New Roman" w:hAnsi="Times New Roman"/>
          <w:sz w:val="24"/>
        </w:rPr>
        <w:t>probit</w:t>
      </w:r>
      <w:proofErr w:type="spellEnd"/>
      <w:r w:rsidRPr="004F1337">
        <w:rPr>
          <w:rFonts w:ascii="Times New Roman" w:hAnsi="Times New Roman"/>
          <w:sz w:val="24"/>
        </w:rPr>
        <w:t>”</w:t>
      </w:r>
      <w:bookmarkEnd w:id="162"/>
    </w:p>
    <w:p w14:paraId="0FD922FE" w14:textId="6753AE7E" w:rsidR="004F1337" w:rsidRDefault="002B7397" w:rsidP="00B66C3A">
      <w:pPr>
        <w:spacing w:line="360" w:lineRule="auto"/>
        <w:ind w:left="360"/>
        <w:jc w:val="both"/>
        <w:rPr>
          <w:rFonts w:ascii="Times New Roman" w:hAnsi="Times New Roman"/>
          <w:noProof/>
          <w:sz w:val="24"/>
          <w:lang w:eastAsia="pt-PT"/>
        </w:rPr>
      </w:pPr>
      <w:r w:rsidRPr="004F1337">
        <w:rPr>
          <w:rFonts w:ascii="Times New Roman" w:hAnsi="Times New Roman"/>
          <w:noProof/>
          <w:sz w:val="24"/>
          <w:lang w:eastAsia="pt-PT"/>
        </w:rPr>
        <w:drawing>
          <wp:inline distT="0" distB="0" distL="0" distR="0" wp14:anchorId="5C9F2975" wp14:editId="106AABF6">
            <wp:extent cx="4829175" cy="2905125"/>
            <wp:effectExtent l="0" t="0" r="9525" b="9525"/>
            <wp:docPr id="47" name="Espaço Reservado para Conteúd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spaço Reservado para Conteúdo 4"/>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829175" cy="2905125"/>
                    </a:xfrm>
                    <a:prstGeom prst="rect">
                      <a:avLst/>
                    </a:prstGeom>
                    <a:noFill/>
                    <a:ln>
                      <a:noFill/>
                    </a:ln>
                  </pic:spPr>
                </pic:pic>
              </a:graphicData>
            </a:graphic>
          </wp:inline>
        </w:drawing>
      </w:r>
    </w:p>
    <w:p w14:paraId="18201B21" w14:textId="4A973882" w:rsidR="004F1337" w:rsidRDefault="002B7397" w:rsidP="00B66C3A">
      <w:pPr>
        <w:spacing w:line="360" w:lineRule="auto"/>
        <w:ind w:left="360"/>
        <w:jc w:val="both"/>
        <w:rPr>
          <w:rFonts w:ascii="Times New Roman" w:hAnsi="Times New Roman"/>
          <w:noProof/>
          <w:sz w:val="24"/>
          <w:lang w:eastAsia="pt-PT"/>
        </w:rPr>
      </w:pPr>
      <w:r>
        <w:rPr>
          <w:rFonts w:ascii="Times New Roman" w:hAnsi="Times New Roman"/>
          <w:noProof/>
          <w:sz w:val="24"/>
          <w:lang w:eastAsia="pt-PT"/>
        </w:rPr>
        <w:drawing>
          <wp:inline distT="0" distB="0" distL="0" distR="0" wp14:anchorId="610652CE" wp14:editId="38E52A5E">
            <wp:extent cx="5820410" cy="4728845"/>
            <wp:effectExtent l="0" t="0" r="8890" b="0"/>
            <wp:docPr id="106" name="Imagem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820410" cy="4728845"/>
                    </a:xfrm>
                    <a:prstGeom prst="rect">
                      <a:avLst/>
                    </a:prstGeom>
                    <a:noFill/>
                  </pic:spPr>
                </pic:pic>
              </a:graphicData>
            </a:graphic>
          </wp:inline>
        </w:drawing>
      </w:r>
    </w:p>
    <w:p w14:paraId="22BD84F3" w14:textId="77777777" w:rsidR="00B66C3A" w:rsidRDefault="00B66C3A" w:rsidP="00B66C3A">
      <w:pPr>
        <w:spacing w:line="360" w:lineRule="auto"/>
        <w:ind w:left="360"/>
        <w:jc w:val="both"/>
        <w:rPr>
          <w:rFonts w:ascii="Times New Roman" w:hAnsi="Times New Roman"/>
          <w:noProof/>
          <w:sz w:val="24"/>
          <w:lang w:eastAsia="pt-PT"/>
        </w:rPr>
      </w:pPr>
    </w:p>
    <w:p w14:paraId="5BA22E73" w14:textId="53547688" w:rsidR="004F1337" w:rsidRPr="004F1337" w:rsidRDefault="004F1337" w:rsidP="00664750">
      <w:pPr>
        <w:pStyle w:val="Legenda"/>
        <w:keepNext/>
        <w:spacing w:line="360" w:lineRule="auto"/>
        <w:jc w:val="both"/>
        <w:rPr>
          <w:rFonts w:ascii="Times New Roman" w:hAnsi="Times New Roman"/>
          <w:sz w:val="22"/>
        </w:rPr>
      </w:pPr>
      <w:bookmarkStart w:id="163" w:name="_Toc1588949"/>
      <w:r w:rsidRPr="004F1337">
        <w:rPr>
          <w:rFonts w:ascii="Times New Roman" w:hAnsi="Times New Roman"/>
          <w:sz w:val="22"/>
        </w:rPr>
        <w:t xml:space="preserve">Gráfico </w:t>
      </w:r>
      <w:r w:rsidRPr="004F1337">
        <w:rPr>
          <w:rFonts w:ascii="Times New Roman" w:hAnsi="Times New Roman"/>
          <w:sz w:val="22"/>
        </w:rPr>
        <w:fldChar w:fldCharType="begin"/>
      </w:r>
      <w:r w:rsidRPr="004F1337">
        <w:rPr>
          <w:rFonts w:ascii="Times New Roman" w:hAnsi="Times New Roman"/>
          <w:sz w:val="22"/>
        </w:rPr>
        <w:instrText xml:space="preserve"> SEQ Gráfico \* ARABIC </w:instrText>
      </w:r>
      <w:r w:rsidRPr="004F1337">
        <w:rPr>
          <w:rFonts w:ascii="Times New Roman" w:hAnsi="Times New Roman"/>
          <w:sz w:val="22"/>
        </w:rPr>
        <w:fldChar w:fldCharType="separate"/>
      </w:r>
      <w:r w:rsidR="00126981">
        <w:rPr>
          <w:rFonts w:ascii="Times New Roman" w:hAnsi="Times New Roman"/>
          <w:noProof/>
          <w:sz w:val="22"/>
        </w:rPr>
        <w:t>11</w:t>
      </w:r>
      <w:r w:rsidRPr="004F1337">
        <w:rPr>
          <w:rFonts w:ascii="Times New Roman" w:hAnsi="Times New Roman"/>
          <w:sz w:val="22"/>
        </w:rPr>
        <w:fldChar w:fldCharType="end"/>
      </w:r>
      <w:r w:rsidRPr="004F1337">
        <w:rPr>
          <w:rFonts w:ascii="Times New Roman" w:hAnsi="Times New Roman"/>
          <w:sz w:val="22"/>
        </w:rPr>
        <w:t xml:space="preserve">- Evolução da percentagem de </w:t>
      </w:r>
      <w:r w:rsidRPr="004F1337">
        <w:rPr>
          <w:rFonts w:ascii="Times New Roman" w:hAnsi="Times New Roman"/>
          <w:i/>
          <w:sz w:val="22"/>
        </w:rPr>
        <w:t>Ae. aegypti</w:t>
      </w:r>
      <w:r w:rsidRPr="004F1337">
        <w:rPr>
          <w:rFonts w:ascii="Times New Roman" w:hAnsi="Times New Roman"/>
          <w:sz w:val="22"/>
        </w:rPr>
        <w:t xml:space="preserve"> na cidade da Praia tombados ao longo da duração dos</w:t>
      </w:r>
      <w:r w:rsidR="00322720">
        <w:rPr>
          <w:rFonts w:ascii="Times New Roman" w:hAnsi="Times New Roman"/>
          <w:sz w:val="22"/>
        </w:rPr>
        <w:t xml:space="preserve"> bioensaios da OMS à </w:t>
      </w:r>
      <w:proofErr w:type="spellStart"/>
      <w:r w:rsidR="00322720">
        <w:rPr>
          <w:rFonts w:ascii="Times New Roman" w:hAnsi="Times New Roman"/>
          <w:sz w:val="22"/>
        </w:rPr>
        <w:t>bendiocarb</w:t>
      </w:r>
      <w:proofErr w:type="spellEnd"/>
      <w:r w:rsidRPr="004F1337">
        <w:rPr>
          <w:rFonts w:ascii="Times New Roman" w:hAnsi="Times New Roman"/>
          <w:sz w:val="22"/>
        </w:rPr>
        <w:t xml:space="preserve"> e o respetivo gráfico</w:t>
      </w:r>
      <w:bookmarkEnd w:id="163"/>
    </w:p>
    <w:p w14:paraId="77DCD940" w14:textId="2964509E" w:rsidR="00B66C3A" w:rsidRDefault="002B7397" w:rsidP="00B66C3A">
      <w:pPr>
        <w:spacing w:line="360" w:lineRule="auto"/>
        <w:ind w:left="360"/>
        <w:jc w:val="both"/>
        <w:rPr>
          <w:rFonts w:ascii="Times New Roman" w:hAnsi="Times New Roman"/>
          <w:noProof/>
          <w:sz w:val="24"/>
          <w:lang w:eastAsia="pt-PT"/>
        </w:rPr>
      </w:pPr>
      <w:r w:rsidRPr="004F1337">
        <w:rPr>
          <w:rFonts w:ascii="Times New Roman" w:hAnsi="Times New Roman"/>
          <w:noProof/>
          <w:sz w:val="24"/>
          <w:lang w:eastAsia="pt-PT"/>
        </w:rPr>
        <w:drawing>
          <wp:inline distT="0" distB="0" distL="0" distR="0" wp14:anchorId="012BD23E" wp14:editId="3EBB1012">
            <wp:extent cx="4733925" cy="2847975"/>
            <wp:effectExtent l="0" t="0" r="9525" b="9525"/>
            <wp:docPr id="48" name="Espaço Reservado para Conteúdo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Espaço Reservado para Conteúdo 4"/>
                    <pic:cNvPicPr>
                      <a:picLocks noGrp="1"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733925" cy="2847975"/>
                    </a:xfrm>
                    <a:prstGeom prst="rect">
                      <a:avLst/>
                    </a:prstGeom>
                    <a:noFill/>
                    <a:ln>
                      <a:noFill/>
                    </a:ln>
                  </pic:spPr>
                </pic:pic>
              </a:graphicData>
            </a:graphic>
          </wp:inline>
        </w:drawing>
      </w:r>
    </w:p>
    <w:p w14:paraId="6E876688" w14:textId="79743B83" w:rsidR="00B66C3A" w:rsidRDefault="002B7397" w:rsidP="00B66C3A">
      <w:pPr>
        <w:spacing w:line="360" w:lineRule="auto"/>
        <w:ind w:left="360"/>
        <w:jc w:val="both"/>
        <w:rPr>
          <w:rFonts w:ascii="Times New Roman" w:hAnsi="Times New Roman"/>
          <w:noProof/>
          <w:sz w:val="24"/>
          <w:lang w:eastAsia="pt-PT"/>
        </w:rPr>
      </w:pPr>
      <w:r>
        <w:rPr>
          <w:rFonts w:ascii="Times New Roman" w:hAnsi="Times New Roman"/>
          <w:noProof/>
          <w:sz w:val="24"/>
          <w:lang w:eastAsia="pt-PT"/>
        </w:rPr>
        <w:drawing>
          <wp:inline distT="0" distB="0" distL="0" distR="0" wp14:anchorId="092D4F59" wp14:editId="4767F023">
            <wp:extent cx="4958715" cy="3996690"/>
            <wp:effectExtent l="0" t="0" r="0" b="3810"/>
            <wp:docPr id="107" name="Imagem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958715" cy="3996690"/>
                    </a:xfrm>
                    <a:prstGeom prst="rect">
                      <a:avLst/>
                    </a:prstGeom>
                    <a:noFill/>
                  </pic:spPr>
                </pic:pic>
              </a:graphicData>
            </a:graphic>
          </wp:inline>
        </w:drawing>
      </w:r>
    </w:p>
    <w:p w14:paraId="5B755A07" w14:textId="77777777" w:rsidR="00B66C3A" w:rsidRDefault="00B66C3A" w:rsidP="00B66C3A">
      <w:pPr>
        <w:spacing w:line="360" w:lineRule="auto"/>
        <w:ind w:left="360"/>
        <w:jc w:val="both"/>
        <w:rPr>
          <w:rFonts w:ascii="Times New Roman" w:hAnsi="Times New Roman"/>
          <w:noProof/>
          <w:sz w:val="24"/>
          <w:lang w:eastAsia="pt-PT"/>
        </w:rPr>
      </w:pPr>
    </w:p>
    <w:p w14:paraId="400BAAAA" w14:textId="6B5A415E" w:rsidR="00664750" w:rsidRDefault="002B7397" w:rsidP="00664750">
      <w:pPr>
        <w:spacing w:line="360" w:lineRule="auto"/>
        <w:jc w:val="both"/>
        <w:rPr>
          <w:rFonts w:ascii="Times New Roman" w:hAnsi="Times New Roman"/>
          <w:noProof/>
          <w:sz w:val="24"/>
          <w:lang w:eastAsia="pt-PT"/>
        </w:rPr>
      </w:pPr>
      <w:r>
        <w:rPr>
          <w:noProof/>
          <w:lang w:eastAsia="pt-PT"/>
        </w:rPr>
        <mc:AlternateContent>
          <mc:Choice Requires="wps">
            <w:drawing>
              <wp:anchor distT="0" distB="0" distL="114300" distR="114300" simplePos="0" relativeHeight="251683328" behindDoc="0" locked="0" layoutInCell="1" allowOverlap="1" wp14:anchorId="677EA9A9" wp14:editId="5D8FA92E">
                <wp:simplePos x="0" y="0"/>
                <wp:positionH relativeFrom="column">
                  <wp:posOffset>3175</wp:posOffset>
                </wp:positionH>
                <wp:positionV relativeFrom="paragraph">
                  <wp:posOffset>-318135</wp:posOffset>
                </wp:positionV>
                <wp:extent cx="4692650" cy="457200"/>
                <wp:effectExtent l="0" t="0" r="0" b="0"/>
                <wp:wrapNone/>
                <wp:docPr id="20"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9265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B61874" w14:textId="5B2B2DA1" w:rsidR="00244047" w:rsidRPr="00664750" w:rsidRDefault="00244047" w:rsidP="00664750">
                            <w:pPr>
                              <w:pStyle w:val="Legenda"/>
                              <w:spacing w:line="360" w:lineRule="auto"/>
                              <w:jc w:val="both"/>
                              <w:rPr>
                                <w:rFonts w:ascii="Times New Roman" w:hAnsi="Times New Roman"/>
                                <w:noProof/>
                                <w:sz w:val="32"/>
                              </w:rPr>
                            </w:pPr>
                            <w:bookmarkStart w:id="164" w:name="_Toc1588950"/>
                            <w:r w:rsidRPr="00664750">
                              <w:rPr>
                                <w:rFonts w:ascii="Times New Roman" w:hAnsi="Times New Roman"/>
                                <w:sz w:val="24"/>
                              </w:rPr>
                              <w:t xml:space="preserve">Gráfico </w:t>
                            </w:r>
                            <w:r w:rsidRPr="00664750">
                              <w:rPr>
                                <w:rFonts w:ascii="Times New Roman" w:hAnsi="Times New Roman"/>
                                <w:sz w:val="24"/>
                              </w:rPr>
                              <w:fldChar w:fldCharType="begin"/>
                            </w:r>
                            <w:r w:rsidRPr="00664750">
                              <w:rPr>
                                <w:rFonts w:ascii="Times New Roman" w:hAnsi="Times New Roman"/>
                                <w:sz w:val="24"/>
                              </w:rPr>
                              <w:instrText xml:space="preserve"> SEQ Gráfico \* ARABIC </w:instrText>
                            </w:r>
                            <w:r w:rsidRPr="00664750">
                              <w:rPr>
                                <w:rFonts w:ascii="Times New Roman" w:hAnsi="Times New Roman"/>
                                <w:sz w:val="24"/>
                              </w:rPr>
                              <w:fldChar w:fldCharType="separate"/>
                            </w:r>
                            <w:r w:rsidR="00126981">
                              <w:rPr>
                                <w:rFonts w:ascii="Times New Roman" w:hAnsi="Times New Roman"/>
                                <w:noProof/>
                                <w:sz w:val="24"/>
                              </w:rPr>
                              <w:t>12</w:t>
                            </w:r>
                            <w:r w:rsidRPr="00664750">
                              <w:rPr>
                                <w:rFonts w:ascii="Times New Roman" w:hAnsi="Times New Roman"/>
                                <w:sz w:val="24"/>
                              </w:rPr>
                              <w:fldChar w:fldCharType="end"/>
                            </w:r>
                            <w:r w:rsidRPr="00664750">
                              <w:rPr>
                                <w:rFonts w:ascii="Times New Roman" w:hAnsi="Times New Roman"/>
                                <w:sz w:val="24"/>
                              </w:rPr>
                              <w:t xml:space="preserve">- evolução da percentagem de </w:t>
                            </w:r>
                            <w:r w:rsidRPr="00664750">
                              <w:rPr>
                                <w:rFonts w:ascii="Times New Roman" w:hAnsi="Times New Roman"/>
                                <w:i/>
                                <w:sz w:val="24"/>
                              </w:rPr>
                              <w:t>Ae. aegypti</w:t>
                            </w:r>
                            <w:r w:rsidRPr="00664750">
                              <w:rPr>
                                <w:rFonts w:ascii="Times New Roman" w:hAnsi="Times New Roman"/>
                                <w:sz w:val="24"/>
                              </w:rPr>
                              <w:t xml:space="preserve"> na cidade da Praia tombados ao longo da duração dos bioensaios da OMS à DDT e o respetivo gráfico.</w:t>
                            </w:r>
                            <w:bookmarkEnd w:id="16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7EA9A9" id="Text Box 114" o:spid="_x0000_s1040" type="#_x0000_t202" style="position:absolute;left:0;text-align:left;margin-left:.25pt;margin-top:-25.05pt;width:369.5pt;height:36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" stroked="f">
                <v:textbox inset="0,0,0,0">
                  <w:txbxContent>
                    <w:p w14:paraId="00B61874" w14:textId="5B2B2DA1" w:rsidR="00244047" w:rsidRPr="00664750" w:rsidRDefault="00244047" w:rsidP="00664750">
                      <w:pPr>
                        <w:pStyle w:val="Legenda"/>
                        <w:spacing w:line="360" w:lineRule="auto"/>
                        <w:jc w:val="both"/>
                        <w:rPr>
                          <w:rFonts w:ascii="Times New Roman" w:hAnsi="Times New Roman"/>
                          <w:noProof/>
                          <w:sz w:val="32"/>
                        </w:rPr>
                      </w:pPr>
                      <w:bookmarkStart w:id="165" w:name="_Toc1588950"/>
                      <w:r w:rsidRPr="00664750">
                        <w:rPr>
                          <w:rFonts w:ascii="Times New Roman" w:hAnsi="Times New Roman"/>
                          <w:sz w:val="24"/>
                        </w:rPr>
                        <w:t xml:space="preserve">Gráfico </w:t>
                      </w:r>
                      <w:r w:rsidRPr="00664750">
                        <w:rPr>
                          <w:rFonts w:ascii="Times New Roman" w:hAnsi="Times New Roman"/>
                          <w:sz w:val="24"/>
                        </w:rPr>
                        <w:fldChar w:fldCharType="begin"/>
                      </w:r>
                      <w:r w:rsidRPr="00664750">
                        <w:rPr>
                          <w:rFonts w:ascii="Times New Roman" w:hAnsi="Times New Roman"/>
                          <w:sz w:val="24"/>
                        </w:rPr>
                        <w:instrText xml:space="preserve"> SEQ Gráfico \* ARABIC </w:instrText>
                      </w:r>
                      <w:r w:rsidRPr="00664750">
                        <w:rPr>
                          <w:rFonts w:ascii="Times New Roman" w:hAnsi="Times New Roman"/>
                          <w:sz w:val="24"/>
                        </w:rPr>
                        <w:fldChar w:fldCharType="separate"/>
                      </w:r>
                      <w:r w:rsidR="00126981">
                        <w:rPr>
                          <w:rFonts w:ascii="Times New Roman" w:hAnsi="Times New Roman"/>
                          <w:noProof/>
                          <w:sz w:val="24"/>
                        </w:rPr>
                        <w:t>12</w:t>
                      </w:r>
                      <w:r w:rsidRPr="00664750">
                        <w:rPr>
                          <w:rFonts w:ascii="Times New Roman" w:hAnsi="Times New Roman"/>
                          <w:sz w:val="24"/>
                        </w:rPr>
                        <w:fldChar w:fldCharType="end"/>
                      </w:r>
                      <w:r w:rsidRPr="00664750">
                        <w:rPr>
                          <w:rFonts w:ascii="Times New Roman" w:hAnsi="Times New Roman"/>
                          <w:sz w:val="24"/>
                        </w:rPr>
                        <w:t xml:space="preserve">- evolução da percentagem de </w:t>
                      </w:r>
                      <w:r w:rsidRPr="00664750">
                        <w:rPr>
                          <w:rFonts w:ascii="Times New Roman" w:hAnsi="Times New Roman"/>
                          <w:i/>
                          <w:sz w:val="24"/>
                        </w:rPr>
                        <w:t>Ae. aegypti</w:t>
                      </w:r>
                      <w:r w:rsidRPr="00664750">
                        <w:rPr>
                          <w:rFonts w:ascii="Times New Roman" w:hAnsi="Times New Roman"/>
                          <w:sz w:val="24"/>
                        </w:rPr>
                        <w:t xml:space="preserve"> na cidade da Praia tombados ao longo da duração dos bioensaios da OMS à DDT e o respetivo gráfico.</w:t>
                      </w:r>
                      <w:bookmarkEnd w:id="165"/>
                    </w:p>
                  </w:txbxContent>
                </v:textbox>
              </v:shape>
            </w:pict>
          </mc:Fallback>
        </mc:AlternateContent>
      </w:r>
    </w:p>
    <w:p w14:paraId="1A9F19B8" w14:textId="2315837F" w:rsidR="00B66C3A" w:rsidRDefault="002B7397" w:rsidP="00664750">
      <w:pPr>
        <w:spacing w:line="360" w:lineRule="auto"/>
        <w:jc w:val="both"/>
        <w:rPr>
          <w:rFonts w:ascii="Times New Roman" w:hAnsi="Times New Roman"/>
          <w:noProof/>
          <w:sz w:val="24"/>
          <w:lang w:eastAsia="pt-PT"/>
        </w:rPr>
      </w:pPr>
      <w:r>
        <w:rPr>
          <w:rFonts w:ascii="Times New Roman" w:hAnsi="Times New Roman"/>
          <w:noProof/>
          <w:sz w:val="24"/>
          <w:lang w:eastAsia="pt-PT"/>
        </w:rPr>
        <w:drawing>
          <wp:inline distT="0" distB="0" distL="0" distR="0" wp14:anchorId="013F93A0" wp14:editId="2943A4C9">
            <wp:extent cx="4692650" cy="2860675"/>
            <wp:effectExtent l="0" t="0" r="0" b="0"/>
            <wp:docPr id="112" name="Imagem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692650" cy="2860675"/>
                    </a:xfrm>
                    <a:prstGeom prst="rect">
                      <a:avLst/>
                    </a:prstGeom>
                    <a:noFill/>
                  </pic:spPr>
                </pic:pic>
              </a:graphicData>
            </a:graphic>
          </wp:inline>
        </w:drawing>
      </w:r>
    </w:p>
    <w:p w14:paraId="64AA7924" w14:textId="5851568A" w:rsidR="00B66C3A" w:rsidRDefault="002B7397" w:rsidP="00664750">
      <w:pPr>
        <w:spacing w:line="360" w:lineRule="auto"/>
        <w:ind w:left="360"/>
        <w:jc w:val="both"/>
        <w:rPr>
          <w:rFonts w:ascii="Times New Roman" w:hAnsi="Times New Roman"/>
          <w:noProof/>
          <w:sz w:val="24"/>
          <w:lang w:eastAsia="pt-PT"/>
        </w:rPr>
      </w:pPr>
      <w:r>
        <w:rPr>
          <w:rFonts w:ascii="Times New Roman" w:hAnsi="Times New Roman"/>
          <w:noProof/>
          <w:sz w:val="24"/>
          <w:lang w:eastAsia="pt-PT"/>
        </w:rPr>
        <w:drawing>
          <wp:inline distT="0" distB="0" distL="0" distR="0" wp14:anchorId="7E8DE106" wp14:editId="77C4E9FC">
            <wp:extent cx="5540375" cy="4444365"/>
            <wp:effectExtent l="0" t="0" r="3175" b="0"/>
            <wp:docPr id="113" name="Imagem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540375" cy="4444365"/>
                    </a:xfrm>
                    <a:prstGeom prst="rect">
                      <a:avLst/>
                    </a:prstGeom>
                    <a:noFill/>
                  </pic:spPr>
                </pic:pic>
              </a:graphicData>
            </a:graphic>
          </wp:inline>
        </w:drawing>
      </w:r>
    </w:p>
    <w:p w14:paraId="7AF636FC" w14:textId="22B542D3" w:rsidR="00B66C3A" w:rsidRDefault="0094774E" w:rsidP="00B66C3A">
      <w:pPr>
        <w:spacing w:line="360" w:lineRule="auto"/>
        <w:jc w:val="both"/>
        <w:rPr>
          <w:rFonts w:ascii="Times New Roman" w:hAnsi="Times New Roman"/>
          <w:sz w:val="24"/>
          <w:szCs w:val="24"/>
        </w:rPr>
      </w:pPr>
      <w:r w:rsidRPr="00864243">
        <w:rPr>
          <w:rFonts w:ascii="Times New Roman" w:hAnsi="Times New Roman"/>
          <w:sz w:val="24"/>
          <w:szCs w:val="24"/>
        </w:rPr>
        <w:t xml:space="preserve">Para os piretróides, observou-se um rápido efeito </w:t>
      </w:r>
      <w:r w:rsidR="00CA4CE9">
        <w:rPr>
          <w:rFonts w:ascii="Times New Roman" w:hAnsi="Times New Roman"/>
          <w:sz w:val="24"/>
          <w:szCs w:val="24"/>
        </w:rPr>
        <w:t>“</w:t>
      </w:r>
      <w:proofErr w:type="spellStart"/>
      <w:r w:rsidRPr="00CA4CE9">
        <w:rPr>
          <w:rFonts w:ascii="Times New Roman" w:hAnsi="Times New Roman"/>
          <w:iCs/>
          <w:sz w:val="24"/>
          <w:szCs w:val="24"/>
        </w:rPr>
        <w:t>knock</w:t>
      </w:r>
      <w:proofErr w:type="spellEnd"/>
      <w:r w:rsidRPr="00CA4CE9">
        <w:rPr>
          <w:rFonts w:ascii="Times New Roman" w:hAnsi="Times New Roman"/>
          <w:iCs/>
          <w:sz w:val="24"/>
          <w:szCs w:val="24"/>
        </w:rPr>
        <w:t xml:space="preserve"> </w:t>
      </w:r>
      <w:proofErr w:type="spellStart"/>
      <w:r w:rsidRPr="00CA4CE9">
        <w:rPr>
          <w:rFonts w:ascii="Times New Roman" w:hAnsi="Times New Roman"/>
          <w:iCs/>
          <w:sz w:val="24"/>
          <w:szCs w:val="24"/>
        </w:rPr>
        <w:t>down</w:t>
      </w:r>
      <w:proofErr w:type="spellEnd"/>
      <w:r w:rsidR="00CA4CE9">
        <w:rPr>
          <w:rFonts w:ascii="Times New Roman" w:hAnsi="Times New Roman"/>
          <w:iCs/>
          <w:sz w:val="24"/>
          <w:szCs w:val="24"/>
        </w:rPr>
        <w:t>”</w:t>
      </w:r>
      <w:r w:rsidRPr="00CA4CE9">
        <w:rPr>
          <w:rFonts w:ascii="Times New Roman" w:hAnsi="Times New Roman"/>
          <w:iCs/>
          <w:sz w:val="24"/>
          <w:szCs w:val="24"/>
        </w:rPr>
        <w:t>,</w:t>
      </w:r>
      <w:r w:rsidRPr="00864243">
        <w:rPr>
          <w:rFonts w:ascii="Times New Roman" w:hAnsi="Times New Roman"/>
          <w:i/>
          <w:iCs/>
          <w:sz w:val="24"/>
          <w:szCs w:val="24"/>
        </w:rPr>
        <w:t xml:space="preserve"> </w:t>
      </w:r>
      <w:r w:rsidRPr="00864243">
        <w:rPr>
          <w:rFonts w:ascii="Times New Roman" w:hAnsi="Times New Roman"/>
          <w:iCs/>
          <w:sz w:val="24"/>
          <w:szCs w:val="24"/>
        </w:rPr>
        <w:t xml:space="preserve">tendo atingindo 100% aos 30 minutos para deltametrina e aos 40 minutos para permetrina. </w:t>
      </w:r>
      <w:r w:rsidR="00CA4CE9">
        <w:rPr>
          <w:rFonts w:ascii="Times New Roman" w:hAnsi="Times New Roman"/>
          <w:sz w:val="24"/>
          <w:szCs w:val="24"/>
        </w:rPr>
        <w:t>A taxa de “</w:t>
      </w:r>
      <w:proofErr w:type="spellStart"/>
      <w:r>
        <w:rPr>
          <w:rFonts w:ascii="Times New Roman" w:hAnsi="Times New Roman"/>
          <w:sz w:val="24"/>
          <w:szCs w:val="24"/>
        </w:rPr>
        <w:t>knock-down</w:t>
      </w:r>
      <w:proofErr w:type="spellEnd"/>
      <w:r>
        <w:rPr>
          <w:rFonts w:ascii="Times New Roman" w:hAnsi="Times New Roman"/>
          <w:sz w:val="24"/>
          <w:szCs w:val="24"/>
        </w:rPr>
        <w:t xml:space="preserve">” para os insetos expostos ao </w:t>
      </w:r>
      <w:proofErr w:type="spellStart"/>
      <w:r w:rsidRPr="00864243">
        <w:rPr>
          <w:rFonts w:ascii="Times New Roman" w:hAnsi="Times New Roman"/>
          <w:sz w:val="24"/>
          <w:szCs w:val="24"/>
        </w:rPr>
        <w:t>fenitrotião</w:t>
      </w:r>
      <w:proofErr w:type="spellEnd"/>
      <w:r w:rsidRPr="00864243">
        <w:rPr>
          <w:rFonts w:ascii="Times New Roman" w:hAnsi="Times New Roman"/>
          <w:sz w:val="24"/>
          <w:szCs w:val="24"/>
        </w:rPr>
        <w:t xml:space="preserve"> e DDT nunca chegou a atingir os 100%, nem durante a exposição</w:t>
      </w:r>
      <w:r>
        <w:rPr>
          <w:rFonts w:ascii="Times New Roman" w:hAnsi="Times New Roman"/>
          <w:sz w:val="24"/>
          <w:szCs w:val="24"/>
        </w:rPr>
        <w:t>,</w:t>
      </w:r>
      <w:r w:rsidRPr="00864243">
        <w:rPr>
          <w:rFonts w:ascii="Times New Roman" w:hAnsi="Times New Roman"/>
          <w:sz w:val="24"/>
          <w:szCs w:val="24"/>
        </w:rPr>
        <w:t xml:space="preserve"> nem </w:t>
      </w:r>
      <w:r>
        <w:rPr>
          <w:rFonts w:ascii="Times New Roman" w:hAnsi="Times New Roman"/>
          <w:sz w:val="24"/>
          <w:szCs w:val="24"/>
        </w:rPr>
        <w:t>após as</w:t>
      </w:r>
      <w:r w:rsidR="00D0691E">
        <w:rPr>
          <w:rFonts w:ascii="Times New Roman" w:hAnsi="Times New Roman"/>
          <w:sz w:val="24"/>
          <w:szCs w:val="24"/>
        </w:rPr>
        <w:t xml:space="preserve"> 24 horas. Já para </w:t>
      </w:r>
      <w:proofErr w:type="spellStart"/>
      <w:r w:rsidR="00D0691E">
        <w:rPr>
          <w:rFonts w:ascii="Times New Roman" w:hAnsi="Times New Roman"/>
          <w:sz w:val="24"/>
          <w:szCs w:val="24"/>
        </w:rPr>
        <w:t>bendiocarb</w:t>
      </w:r>
      <w:proofErr w:type="spellEnd"/>
      <w:r w:rsidRPr="00864243">
        <w:rPr>
          <w:rFonts w:ascii="Times New Roman" w:hAnsi="Times New Roman"/>
          <w:sz w:val="24"/>
          <w:szCs w:val="24"/>
        </w:rPr>
        <w:t xml:space="preserve">, o efeito </w:t>
      </w:r>
      <w:r w:rsidR="00CA4CE9" w:rsidRPr="00CA4CE9">
        <w:rPr>
          <w:rFonts w:ascii="Times New Roman" w:hAnsi="Times New Roman"/>
          <w:sz w:val="24"/>
          <w:szCs w:val="24"/>
        </w:rPr>
        <w:t>“</w:t>
      </w:r>
      <w:proofErr w:type="spellStart"/>
      <w:r w:rsidRPr="00CA4CE9">
        <w:rPr>
          <w:rFonts w:ascii="Times New Roman" w:hAnsi="Times New Roman"/>
          <w:sz w:val="24"/>
          <w:szCs w:val="24"/>
        </w:rPr>
        <w:t>knock</w:t>
      </w:r>
      <w:proofErr w:type="spellEnd"/>
      <w:r w:rsidRPr="00CA4CE9">
        <w:rPr>
          <w:rFonts w:ascii="Times New Roman" w:hAnsi="Times New Roman"/>
          <w:iCs/>
          <w:sz w:val="24"/>
          <w:szCs w:val="24"/>
        </w:rPr>
        <w:t xml:space="preserve"> </w:t>
      </w:r>
      <w:proofErr w:type="spellStart"/>
      <w:r w:rsidRPr="00CA4CE9">
        <w:rPr>
          <w:rFonts w:ascii="Times New Roman" w:hAnsi="Times New Roman"/>
          <w:iCs/>
          <w:sz w:val="24"/>
          <w:szCs w:val="24"/>
        </w:rPr>
        <w:t>down</w:t>
      </w:r>
      <w:proofErr w:type="spellEnd"/>
      <w:r w:rsidR="00CA4CE9" w:rsidRPr="00CA4CE9">
        <w:rPr>
          <w:rFonts w:ascii="Times New Roman" w:hAnsi="Times New Roman"/>
          <w:iCs/>
          <w:sz w:val="24"/>
          <w:szCs w:val="24"/>
        </w:rPr>
        <w:t>”</w:t>
      </w:r>
      <w:r w:rsidRPr="00864243">
        <w:rPr>
          <w:rFonts w:ascii="Times New Roman" w:hAnsi="Times New Roman"/>
          <w:iCs/>
          <w:sz w:val="24"/>
          <w:szCs w:val="24"/>
        </w:rPr>
        <w:t xml:space="preserve"> foi observado aos 60 minutos após a exposição, tendo diminuído passadas 24 horas (gráfico 8, 9, 10,11 e 12). Analisando as retas “</w:t>
      </w:r>
      <w:proofErr w:type="spellStart"/>
      <w:r w:rsidRPr="00864243">
        <w:rPr>
          <w:rFonts w:ascii="Times New Roman" w:hAnsi="Times New Roman"/>
          <w:iCs/>
          <w:sz w:val="24"/>
          <w:szCs w:val="24"/>
        </w:rPr>
        <w:t>probit</w:t>
      </w:r>
      <w:proofErr w:type="spellEnd"/>
      <w:r w:rsidRPr="00864243">
        <w:rPr>
          <w:rFonts w:ascii="Times New Roman" w:hAnsi="Times New Roman"/>
          <w:iCs/>
          <w:sz w:val="24"/>
          <w:szCs w:val="24"/>
        </w:rPr>
        <w:t xml:space="preserve">” e </w:t>
      </w:r>
      <w:r w:rsidRPr="00864243">
        <w:rPr>
          <w:rFonts w:ascii="Times New Roman" w:hAnsi="Times New Roman"/>
          <w:sz w:val="24"/>
          <w:szCs w:val="24"/>
        </w:rPr>
        <w:t xml:space="preserve">os testes de </w:t>
      </w:r>
      <w:proofErr w:type="spellStart"/>
      <w:r w:rsidRPr="00864243">
        <w:rPr>
          <w:rFonts w:ascii="Times New Roman" w:hAnsi="Times New Roman"/>
          <w:sz w:val="24"/>
          <w:szCs w:val="24"/>
        </w:rPr>
        <w:t>Pearson</w:t>
      </w:r>
      <w:proofErr w:type="spellEnd"/>
      <w:r w:rsidRPr="00864243">
        <w:rPr>
          <w:rFonts w:ascii="Times New Roman" w:hAnsi="Times New Roman"/>
          <w:sz w:val="24"/>
          <w:szCs w:val="24"/>
        </w:rPr>
        <w:t xml:space="preserve"> associados a estas “</w:t>
      </w:r>
      <w:proofErr w:type="spellStart"/>
      <w:r w:rsidRPr="00864243">
        <w:rPr>
          <w:rFonts w:ascii="Times New Roman" w:hAnsi="Times New Roman"/>
          <w:sz w:val="24"/>
          <w:szCs w:val="24"/>
        </w:rPr>
        <w:t>Pearson</w:t>
      </w:r>
      <w:proofErr w:type="spellEnd"/>
      <w:r w:rsidRPr="00864243">
        <w:rPr>
          <w:rFonts w:ascii="Times New Roman" w:hAnsi="Times New Roman"/>
          <w:sz w:val="24"/>
          <w:szCs w:val="24"/>
        </w:rPr>
        <w:t xml:space="preserve"> </w:t>
      </w:r>
      <w:proofErr w:type="spellStart"/>
      <w:r w:rsidRPr="00864243">
        <w:rPr>
          <w:rFonts w:ascii="Times New Roman" w:hAnsi="Times New Roman"/>
          <w:sz w:val="24"/>
          <w:szCs w:val="24"/>
        </w:rPr>
        <w:t>goodness-of-fit</w:t>
      </w:r>
      <w:proofErr w:type="spellEnd"/>
      <w:r w:rsidRPr="00864243">
        <w:rPr>
          <w:rFonts w:ascii="Times New Roman" w:hAnsi="Times New Roman"/>
          <w:sz w:val="24"/>
          <w:szCs w:val="24"/>
        </w:rPr>
        <w:t xml:space="preserve"> chi-</w:t>
      </w:r>
      <w:proofErr w:type="spellStart"/>
      <w:r w:rsidRPr="00864243">
        <w:rPr>
          <w:rFonts w:ascii="Times New Roman" w:hAnsi="Times New Roman"/>
          <w:sz w:val="24"/>
          <w:szCs w:val="24"/>
        </w:rPr>
        <w:t>square</w:t>
      </w:r>
      <w:proofErr w:type="spellEnd"/>
      <w:r w:rsidRPr="00864243">
        <w:rPr>
          <w:rFonts w:ascii="Times New Roman" w:hAnsi="Times New Roman"/>
          <w:sz w:val="24"/>
          <w:szCs w:val="24"/>
        </w:rPr>
        <w:t xml:space="preserve">”, </w:t>
      </w:r>
      <w:r w:rsidRPr="00864243">
        <w:rPr>
          <w:rFonts w:ascii="Times New Roman" w:hAnsi="Times New Roman"/>
          <w:iCs/>
          <w:sz w:val="24"/>
          <w:szCs w:val="24"/>
        </w:rPr>
        <w:t>para deltametrina, permetrina e DDT não se rejeita a hipótese nula. Deste modo, com base n</w:t>
      </w:r>
      <w:r>
        <w:rPr>
          <w:rFonts w:ascii="Times New Roman" w:hAnsi="Times New Roman"/>
          <w:iCs/>
          <w:sz w:val="24"/>
          <w:szCs w:val="24"/>
        </w:rPr>
        <w:t xml:space="preserve">o modelo de regressão </w:t>
      </w:r>
      <w:r w:rsidR="00CA4CE9">
        <w:rPr>
          <w:rFonts w:ascii="Times New Roman" w:hAnsi="Times New Roman"/>
          <w:iCs/>
          <w:sz w:val="24"/>
          <w:szCs w:val="24"/>
        </w:rPr>
        <w:t>“</w:t>
      </w:r>
      <w:proofErr w:type="spellStart"/>
      <w:r w:rsidRPr="00CA4CE9">
        <w:rPr>
          <w:rFonts w:ascii="Times New Roman" w:hAnsi="Times New Roman"/>
          <w:iCs/>
          <w:sz w:val="24"/>
          <w:szCs w:val="24"/>
        </w:rPr>
        <w:t>probit</w:t>
      </w:r>
      <w:proofErr w:type="spellEnd"/>
      <w:r w:rsidR="00CA4CE9">
        <w:rPr>
          <w:rFonts w:ascii="Times New Roman" w:hAnsi="Times New Roman"/>
          <w:iCs/>
          <w:sz w:val="24"/>
          <w:szCs w:val="24"/>
        </w:rPr>
        <w:t>”</w:t>
      </w:r>
      <w:r w:rsidRPr="00CA4CE9">
        <w:rPr>
          <w:rFonts w:ascii="Times New Roman" w:hAnsi="Times New Roman"/>
          <w:iCs/>
          <w:sz w:val="24"/>
          <w:szCs w:val="24"/>
        </w:rPr>
        <w:t>,</w:t>
      </w:r>
      <w:r w:rsidRPr="00864243">
        <w:rPr>
          <w:rFonts w:ascii="Times New Roman" w:hAnsi="Times New Roman"/>
          <w:iCs/>
          <w:sz w:val="24"/>
          <w:szCs w:val="24"/>
        </w:rPr>
        <w:t xml:space="preserve"> </w:t>
      </w:r>
      <w:r w:rsidRPr="00864243">
        <w:rPr>
          <w:rFonts w:ascii="Times New Roman" w:hAnsi="Times New Roman"/>
          <w:sz w:val="24"/>
          <w:szCs w:val="24"/>
        </w:rPr>
        <w:t xml:space="preserve">o tempo de exposição </w:t>
      </w:r>
      <w:r>
        <w:rPr>
          <w:rFonts w:ascii="Times New Roman" w:hAnsi="Times New Roman"/>
          <w:sz w:val="24"/>
          <w:szCs w:val="24"/>
        </w:rPr>
        <w:t xml:space="preserve">à deltametrina </w:t>
      </w:r>
      <w:r w:rsidRPr="00864243">
        <w:rPr>
          <w:rFonts w:ascii="Times New Roman" w:hAnsi="Times New Roman"/>
          <w:sz w:val="24"/>
          <w:szCs w:val="24"/>
        </w:rPr>
        <w:t>correspondente a LT</w:t>
      </w:r>
      <w:r w:rsidRPr="00864243">
        <w:rPr>
          <w:rFonts w:ascii="Times New Roman" w:hAnsi="Times New Roman"/>
          <w:sz w:val="24"/>
          <w:szCs w:val="24"/>
          <w:vertAlign w:val="subscript"/>
        </w:rPr>
        <w:t>50</w:t>
      </w:r>
      <w:r w:rsidRPr="00864243">
        <w:rPr>
          <w:rFonts w:ascii="Times New Roman" w:hAnsi="Times New Roman"/>
          <w:sz w:val="24"/>
          <w:szCs w:val="24"/>
        </w:rPr>
        <w:t xml:space="preserve"> e LT</w:t>
      </w:r>
      <w:r w:rsidRPr="00864243">
        <w:rPr>
          <w:rFonts w:ascii="Times New Roman" w:hAnsi="Times New Roman"/>
          <w:sz w:val="24"/>
          <w:szCs w:val="24"/>
          <w:vertAlign w:val="subscript"/>
        </w:rPr>
        <w:t>99</w:t>
      </w:r>
      <w:r w:rsidRPr="00864243">
        <w:rPr>
          <w:rFonts w:ascii="Times New Roman" w:hAnsi="Times New Roman"/>
          <w:sz w:val="24"/>
          <w:szCs w:val="24"/>
        </w:rPr>
        <w:t>, são de 12 e 25 minutos</w:t>
      </w:r>
      <w:r w:rsidR="00D0691E">
        <w:rPr>
          <w:rFonts w:ascii="Times New Roman" w:hAnsi="Times New Roman"/>
          <w:sz w:val="24"/>
          <w:szCs w:val="24"/>
        </w:rPr>
        <w:t xml:space="preserve">. Para a permetrina as </w:t>
      </w:r>
      <w:r w:rsidR="00D0691E" w:rsidRPr="00864243">
        <w:rPr>
          <w:rFonts w:ascii="Times New Roman" w:hAnsi="Times New Roman"/>
          <w:sz w:val="24"/>
          <w:szCs w:val="24"/>
        </w:rPr>
        <w:t>LT</w:t>
      </w:r>
      <w:r w:rsidR="00D0691E" w:rsidRPr="00864243">
        <w:rPr>
          <w:rFonts w:ascii="Times New Roman" w:hAnsi="Times New Roman"/>
          <w:sz w:val="24"/>
          <w:szCs w:val="24"/>
          <w:vertAlign w:val="subscript"/>
        </w:rPr>
        <w:t>50</w:t>
      </w:r>
      <w:r w:rsidR="00D0691E" w:rsidRPr="00864243">
        <w:rPr>
          <w:rFonts w:ascii="Times New Roman" w:hAnsi="Times New Roman"/>
          <w:sz w:val="24"/>
          <w:szCs w:val="24"/>
        </w:rPr>
        <w:t xml:space="preserve"> e LT</w:t>
      </w:r>
      <w:r w:rsidR="00D0691E" w:rsidRPr="00864243">
        <w:rPr>
          <w:rFonts w:ascii="Times New Roman" w:hAnsi="Times New Roman"/>
          <w:sz w:val="24"/>
          <w:szCs w:val="24"/>
          <w:vertAlign w:val="subscript"/>
        </w:rPr>
        <w:t>99</w:t>
      </w:r>
      <w:r w:rsidR="00D0691E">
        <w:rPr>
          <w:rFonts w:ascii="Times New Roman" w:hAnsi="Times New Roman"/>
          <w:sz w:val="24"/>
          <w:szCs w:val="24"/>
        </w:rPr>
        <w:t xml:space="preserve"> são </w:t>
      </w:r>
      <w:r w:rsidR="00D0691E" w:rsidRPr="00864243">
        <w:rPr>
          <w:rFonts w:ascii="Times New Roman" w:hAnsi="Times New Roman"/>
          <w:sz w:val="24"/>
          <w:szCs w:val="24"/>
        </w:rPr>
        <w:t>de</w:t>
      </w:r>
      <w:r w:rsidR="00D0691E">
        <w:rPr>
          <w:rFonts w:ascii="Times New Roman" w:hAnsi="Times New Roman"/>
          <w:sz w:val="24"/>
          <w:szCs w:val="24"/>
        </w:rPr>
        <w:t xml:space="preserve"> </w:t>
      </w:r>
      <w:r w:rsidRPr="00864243">
        <w:rPr>
          <w:rFonts w:ascii="Times New Roman" w:hAnsi="Times New Roman"/>
          <w:sz w:val="24"/>
          <w:szCs w:val="24"/>
        </w:rPr>
        <w:t>12 minutos e 31 minuto</w:t>
      </w:r>
      <w:r w:rsidR="00D0691E">
        <w:rPr>
          <w:rFonts w:ascii="Times New Roman" w:hAnsi="Times New Roman"/>
          <w:sz w:val="24"/>
          <w:szCs w:val="24"/>
        </w:rPr>
        <w:t>s</w:t>
      </w:r>
      <w:r>
        <w:rPr>
          <w:rFonts w:ascii="Times New Roman" w:hAnsi="Times New Roman"/>
          <w:sz w:val="24"/>
          <w:szCs w:val="24"/>
        </w:rPr>
        <w:t>,</w:t>
      </w:r>
      <w:r w:rsidRPr="00864243">
        <w:rPr>
          <w:rFonts w:ascii="Times New Roman" w:hAnsi="Times New Roman"/>
          <w:sz w:val="24"/>
          <w:szCs w:val="24"/>
        </w:rPr>
        <w:t xml:space="preserve"> </w:t>
      </w:r>
      <w:r w:rsidR="00CA4CE9">
        <w:rPr>
          <w:rFonts w:ascii="Times New Roman" w:hAnsi="Times New Roman"/>
          <w:sz w:val="24"/>
          <w:szCs w:val="24"/>
        </w:rPr>
        <w:t>respetivamente,</w:t>
      </w:r>
      <w:r w:rsidR="00D0691E">
        <w:rPr>
          <w:rFonts w:ascii="Times New Roman" w:hAnsi="Times New Roman"/>
          <w:sz w:val="24"/>
          <w:szCs w:val="24"/>
        </w:rPr>
        <w:t xml:space="preserve"> </w:t>
      </w:r>
      <w:r w:rsidRPr="00864243">
        <w:rPr>
          <w:rFonts w:ascii="Times New Roman" w:hAnsi="Times New Roman"/>
          <w:sz w:val="24"/>
          <w:szCs w:val="24"/>
        </w:rPr>
        <w:t xml:space="preserve">e por fim para </w:t>
      </w:r>
      <w:r>
        <w:rPr>
          <w:rFonts w:ascii="Times New Roman" w:hAnsi="Times New Roman"/>
          <w:sz w:val="24"/>
          <w:szCs w:val="24"/>
        </w:rPr>
        <w:t xml:space="preserve">o </w:t>
      </w:r>
      <w:r w:rsidRPr="00864243">
        <w:rPr>
          <w:rFonts w:ascii="Times New Roman" w:hAnsi="Times New Roman"/>
          <w:sz w:val="24"/>
          <w:szCs w:val="24"/>
        </w:rPr>
        <w:t>DDT</w:t>
      </w:r>
      <w:r>
        <w:rPr>
          <w:rFonts w:ascii="Times New Roman" w:hAnsi="Times New Roman"/>
          <w:sz w:val="24"/>
          <w:szCs w:val="24"/>
        </w:rPr>
        <w:t>,</w:t>
      </w:r>
      <w:r w:rsidRPr="00864243">
        <w:rPr>
          <w:rFonts w:ascii="Times New Roman" w:hAnsi="Times New Roman"/>
          <w:sz w:val="24"/>
          <w:szCs w:val="24"/>
        </w:rPr>
        <w:t xml:space="preserve"> o tempo de exposição correspondente a LT</w:t>
      </w:r>
      <w:r w:rsidRPr="00864243">
        <w:rPr>
          <w:rFonts w:ascii="Times New Roman" w:hAnsi="Times New Roman"/>
          <w:sz w:val="24"/>
          <w:szCs w:val="24"/>
          <w:vertAlign w:val="subscript"/>
        </w:rPr>
        <w:t>50</w:t>
      </w:r>
      <w:r w:rsidRPr="00864243">
        <w:rPr>
          <w:rFonts w:ascii="Times New Roman" w:hAnsi="Times New Roman"/>
          <w:sz w:val="24"/>
          <w:szCs w:val="24"/>
        </w:rPr>
        <w:t xml:space="preserve"> e LT</w:t>
      </w:r>
      <w:r w:rsidRPr="00864243">
        <w:rPr>
          <w:rFonts w:ascii="Times New Roman" w:hAnsi="Times New Roman"/>
          <w:sz w:val="24"/>
          <w:szCs w:val="24"/>
          <w:vertAlign w:val="subscript"/>
        </w:rPr>
        <w:t>99</w:t>
      </w:r>
      <w:r w:rsidRPr="00864243">
        <w:rPr>
          <w:rFonts w:ascii="Times New Roman" w:hAnsi="Times New Roman"/>
          <w:sz w:val="24"/>
          <w:szCs w:val="24"/>
        </w:rPr>
        <w:t>, são de 163 minutos e 8374 minutos</w:t>
      </w:r>
      <w:r>
        <w:rPr>
          <w:rFonts w:ascii="Times New Roman" w:hAnsi="Times New Roman"/>
          <w:sz w:val="24"/>
          <w:szCs w:val="24"/>
        </w:rPr>
        <w:t>,</w:t>
      </w:r>
      <w:r w:rsidRPr="00864243">
        <w:rPr>
          <w:rFonts w:ascii="Times New Roman" w:hAnsi="Times New Roman"/>
          <w:sz w:val="24"/>
          <w:szCs w:val="24"/>
        </w:rPr>
        <w:t xml:space="preserve"> respetivamente. Quanto aos inseticidas </w:t>
      </w:r>
      <w:proofErr w:type="spellStart"/>
      <w:r w:rsidRPr="00864243">
        <w:rPr>
          <w:rFonts w:ascii="Times New Roman" w:hAnsi="Times New Roman"/>
          <w:sz w:val="24"/>
          <w:szCs w:val="24"/>
        </w:rPr>
        <w:t>fenitroti</w:t>
      </w:r>
      <w:r>
        <w:rPr>
          <w:rFonts w:ascii="Times New Roman" w:hAnsi="Times New Roman"/>
          <w:sz w:val="24"/>
          <w:szCs w:val="24"/>
        </w:rPr>
        <w:t>ão</w:t>
      </w:r>
      <w:proofErr w:type="spellEnd"/>
      <w:r w:rsidRPr="00864243">
        <w:rPr>
          <w:rFonts w:ascii="Times New Roman" w:hAnsi="Times New Roman"/>
          <w:sz w:val="24"/>
          <w:szCs w:val="24"/>
        </w:rPr>
        <w:t xml:space="preserve"> e </w:t>
      </w:r>
      <w:proofErr w:type="spellStart"/>
      <w:r w:rsidRPr="00864243">
        <w:rPr>
          <w:rFonts w:ascii="Times New Roman" w:hAnsi="Times New Roman"/>
          <w:sz w:val="24"/>
          <w:szCs w:val="24"/>
        </w:rPr>
        <w:t>bendiocarb</w:t>
      </w:r>
      <w:proofErr w:type="spellEnd"/>
      <w:r w:rsidRPr="00864243">
        <w:rPr>
          <w:rFonts w:ascii="Times New Roman" w:hAnsi="Times New Roman"/>
          <w:sz w:val="24"/>
          <w:szCs w:val="24"/>
        </w:rPr>
        <w:t>, visto que a hipótese nula foi rejeitada, os valores indicados pelo modelo referentes às estimativas de LT</w:t>
      </w:r>
      <w:r w:rsidRPr="00546E09">
        <w:rPr>
          <w:rFonts w:ascii="Times New Roman" w:hAnsi="Times New Roman"/>
          <w:sz w:val="24"/>
          <w:szCs w:val="24"/>
          <w:vertAlign w:val="subscript"/>
        </w:rPr>
        <w:t>50</w:t>
      </w:r>
      <w:r w:rsidRPr="00864243">
        <w:rPr>
          <w:rFonts w:ascii="Times New Roman" w:hAnsi="Times New Roman"/>
          <w:sz w:val="24"/>
          <w:szCs w:val="24"/>
        </w:rPr>
        <w:t xml:space="preserve"> e LT</w:t>
      </w:r>
      <w:r w:rsidRPr="00546E09">
        <w:rPr>
          <w:rFonts w:ascii="Times New Roman" w:hAnsi="Times New Roman"/>
          <w:sz w:val="24"/>
          <w:szCs w:val="24"/>
          <w:vertAlign w:val="subscript"/>
        </w:rPr>
        <w:t>99</w:t>
      </w:r>
      <w:r w:rsidRPr="00864243">
        <w:rPr>
          <w:rFonts w:ascii="Times New Roman" w:hAnsi="Times New Roman"/>
          <w:sz w:val="24"/>
          <w:szCs w:val="24"/>
        </w:rPr>
        <w:t xml:space="preserve"> não podem ser levados em consideração.</w:t>
      </w:r>
    </w:p>
    <w:p w14:paraId="2213C4FB" w14:textId="4E99492C" w:rsidR="00B66C3A" w:rsidRPr="00AF526D" w:rsidRDefault="00AF526D" w:rsidP="008970B5">
      <w:pPr>
        <w:spacing w:line="360" w:lineRule="auto"/>
        <w:jc w:val="both"/>
        <w:rPr>
          <w:rFonts w:ascii="Times New Roman" w:hAnsi="Times New Roman"/>
          <w:sz w:val="24"/>
          <w:szCs w:val="24"/>
        </w:rPr>
      </w:pPr>
      <w:r>
        <w:rPr>
          <w:rFonts w:ascii="Times New Roman" w:hAnsi="Times New Roman"/>
          <w:sz w:val="24"/>
          <w:szCs w:val="24"/>
        </w:rPr>
        <w:t xml:space="preserve">No gráfico 13 vê-se que os mosquitos </w:t>
      </w:r>
      <w:r>
        <w:rPr>
          <w:rFonts w:ascii="Times New Roman" w:hAnsi="Times New Roman"/>
          <w:i/>
          <w:sz w:val="24"/>
          <w:szCs w:val="24"/>
        </w:rPr>
        <w:t xml:space="preserve">Ae. aegypti </w:t>
      </w:r>
      <w:r>
        <w:rPr>
          <w:rFonts w:ascii="Times New Roman" w:hAnsi="Times New Roman"/>
          <w:sz w:val="24"/>
          <w:szCs w:val="24"/>
        </w:rPr>
        <w:t xml:space="preserve">do concelho do </w:t>
      </w:r>
      <w:proofErr w:type="gramStart"/>
      <w:r>
        <w:rPr>
          <w:rFonts w:ascii="Times New Roman" w:hAnsi="Times New Roman"/>
          <w:sz w:val="24"/>
          <w:szCs w:val="24"/>
        </w:rPr>
        <w:t>Maio</w:t>
      </w:r>
      <w:proofErr w:type="gramEnd"/>
      <w:r>
        <w:rPr>
          <w:rFonts w:ascii="Times New Roman" w:hAnsi="Times New Roman"/>
          <w:sz w:val="24"/>
          <w:szCs w:val="24"/>
        </w:rPr>
        <w:t xml:space="preserve"> testado à </w:t>
      </w:r>
      <w:proofErr w:type="spellStart"/>
      <w:r>
        <w:rPr>
          <w:rFonts w:ascii="Times New Roman" w:hAnsi="Times New Roman"/>
          <w:sz w:val="24"/>
          <w:szCs w:val="24"/>
        </w:rPr>
        <w:t>delmatrina</w:t>
      </w:r>
      <w:proofErr w:type="spellEnd"/>
      <w:r>
        <w:rPr>
          <w:rFonts w:ascii="Times New Roman" w:hAnsi="Times New Roman"/>
          <w:sz w:val="24"/>
          <w:szCs w:val="24"/>
        </w:rPr>
        <w:t xml:space="preserve"> e da Praia testado ao DDT eram resistentes a esses compostos, pois a taxa de mortalidade está abaixo dos limiares da OMS. </w:t>
      </w:r>
    </w:p>
    <w:p w14:paraId="6B788F5F" w14:textId="6527998A" w:rsidR="00B66C3A" w:rsidRDefault="002B7397" w:rsidP="00B66C3A">
      <w:pPr>
        <w:spacing w:line="360" w:lineRule="auto"/>
        <w:ind w:left="360"/>
        <w:jc w:val="both"/>
        <w:rPr>
          <w:rFonts w:ascii="Times New Roman" w:hAnsi="Times New Roman"/>
          <w:noProof/>
          <w:sz w:val="24"/>
          <w:lang w:eastAsia="pt-PT"/>
        </w:rPr>
      </w:pPr>
      <w:r>
        <w:rPr>
          <w:noProof/>
          <w:lang w:eastAsia="pt-PT"/>
        </w:rPr>
        <mc:AlternateContent>
          <mc:Choice Requires="wps">
            <w:drawing>
              <wp:anchor distT="0" distB="0" distL="114300" distR="114300" simplePos="0" relativeHeight="251686400" behindDoc="0" locked="0" layoutInCell="1" allowOverlap="1" wp14:anchorId="7947C9EF" wp14:editId="59AD3255">
                <wp:simplePos x="0" y="0"/>
                <wp:positionH relativeFrom="column">
                  <wp:posOffset>228600</wp:posOffset>
                </wp:positionH>
                <wp:positionV relativeFrom="paragraph">
                  <wp:posOffset>-457200</wp:posOffset>
                </wp:positionV>
                <wp:extent cx="4791710" cy="457200"/>
                <wp:effectExtent l="3175" t="0" r="0" b="635"/>
                <wp:wrapNone/>
                <wp:docPr id="19"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710"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378B36" w14:textId="49DA820D" w:rsidR="00244047" w:rsidRPr="008970B5" w:rsidRDefault="00244047" w:rsidP="008970B5">
                            <w:pPr>
                              <w:pStyle w:val="Legenda"/>
                              <w:jc w:val="both"/>
                              <w:rPr>
                                <w:rFonts w:ascii="Times New Roman" w:hAnsi="Times New Roman"/>
                                <w:noProof/>
                                <w:sz w:val="32"/>
                              </w:rPr>
                            </w:pPr>
                            <w:bookmarkStart w:id="166" w:name="_Toc1588951"/>
                            <w:r w:rsidRPr="008970B5">
                              <w:rPr>
                                <w:rFonts w:ascii="Times New Roman" w:hAnsi="Times New Roman"/>
                                <w:sz w:val="24"/>
                              </w:rPr>
                              <w:t xml:space="preserve">Gráfico </w:t>
                            </w:r>
                            <w:r w:rsidRPr="008970B5">
                              <w:rPr>
                                <w:rFonts w:ascii="Times New Roman" w:hAnsi="Times New Roman"/>
                                <w:sz w:val="24"/>
                              </w:rPr>
                              <w:fldChar w:fldCharType="begin"/>
                            </w:r>
                            <w:r w:rsidRPr="008970B5">
                              <w:rPr>
                                <w:rFonts w:ascii="Times New Roman" w:hAnsi="Times New Roman"/>
                                <w:sz w:val="24"/>
                              </w:rPr>
                              <w:instrText xml:space="preserve"> SEQ Gráfico \* ARABIC </w:instrText>
                            </w:r>
                            <w:r w:rsidRPr="008970B5">
                              <w:rPr>
                                <w:rFonts w:ascii="Times New Roman" w:hAnsi="Times New Roman"/>
                                <w:sz w:val="24"/>
                              </w:rPr>
                              <w:fldChar w:fldCharType="separate"/>
                            </w:r>
                            <w:r w:rsidR="00126981">
                              <w:rPr>
                                <w:rFonts w:ascii="Times New Roman" w:hAnsi="Times New Roman"/>
                                <w:noProof/>
                                <w:sz w:val="24"/>
                              </w:rPr>
                              <w:t>13</w:t>
                            </w:r>
                            <w:r w:rsidRPr="008970B5">
                              <w:rPr>
                                <w:rFonts w:ascii="Times New Roman" w:hAnsi="Times New Roman"/>
                                <w:sz w:val="24"/>
                              </w:rPr>
                              <w:fldChar w:fldCharType="end"/>
                            </w:r>
                            <w:r w:rsidRPr="008970B5">
                              <w:rPr>
                                <w:rFonts w:ascii="Times New Roman" w:hAnsi="Times New Roman"/>
                                <w:sz w:val="24"/>
                              </w:rPr>
                              <w:t xml:space="preserve">- Percentagem de mortalidade de </w:t>
                            </w:r>
                            <w:r w:rsidRPr="008970B5">
                              <w:rPr>
                                <w:rFonts w:ascii="Times New Roman" w:hAnsi="Times New Roman"/>
                                <w:i/>
                                <w:sz w:val="24"/>
                              </w:rPr>
                              <w:t>Ae. aegypti</w:t>
                            </w:r>
                            <w:r w:rsidRPr="008970B5">
                              <w:rPr>
                                <w:rFonts w:ascii="Times New Roman" w:hAnsi="Times New Roman"/>
                                <w:sz w:val="24"/>
                              </w:rPr>
                              <w:t xml:space="preserve"> </w:t>
                            </w:r>
                            <w:proofErr w:type="gramStart"/>
                            <w:r w:rsidRPr="008970B5">
                              <w:rPr>
                                <w:rFonts w:ascii="Times New Roman" w:hAnsi="Times New Roman"/>
                                <w:sz w:val="24"/>
                              </w:rPr>
                              <w:t>à</w:t>
                            </w:r>
                            <w:proofErr w:type="gramEnd"/>
                            <w:r w:rsidRPr="008970B5">
                              <w:rPr>
                                <w:rFonts w:ascii="Times New Roman" w:hAnsi="Times New Roman"/>
                                <w:sz w:val="24"/>
                              </w:rPr>
                              <w:t xml:space="preserve"> todos os inseticidas testados em todos os concelhos.</w:t>
                            </w:r>
                            <w:bookmarkEnd w:id="166"/>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47C9EF" id="Text Box 120" o:spid="_x0000_s1041" type="#_x0000_t202" style="position:absolute;left:0;text-align:left;margin-left:18pt;margin-top:-36pt;width:377.3pt;height:36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" stroked="f">
                <v:textbox inset="0,0,0,0">
                  <w:txbxContent>
                    <w:p w14:paraId="51378B36" w14:textId="49DA820D" w:rsidR="00244047" w:rsidRPr="008970B5" w:rsidRDefault="00244047" w:rsidP="008970B5">
                      <w:pPr>
                        <w:pStyle w:val="Legenda"/>
                        <w:jc w:val="both"/>
                        <w:rPr>
                          <w:rFonts w:ascii="Times New Roman" w:hAnsi="Times New Roman"/>
                          <w:noProof/>
                          <w:sz w:val="32"/>
                        </w:rPr>
                      </w:pPr>
                      <w:bookmarkStart w:id="167" w:name="_Toc1588951"/>
                      <w:r w:rsidRPr="008970B5">
                        <w:rPr>
                          <w:rFonts w:ascii="Times New Roman" w:hAnsi="Times New Roman"/>
                          <w:sz w:val="24"/>
                        </w:rPr>
                        <w:t xml:space="preserve">Gráfico </w:t>
                      </w:r>
                      <w:r w:rsidRPr="008970B5">
                        <w:rPr>
                          <w:rFonts w:ascii="Times New Roman" w:hAnsi="Times New Roman"/>
                          <w:sz w:val="24"/>
                        </w:rPr>
                        <w:fldChar w:fldCharType="begin"/>
                      </w:r>
                      <w:r w:rsidRPr="008970B5">
                        <w:rPr>
                          <w:rFonts w:ascii="Times New Roman" w:hAnsi="Times New Roman"/>
                          <w:sz w:val="24"/>
                        </w:rPr>
                        <w:instrText xml:space="preserve"> SEQ Gráfico \* ARABIC </w:instrText>
                      </w:r>
                      <w:r w:rsidRPr="008970B5">
                        <w:rPr>
                          <w:rFonts w:ascii="Times New Roman" w:hAnsi="Times New Roman"/>
                          <w:sz w:val="24"/>
                        </w:rPr>
                        <w:fldChar w:fldCharType="separate"/>
                      </w:r>
                      <w:r w:rsidR="00126981">
                        <w:rPr>
                          <w:rFonts w:ascii="Times New Roman" w:hAnsi="Times New Roman"/>
                          <w:noProof/>
                          <w:sz w:val="24"/>
                        </w:rPr>
                        <w:t>13</w:t>
                      </w:r>
                      <w:r w:rsidRPr="008970B5">
                        <w:rPr>
                          <w:rFonts w:ascii="Times New Roman" w:hAnsi="Times New Roman"/>
                          <w:sz w:val="24"/>
                        </w:rPr>
                        <w:fldChar w:fldCharType="end"/>
                      </w:r>
                      <w:r w:rsidRPr="008970B5">
                        <w:rPr>
                          <w:rFonts w:ascii="Times New Roman" w:hAnsi="Times New Roman"/>
                          <w:sz w:val="24"/>
                        </w:rPr>
                        <w:t xml:space="preserve">- Percentagem de mortalidade de </w:t>
                      </w:r>
                      <w:r w:rsidRPr="008970B5">
                        <w:rPr>
                          <w:rFonts w:ascii="Times New Roman" w:hAnsi="Times New Roman"/>
                          <w:i/>
                          <w:sz w:val="24"/>
                        </w:rPr>
                        <w:t>Ae. aegypti</w:t>
                      </w:r>
                      <w:r w:rsidRPr="008970B5">
                        <w:rPr>
                          <w:rFonts w:ascii="Times New Roman" w:hAnsi="Times New Roman"/>
                          <w:sz w:val="24"/>
                        </w:rPr>
                        <w:t xml:space="preserve"> </w:t>
                      </w:r>
                      <w:proofErr w:type="gramStart"/>
                      <w:r w:rsidRPr="008970B5">
                        <w:rPr>
                          <w:rFonts w:ascii="Times New Roman" w:hAnsi="Times New Roman"/>
                          <w:sz w:val="24"/>
                        </w:rPr>
                        <w:t>à</w:t>
                      </w:r>
                      <w:proofErr w:type="gramEnd"/>
                      <w:r w:rsidRPr="008970B5">
                        <w:rPr>
                          <w:rFonts w:ascii="Times New Roman" w:hAnsi="Times New Roman"/>
                          <w:sz w:val="24"/>
                        </w:rPr>
                        <w:t xml:space="preserve"> todos os inseticidas testados em todos os concelhos.</w:t>
                      </w:r>
                      <w:bookmarkEnd w:id="167"/>
                    </w:p>
                  </w:txbxContent>
                </v:textbox>
              </v:shape>
            </w:pict>
          </mc:Fallback>
        </mc:AlternateContent>
      </w:r>
      <w:r w:rsidR="00322720" w:rsidRPr="00322720">
        <w:rPr>
          <w:noProof/>
          <w:lang w:eastAsia="pt-PT"/>
        </w:rPr>
        <w:t xml:space="preserve"> </w:t>
      </w:r>
      <w:r w:rsidR="00322720">
        <w:rPr>
          <w:rFonts w:ascii="Times New Roman" w:hAnsi="Times New Roman"/>
          <w:noProof/>
          <w:sz w:val="24"/>
          <w:lang w:eastAsia="pt-PT"/>
        </w:rPr>
        <w:t xml:space="preserve"> </w:t>
      </w:r>
      <w:r w:rsidR="00AF526D">
        <w:rPr>
          <w:noProof/>
          <w:lang w:eastAsia="pt-PT"/>
        </w:rPr>
        <w:drawing>
          <wp:inline distT="0" distB="0" distL="0" distR="0" wp14:anchorId="537F450E" wp14:editId="1E326766">
            <wp:extent cx="5410200" cy="3467100"/>
            <wp:effectExtent l="0" t="0" r="0" b="0"/>
            <wp:docPr id="62"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r>
        <w:rPr>
          <w:rFonts w:ascii="Times New Roman" w:hAnsi="Times New Roman"/>
          <w:noProof/>
          <w:sz w:val="24"/>
          <w:lang w:eastAsia="pt-PT"/>
        </w:rPr>
        <mc:AlternateContent>
          <mc:Choice Requires="wps">
            <w:drawing>
              <wp:inline distT="0" distB="0" distL="0" distR="0" wp14:anchorId="694CCAFA" wp14:editId="5B408A44">
                <wp:extent cx="4791075" cy="3352800"/>
                <wp:effectExtent l="0" t="0" r="0" b="0"/>
                <wp:docPr id="1" name="AutoShape 4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4791075" cy="3352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373690C" id="AutoShape 49" o:spid="_x0000_s1026" style="width:377.25pt;height:26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" filled="f" stroked="f">
                <o:lock v:ext="edit" aspectratio="t"/>
                <w10:anchorlock/>
              </v:rect>
            </w:pict>
          </mc:Fallback>
        </mc:AlternateContent>
      </w:r>
    </w:p>
    <w:p w14:paraId="0B212694" w14:textId="77777777" w:rsidR="00B66C3A" w:rsidRDefault="00B66C3A" w:rsidP="00B66C3A">
      <w:pPr>
        <w:spacing w:line="360" w:lineRule="auto"/>
        <w:ind w:left="360"/>
        <w:jc w:val="both"/>
        <w:rPr>
          <w:rFonts w:ascii="Times New Roman" w:hAnsi="Times New Roman"/>
          <w:noProof/>
          <w:sz w:val="24"/>
          <w:lang w:eastAsia="pt-PT"/>
        </w:rPr>
      </w:pPr>
    </w:p>
    <w:p w14:paraId="11D1A102" w14:textId="77777777" w:rsidR="00B66C3A" w:rsidRDefault="00B66C3A" w:rsidP="00482352">
      <w:pPr>
        <w:pStyle w:val="Subttulo"/>
        <w:numPr>
          <w:ilvl w:val="1"/>
          <w:numId w:val="29"/>
        </w:numPr>
        <w:spacing w:line="360" w:lineRule="auto"/>
        <w:jc w:val="both"/>
        <w:rPr>
          <w:rFonts w:ascii="Times New Roman" w:hAnsi="Times New Roman"/>
          <w:b/>
        </w:rPr>
      </w:pPr>
      <w:bookmarkStart w:id="168" w:name="_Toc527382623"/>
      <w:r>
        <w:rPr>
          <w:rFonts w:ascii="Times New Roman" w:hAnsi="Times New Roman"/>
          <w:b/>
          <w:noProof/>
          <w:lang w:eastAsia="pt-PT"/>
        </w:rPr>
        <w:br w:type="page"/>
      </w:r>
      <w:bookmarkStart w:id="169" w:name="_Toc1590606"/>
      <w:bookmarkEnd w:id="168"/>
      <w:r>
        <w:rPr>
          <w:rFonts w:ascii="Times New Roman" w:hAnsi="Times New Roman"/>
          <w:b/>
        </w:rPr>
        <w:t>Mutações do gene do canal de sódio (</w:t>
      </w:r>
      <w:proofErr w:type="spellStart"/>
      <w:r>
        <w:rPr>
          <w:rFonts w:ascii="Times New Roman" w:hAnsi="Times New Roman"/>
          <w:b/>
        </w:rPr>
        <w:t>Kdr</w:t>
      </w:r>
      <w:proofErr w:type="spellEnd"/>
      <w:r>
        <w:rPr>
          <w:rFonts w:ascii="Times New Roman" w:hAnsi="Times New Roman"/>
          <w:b/>
        </w:rPr>
        <w:t>)</w:t>
      </w:r>
      <w:bookmarkEnd w:id="169"/>
    </w:p>
    <w:p w14:paraId="321A87C5" w14:textId="01AB7BAA" w:rsidR="00B66C3A" w:rsidRPr="00686171" w:rsidRDefault="00686171" w:rsidP="00686171">
      <w:pPr>
        <w:pStyle w:val="Subttulo"/>
        <w:spacing w:line="360" w:lineRule="auto"/>
        <w:jc w:val="both"/>
        <w:rPr>
          <w:rFonts w:ascii="Times New Roman" w:hAnsi="Times New Roman"/>
          <w:b/>
        </w:rPr>
      </w:pPr>
      <w:bookmarkStart w:id="170" w:name="_Toc1590607"/>
      <w:r w:rsidRPr="00686171">
        <w:rPr>
          <w:rFonts w:ascii="Times New Roman" w:hAnsi="Times New Roman"/>
          <w:b/>
        </w:rPr>
        <w:t xml:space="preserve">3.2.1 </w:t>
      </w:r>
      <w:r w:rsidR="00B66C3A" w:rsidRPr="00686171">
        <w:rPr>
          <w:rFonts w:ascii="Times New Roman" w:hAnsi="Times New Roman"/>
          <w:b/>
        </w:rPr>
        <w:t>Mutação F1534C</w:t>
      </w:r>
      <w:bookmarkEnd w:id="170"/>
    </w:p>
    <w:p w14:paraId="3ED75354" w14:textId="77777777" w:rsidR="00B66C3A" w:rsidRPr="00C9712E" w:rsidRDefault="00B66C3A" w:rsidP="00C9712E">
      <w:pPr>
        <w:spacing w:line="360" w:lineRule="auto"/>
        <w:jc w:val="both"/>
        <w:rPr>
          <w:rFonts w:ascii="Times New Roman" w:hAnsi="Times New Roman"/>
          <w:sz w:val="24"/>
        </w:rPr>
      </w:pPr>
      <w:r w:rsidRPr="00C9712E">
        <w:rPr>
          <w:rFonts w:ascii="Times New Roman" w:hAnsi="Times New Roman"/>
          <w:sz w:val="24"/>
        </w:rPr>
        <w:t xml:space="preserve">O alelo da mutação associado á resistência 1534C </w:t>
      </w:r>
      <w:r w:rsidR="00D2072F" w:rsidRPr="00C9712E">
        <w:rPr>
          <w:rFonts w:ascii="Times New Roman" w:hAnsi="Times New Roman"/>
          <w:sz w:val="24"/>
        </w:rPr>
        <w:t>apenas detetado</w:t>
      </w:r>
      <w:r w:rsidRPr="00C9712E">
        <w:rPr>
          <w:rFonts w:ascii="Times New Roman" w:hAnsi="Times New Roman"/>
          <w:sz w:val="24"/>
        </w:rPr>
        <w:t xml:space="preserve"> na população da </w:t>
      </w:r>
      <w:r w:rsidR="00D2072F" w:rsidRPr="00C9712E">
        <w:rPr>
          <w:rFonts w:ascii="Times New Roman" w:hAnsi="Times New Roman"/>
          <w:sz w:val="24"/>
        </w:rPr>
        <w:t>c</w:t>
      </w:r>
      <w:r w:rsidRPr="00C9712E">
        <w:rPr>
          <w:rFonts w:ascii="Times New Roman" w:hAnsi="Times New Roman"/>
          <w:sz w:val="24"/>
        </w:rPr>
        <w:t xml:space="preserve">idade da Praia, onde apenas três indivíduos heterozigotos foram identificados, um </w:t>
      </w:r>
      <w:r w:rsidR="00D2072F" w:rsidRPr="00C9712E">
        <w:rPr>
          <w:rFonts w:ascii="Times New Roman" w:hAnsi="Times New Roman"/>
          <w:sz w:val="24"/>
        </w:rPr>
        <w:t xml:space="preserve">deles </w:t>
      </w:r>
      <w:proofErr w:type="spellStart"/>
      <w:r w:rsidR="00D2072F" w:rsidRPr="00C9712E">
        <w:rPr>
          <w:rFonts w:ascii="Times New Roman" w:hAnsi="Times New Roman"/>
          <w:sz w:val="24"/>
        </w:rPr>
        <w:t>fenótipado</w:t>
      </w:r>
      <w:proofErr w:type="spellEnd"/>
      <w:r w:rsidR="00D2072F" w:rsidRPr="00C9712E">
        <w:rPr>
          <w:rFonts w:ascii="Times New Roman" w:hAnsi="Times New Roman"/>
          <w:sz w:val="24"/>
        </w:rPr>
        <w:t xml:space="preserve"> como </w:t>
      </w:r>
      <w:r w:rsidRPr="00C9712E">
        <w:rPr>
          <w:rFonts w:ascii="Times New Roman" w:hAnsi="Times New Roman"/>
          <w:sz w:val="24"/>
        </w:rPr>
        <w:t xml:space="preserve">resistente ao DDT e dois </w:t>
      </w:r>
      <w:r w:rsidR="00D2072F" w:rsidRPr="00C9712E">
        <w:rPr>
          <w:rFonts w:ascii="Times New Roman" w:hAnsi="Times New Roman"/>
          <w:sz w:val="24"/>
        </w:rPr>
        <w:t xml:space="preserve">caracterizados como </w:t>
      </w:r>
      <w:r w:rsidRPr="00C9712E">
        <w:rPr>
          <w:rFonts w:ascii="Times New Roman" w:hAnsi="Times New Roman"/>
          <w:sz w:val="24"/>
        </w:rPr>
        <w:t xml:space="preserve">sensíveis a este composto. Considerando todos os mosquitos testados a frequência deste alelo foi de 0,01 (tabela 11). </w:t>
      </w:r>
    </w:p>
    <w:p w14:paraId="65A49149" w14:textId="3E22B7B0" w:rsidR="00B66C3A" w:rsidRPr="00686171" w:rsidRDefault="00686171" w:rsidP="00686171">
      <w:pPr>
        <w:pStyle w:val="Subttulo"/>
        <w:spacing w:line="360" w:lineRule="auto"/>
        <w:jc w:val="both"/>
        <w:rPr>
          <w:rFonts w:ascii="Times New Roman" w:hAnsi="Times New Roman"/>
          <w:b/>
        </w:rPr>
      </w:pPr>
      <w:bookmarkStart w:id="171" w:name="_Toc1590608"/>
      <w:r w:rsidRPr="00686171">
        <w:rPr>
          <w:rFonts w:ascii="Times New Roman" w:hAnsi="Times New Roman"/>
          <w:b/>
        </w:rPr>
        <w:t xml:space="preserve">3.2.2 </w:t>
      </w:r>
      <w:r w:rsidR="00B66C3A" w:rsidRPr="00686171">
        <w:rPr>
          <w:rFonts w:ascii="Times New Roman" w:hAnsi="Times New Roman"/>
          <w:b/>
        </w:rPr>
        <w:t>Mutação V1016I</w:t>
      </w:r>
      <w:bookmarkEnd w:id="171"/>
    </w:p>
    <w:p w14:paraId="75667A34" w14:textId="77777777" w:rsidR="00B66C3A" w:rsidRPr="00C9712E" w:rsidRDefault="00B66C3A" w:rsidP="00B66C3A">
      <w:pPr>
        <w:spacing w:line="360" w:lineRule="auto"/>
        <w:jc w:val="both"/>
        <w:rPr>
          <w:rFonts w:ascii="Times New Roman" w:hAnsi="Times New Roman"/>
          <w:sz w:val="24"/>
        </w:rPr>
      </w:pPr>
      <w:r w:rsidRPr="00C9712E">
        <w:rPr>
          <w:rFonts w:ascii="Times New Roman" w:hAnsi="Times New Roman"/>
          <w:sz w:val="24"/>
        </w:rPr>
        <w:t xml:space="preserve">De um total de 169 indivíduos analisados, 168 geraram bandas visíveis e dois indivíduos apresentaram o genótipo de heterozigoto </w:t>
      </w:r>
      <w:r w:rsidR="00D2072F" w:rsidRPr="00C9712E">
        <w:rPr>
          <w:rFonts w:ascii="Times New Roman" w:hAnsi="Times New Roman"/>
          <w:sz w:val="24"/>
        </w:rPr>
        <w:t xml:space="preserve">em </w:t>
      </w:r>
      <w:r w:rsidRPr="00C9712E">
        <w:rPr>
          <w:rFonts w:ascii="Times New Roman" w:hAnsi="Times New Roman"/>
          <w:sz w:val="24"/>
        </w:rPr>
        <w:t>indivíduos expostos á permetrina</w:t>
      </w:r>
      <w:r w:rsidR="008D37C1" w:rsidRPr="00C9712E">
        <w:rPr>
          <w:rFonts w:ascii="Times New Roman" w:hAnsi="Times New Roman"/>
          <w:sz w:val="24"/>
        </w:rPr>
        <w:t xml:space="preserve"> considerados sensíveis nos bioensaios</w:t>
      </w:r>
      <w:r w:rsidRPr="00C9712E">
        <w:rPr>
          <w:rFonts w:ascii="Times New Roman" w:hAnsi="Times New Roman"/>
          <w:sz w:val="24"/>
        </w:rPr>
        <w:t xml:space="preserve">. Todos os outros indivíduos foram homozigotos suscetíveis para o alelo selvagem. Isto gera uma frequência alélica para o alelo selvagem de 0,994 (V1016) e para o alelo associado à resistência (1016I) de 0,006 considerando </w:t>
      </w:r>
      <w:r w:rsidR="009B5F31" w:rsidRPr="00C9712E">
        <w:rPr>
          <w:rFonts w:ascii="Times New Roman" w:hAnsi="Times New Roman"/>
          <w:sz w:val="24"/>
        </w:rPr>
        <w:t xml:space="preserve">o </w:t>
      </w:r>
      <w:r w:rsidRPr="00C9712E">
        <w:rPr>
          <w:rFonts w:ascii="Times New Roman" w:hAnsi="Times New Roman"/>
          <w:sz w:val="24"/>
        </w:rPr>
        <w:t xml:space="preserve">total </w:t>
      </w:r>
      <w:r w:rsidR="009B5F31" w:rsidRPr="00C9712E">
        <w:rPr>
          <w:rFonts w:ascii="Times New Roman" w:hAnsi="Times New Roman"/>
          <w:sz w:val="24"/>
        </w:rPr>
        <w:t xml:space="preserve">de indivíduos analisados </w:t>
      </w:r>
      <w:r w:rsidRPr="00C9712E">
        <w:rPr>
          <w:rFonts w:ascii="Times New Roman" w:hAnsi="Times New Roman"/>
          <w:sz w:val="24"/>
        </w:rPr>
        <w:t>(tabela 11).</w:t>
      </w:r>
    </w:p>
    <w:p w14:paraId="776B112D" w14:textId="08CD5A5B" w:rsidR="00B66C3A" w:rsidRPr="00686171" w:rsidRDefault="00686171" w:rsidP="00686171">
      <w:pPr>
        <w:pStyle w:val="Subttulo"/>
        <w:spacing w:line="360" w:lineRule="auto"/>
        <w:jc w:val="both"/>
        <w:rPr>
          <w:rFonts w:ascii="Times New Roman" w:hAnsi="Times New Roman"/>
          <w:b/>
          <w:lang w:eastAsia="pt-PT"/>
        </w:rPr>
      </w:pPr>
      <w:bookmarkStart w:id="172" w:name="_Toc527382624"/>
      <w:bookmarkStart w:id="173" w:name="_Toc1590609"/>
      <w:r w:rsidRPr="00686171">
        <w:rPr>
          <w:rFonts w:ascii="Times New Roman" w:hAnsi="Times New Roman"/>
          <w:b/>
          <w:lang w:eastAsia="pt-PT"/>
        </w:rPr>
        <w:t xml:space="preserve">3.2.3 </w:t>
      </w:r>
      <w:r w:rsidR="00B66C3A" w:rsidRPr="00686171">
        <w:rPr>
          <w:rFonts w:ascii="Times New Roman" w:hAnsi="Times New Roman"/>
          <w:b/>
          <w:lang w:eastAsia="pt-PT"/>
        </w:rPr>
        <w:t>Mutação V410L</w:t>
      </w:r>
      <w:bookmarkEnd w:id="172"/>
      <w:bookmarkEnd w:id="173"/>
    </w:p>
    <w:p w14:paraId="617EE7F4" w14:textId="5B8271F9" w:rsidR="00B66C3A" w:rsidRPr="001963B3" w:rsidRDefault="00B66C3A" w:rsidP="00B66C3A">
      <w:pPr>
        <w:spacing w:line="360" w:lineRule="auto"/>
        <w:jc w:val="both"/>
        <w:rPr>
          <w:rFonts w:ascii="Times New Roman" w:hAnsi="Times New Roman"/>
          <w:sz w:val="24"/>
        </w:rPr>
      </w:pPr>
      <w:r w:rsidRPr="00B3328F">
        <w:rPr>
          <w:rFonts w:ascii="Times New Roman" w:hAnsi="Times New Roman"/>
          <w:sz w:val="24"/>
        </w:rPr>
        <w:t xml:space="preserve">Um total de </w:t>
      </w:r>
      <w:r w:rsidRPr="007705D7">
        <w:rPr>
          <w:rFonts w:ascii="Times New Roman" w:hAnsi="Times New Roman"/>
          <w:sz w:val="24"/>
        </w:rPr>
        <w:t>80</w:t>
      </w:r>
      <w:r w:rsidRPr="00B3328F">
        <w:rPr>
          <w:rFonts w:ascii="Times New Roman" w:hAnsi="Times New Roman"/>
          <w:sz w:val="24"/>
        </w:rPr>
        <w:t xml:space="preserve"> indivíduos foram analisados para a mutação V410L, e a PCR gerou o fragmento de tamanho esperado e</w:t>
      </w:r>
      <w:r>
        <w:rPr>
          <w:rFonts w:ascii="Times New Roman" w:hAnsi="Times New Roman"/>
          <w:sz w:val="24"/>
        </w:rPr>
        <w:t>m todos os indivíduos (Figura 20</w:t>
      </w:r>
      <w:r w:rsidRPr="00B3328F">
        <w:rPr>
          <w:rFonts w:ascii="Times New Roman" w:hAnsi="Times New Roman"/>
          <w:sz w:val="24"/>
        </w:rPr>
        <w:t xml:space="preserve">). Os produtos de PCR foram sequenciados diretamente e foram obtidas </w:t>
      </w:r>
      <w:r>
        <w:rPr>
          <w:rFonts w:ascii="Times New Roman" w:hAnsi="Times New Roman"/>
          <w:sz w:val="24"/>
        </w:rPr>
        <w:t xml:space="preserve">80 </w:t>
      </w:r>
      <w:r w:rsidRPr="00B3328F">
        <w:rPr>
          <w:rFonts w:ascii="Times New Roman" w:hAnsi="Times New Roman"/>
          <w:sz w:val="24"/>
        </w:rPr>
        <w:t xml:space="preserve">sequências, destas apenas </w:t>
      </w:r>
      <w:r>
        <w:rPr>
          <w:rFonts w:ascii="Times New Roman" w:hAnsi="Times New Roman"/>
          <w:sz w:val="24"/>
        </w:rPr>
        <w:t>67</w:t>
      </w:r>
      <w:r w:rsidRPr="00B3328F">
        <w:rPr>
          <w:rFonts w:ascii="Times New Roman" w:hAnsi="Times New Roman"/>
          <w:sz w:val="24"/>
        </w:rPr>
        <w:t xml:space="preserve"> apresentaram boa qualidade para identificação da possível presença da mutação. Todos os indivíduos apresentaram o genótipo de homozigoto para a valina na posição 410, ou seja, a mutação não foi o</w:t>
      </w:r>
      <w:r w:rsidR="00D0691E">
        <w:rPr>
          <w:rFonts w:ascii="Times New Roman" w:hAnsi="Times New Roman"/>
          <w:sz w:val="24"/>
        </w:rPr>
        <w:t xml:space="preserve"> </w:t>
      </w:r>
      <w:proofErr w:type="spellStart"/>
      <w:r w:rsidRPr="00B3328F">
        <w:rPr>
          <w:rFonts w:ascii="Times New Roman" w:hAnsi="Times New Roman"/>
          <w:sz w:val="24"/>
        </w:rPr>
        <w:t>bservada</w:t>
      </w:r>
      <w:proofErr w:type="spellEnd"/>
      <w:r w:rsidRPr="00B3328F">
        <w:rPr>
          <w:rFonts w:ascii="Times New Roman" w:hAnsi="Times New Roman"/>
          <w:sz w:val="24"/>
        </w:rPr>
        <w:t xml:space="preserve"> em nenhum indivíduo. </w:t>
      </w:r>
      <w:r w:rsidR="00DA055E">
        <w:rPr>
          <w:rFonts w:ascii="Times New Roman" w:hAnsi="Times New Roman"/>
          <w:sz w:val="24"/>
        </w:rPr>
        <w:t>A Figura 20</w:t>
      </w:r>
      <w:r w:rsidR="00A73608">
        <w:rPr>
          <w:rFonts w:ascii="Times New Roman" w:hAnsi="Times New Roman"/>
          <w:sz w:val="24"/>
        </w:rPr>
        <w:t xml:space="preserve"> ilustra a presença do alelo selvagem em </w:t>
      </w:r>
      <w:r w:rsidR="00A73608" w:rsidRPr="00582577">
        <w:rPr>
          <w:rFonts w:ascii="Times New Roman" w:hAnsi="Times New Roman"/>
          <w:i/>
          <w:sz w:val="24"/>
        </w:rPr>
        <w:t>Aedes aegypti</w:t>
      </w:r>
      <w:r w:rsidR="00A73608">
        <w:rPr>
          <w:rFonts w:ascii="Times New Roman" w:hAnsi="Times New Roman"/>
          <w:sz w:val="24"/>
        </w:rPr>
        <w:t xml:space="preserve"> de Cabo Verde, e a presença da mutação em amostras controlo de indivíduos heterozigotos e homozigotos. </w:t>
      </w:r>
      <w:r w:rsidRPr="00B3328F">
        <w:rPr>
          <w:rFonts w:ascii="Times New Roman" w:hAnsi="Times New Roman"/>
          <w:sz w:val="24"/>
        </w:rPr>
        <w:t>Entretanto, foram observadas mutações que geram codão de parada nas sequências (</w:t>
      </w:r>
      <w:r w:rsidRPr="00B3328F">
        <w:rPr>
          <w:rFonts w:ascii="Times New Roman" w:hAnsi="Times New Roman"/>
          <w:i/>
          <w:sz w:val="24"/>
        </w:rPr>
        <w:t xml:space="preserve">stop </w:t>
      </w:r>
      <w:proofErr w:type="spellStart"/>
      <w:r w:rsidRPr="00B3328F">
        <w:rPr>
          <w:rFonts w:ascii="Times New Roman" w:hAnsi="Times New Roman"/>
          <w:i/>
          <w:sz w:val="24"/>
        </w:rPr>
        <w:t>codon</w:t>
      </w:r>
      <w:proofErr w:type="spellEnd"/>
      <w:r w:rsidRPr="00B3328F">
        <w:rPr>
          <w:rFonts w:ascii="Times New Roman" w:hAnsi="Times New Roman"/>
          <w:sz w:val="24"/>
        </w:rPr>
        <w:t xml:space="preserve">) em quatro indivíduos, três na posição </w:t>
      </w:r>
      <w:r>
        <w:rPr>
          <w:rFonts w:ascii="Times New Roman" w:hAnsi="Times New Roman"/>
          <w:sz w:val="24"/>
        </w:rPr>
        <w:t>407</w:t>
      </w:r>
      <w:r w:rsidRPr="00B3328F">
        <w:rPr>
          <w:rFonts w:ascii="Times New Roman" w:hAnsi="Times New Roman"/>
          <w:sz w:val="24"/>
        </w:rPr>
        <w:t xml:space="preserve"> e </w:t>
      </w:r>
      <w:r w:rsidR="00354B8D">
        <w:rPr>
          <w:rFonts w:ascii="Times New Roman" w:hAnsi="Times New Roman"/>
          <w:sz w:val="24"/>
        </w:rPr>
        <w:t>um</w:t>
      </w:r>
      <w:r w:rsidR="009B5F31">
        <w:rPr>
          <w:rFonts w:ascii="Times New Roman" w:hAnsi="Times New Roman"/>
          <w:sz w:val="24"/>
        </w:rPr>
        <w:t>a</w:t>
      </w:r>
      <w:r w:rsidRPr="00B3328F">
        <w:rPr>
          <w:rFonts w:ascii="Times New Roman" w:hAnsi="Times New Roman"/>
          <w:sz w:val="24"/>
        </w:rPr>
        <w:t xml:space="preserve"> na posição </w:t>
      </w:r>
      <w:r w:rsidR="00A73608">
        <w:rPr>
          <w:rFonts w:ascii="Times New Roman" w:hAnsi="Times New Roman"/>
          <w:sz w:val="24"/>
        </w:rPr>
        <w:t>394 (Figura 2</w:t>
      </w:r>
      <w:r w:rsidR="00DA055E">
        <w:rPr>
          <w:rFonts w:ascii="Times New Roman" w:hAnsi="Times New Roman"/>
          <w:sz w:val="24"/>
        </w:rPr>
        <w:t>1</w:t>
      </w:r>
      <w:r>
        <w:rPr>
          <w:rFonts w:ascii="Times New Roman" w:hAnsi="Times New Roman"/>
          <w:sz w:val="24"/>
        </w:rPr>
        <w:t xml:space="preserve">). </w:t>
      </w:r>
    </w:p>
    <w:p w14:paraId="5C95582D" w14:textId="77777777" w:rsidR="00483C59" w:rsidRDefault="00483C59" w:rsidP="00C64F66">
      <w:pPr>
        <w:spacing w:line="360" w:lineRule="auto"/>
        <w:jc w:val="both"/>
        <w:rPr>
          <w:rFonts w:ascii="Times New Roman" w:hAnsi="Times New Roman"/>
          <w:sz w:val="24"/>
        </w:rPr>
      </w:pPr>
    </w:p>
    <w:p w14:paraId="68649CB3" w14:textId="77777777" w:rsidR="00E30320" w:rsidRDefault="00E30320" w:rsidP="00C64F66">
      <w:pPr>
        <w:spacing w:line="360" w:lineRule="auto"/>
        <w:jc w:val="both"/>
        <w:rPr>
          <w:rFonts w:ascii="Times New Roman" w:hAnsi="Times New Roman"/>
          <w:sz w:val="24"/>
        </w:rPr>
      </w:pPr>
    </w:p>
    <w:p w14:paraId="76DC5D82" w14:textId="77777777" w:rsidR="00E30320" w:rsidRDefault="00E30320" w:rsidP="00C64F66">
      <w:pPr>
        <w:spacing w:line="360" w:lineRule="auto"/>
        <w:jc w:val="both"/>
        <w:rPr>
          <w:rFonts w:ascii="Times New Roman" w:hAnsi="Times New Roman"/>
          <w:sz w:val="24"/>
        </w:rPr>
      </w:pPr>
    </w:p>
    <w:p w14:paraId="7EFC464C" w14:textId="77777777" w:rsidR="00E30320" w:rsidRDefault="00E30320" w:rsidP="00C64F66">
      <w:pPr>
        <w:spacing w:line="360" w:lineRule="auto"/>
        <w:jc w:val="both"/>
        <w:rPr>
          <w:rFonts w:ascii="Times New Roman" w:hAnsi="Times New Roman"/>
          <w:sz w:val="24"/>
        </w:rPr>
      </w:pPr>
    </w:p>
    <w:p w14:paraId="2F21DE67" w14:textId="77777777" w:rsidR="00E30320" w:rsidRDefault="00E30320" w:rsidP="00C64F66">
      <w:pPr>
        <w:spacing w:line="360" w:lineRule="auto"/>
        <w:jc w:val="both"/>
        <w:rPr>
          <w:rFonts w:ascii="Times New Roman" w:hAnsi="Times New Roman"/>
          <w:sz w:val="24"/>
        </w:rPr>
      </w:pPr>
    </w:p>
    <w:p w14:paraId="45567966" w14:textId="77777777" w:rsidR="00537801" w:rsidRDefault="00537801" w:rsidP="00C64F66">
      <w:pPr>
        <w:spacing w:line="360" w:lineRule="auto"/>
        <w:jc w:val="both"/>
        <w:rPr>
          <w:rFonts w:ascii="Times New Roman" w:hAnsi="Times New Roman"/>
          <w:sz w:val="24"/>
        </w:rPr>
      </w:pPr>
    </w:p>
    <w:p w14:paraId="415DD495" w14:textId="45424C1B" w:rsidR="00483C59" w:rsidRDefault="002B7397" w:rsidP="00C64F66">
      <w:pPr>
        <w:spacing w:line="360" w:lineRule="auto"/>
        <w:jc w:val="both"/>
        <w:rPr>
          <w:rFonts w:ascii="Times New Roman" w:hAnsi="Times New Roman"/>
          <w:sz w:val="24"/>
        </w:rPr>
      </w:pPr>
      <w:r>
        <w:rPr>
          <w:noProof/>
          <w:lang w:eastAsia="pt-PT"/>
        </w:rPr>
        <mc:AlternateContent>
          <mc:Choice Requires="wps">
            <w:drawing>
              <wp:anchor distT="0" distB="0" distL="114300" distR="114300" simplePos="0" relativeHeight="251677184" behindDoc="0" locked="0" layoutInCell="1" allowOverlap="1" wp14:anchorId="4213C577" wp14:editId="10C08887">
                <wp:simplePos x="0" y="0"/>
                <wp:positionH relativeFrom="column">
                  <wp:posOffset>19685</wp:posOffset>
                </wp:positionH>
                <wp:positionV relativeFrom="paragraph">
                  <wp:posOffset>126365</wp:posOffset>
                </wp:positionV>
                <wp:extent cx="5168265" cy="457200"/>
                <wp:effectExtent l="3810" t="0" r="0" b="3175"/>
                <wp:wrapNone/>
                <wp:docPr id="18"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265" cy="457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CC1DE5" w14:textId="20C67B3C" w:rsidR="00244047" w:rsidRPr="00A73608" w:rsidRDefault="00244047" w:rsidP="00A73608">
                            <w:pPr>
                              <w:pStyle w:val="Legenda"/>
                              <w:spacing w:line="360" w:lineRule="auto"/>
                              <w:jc w:val="both"/>
                              <w:rPr>
                                <w:rFonts w:ascii="Times New Roman" w:hAnsi="Times New Roman"/>
                                <w:noProof/>
                                <w:sz w:val="24"/>
                              </w:rPr>
                            </w:pPr>
                            <w:bookmarkStart w:id="174" w:name="_Toc1588937"/>
                            <w:r w:rsidRPr="00A73608">
                              <w:rPr>
                                <w:rFonts w:ascii="Times New Roman" w:hAnsi="Times New Roman"/>
                                <w:sz w:val="24"/>
                              </w:rPr>
                              <w:t xml:space="preserve">Figura </w:t>
                            </w:r>
                            <w:r>
                              <w:rPr>
                                <w:rFonts w:ascii="Times New Roman" w:hAnsi="Times New Roman"/>
                                <w:sz w:val="24"/>
                              </w:rPr>
                              <w:fldChar w:fldCharType="begin"/>
                            </w:r>
                            <w:r>
                              <w:rPr>
                                <w:rFonts w:ascii="Times New Roman" w:hAnsi="Times New Roman"/>
                                <w:sz w:val="24"/>
                              </w:rPr>
                              <w:instrText xml:space="preserve"> SEQ Figura \* ARABIC </w:instrText>
                            </w:r>
                            <w:r>
                              <w:rPr>
                                <w:rFonts w:ascii="Times New Roman" w:hAnsi="Times New Roman"/>
                                <w:sz w:val="24"/>
                              </w:rPr>
                              <w:fldChar w:fldCharType="separate"/>
                            </w:r>
                            <w:r w:rsidR="00126981">
                              <w:rPr>
                                <w:rFonts w:ascii="Times New Roman" w:hAnsi="Times New Roman"/>
                                <w:noProof/>
                                <w:sz w:val="24"/>
                              </w:rPr>
                              <w:t>20</w:t>
                            </w:r>
                            <w:r>
                              <w:rPr>
                                <w:rFonts w:ascii="Times New Roman" w:hAnsi="Times New Roman"/>
                                <w:sz w:val="24"/>
                              </w:rPr>
                              <w:fldChar w:fldCharType="end"/>
                            </w:r>
                            <w:r w:rsidRPr="00A73608">
                              <w:rPr>
                                <w:rFonts w:ascii="Times New Roman" w:hAnsi="Times New Roman"/>
                                <w:sz w:val="24"/>
                              </w:rPr>
                              <w:t>- Gel de eletroforese 2% mostrando o fragmento amplificado para investigação da mutação V410L.</w:t>
                            </w:r>
                            <w:bookmarkEnd w:id="174"/>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13C577" id="Text Box 80" o:spid="_x0000_s1042" type="#_x0000_t202" style="position:absolute;left:0;text-align:left;margin-left:1.55pt;margin-top:9.95pt;width:406.95pt;height:36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" stroked="f">
                <v:textbox inset="0,0,0,0">
                  <w:txbxContent>
                    <w:p w14:paraId="09CC1DE5" w14:textId="20C67B3C" w:rsidR="00244047" w:rsidRPr="00A73608" w:rsidRDefault="00244047" w:rsidP="00A73608">
                      <w:pPr>
                        <w:pStyle w:val="Legenda"/>
                        <w:spacing w:line="360" w:lineRule="auto"/>
                        <w:jc w:val="both"/>
                        <w:rPr>
                          <w:rFonts w:ascii="Times New Roman" w:hAnsi="Times New Roman"/>
                          <w:noProof/>
                          <w:sz w:val="24"/>
                        </w:rPr>
                      </w:pPr>
                      <w:bookmarkStart w:id="175" w:name="_Toc1588937"/>
                      <w:r w:rsidRPr="00A73608">
                        <w:rPr>
                          <w:rFonts w:ascii="Times New Roman" w:hAnsi="Times New Roman"/>
                          <w:sz w:val="24"/>
                        </w:rPr>
                        <w:t xml:space="preserve">Figura </w:t>
                      </w:r>
                      <w:r>
                        <w:rPr>
                          <w:rFonts w:ascii="Times New Roman" w:hAnsi="Times New Roman"/>
                          <w:sz w:val="24"/>
                        </w:rPr>
                        <w:fldChar w:fldCharType="begin"/>
                      </w:r>
                      <w:r>
                        <w:rPr>
                          <w:rFonts w:ascii="Times New Roman" w:hAnsi="Times New Roman"/>
                          <w:sz w:val="24"/>
                        </w:rPr>
                        <w:instrText xml:space="preserve"> SEQ Figura \* ARABIC </w:instrText>
                      </w:r>
                      <w:r>
                        <w:rPr>
                          <w:rFonts w:ascii="Times New Roman" w:hAnsi="Times New Roman"/>
                          <w:sz w:val="24"/>
                        </w:rPr>
                        <w:fldChar w:fldCharType="separate"/>
                      </w:r>
                      <w:r w:rsidR="00126981">
                        <w:rPr>
                          <w:rFonts w:ascii="Times New Roman" w:hAnsi="Times New Roman"/>
                          <w:noProof/>
                          <w:sz w:val="24"/>
                        </w:rPr>
                        <w:t>20</w:t>
                      </w:r>
                      <w:r>
                        <w:rPr>
                          <w:rFonts w:ascii="Times New Roman" w:hAnsi="Times New Roman"/>
                          <w:sz w:val="24"/>
                        </w:rPr>
                        <w:fldChar w:fldCharType="end"/>
                      </w:r>
                      <w:r w:rsidRPr="00A73608">
                        <w:rPr>
                          <w:rFonts w:ascii="Times New Roman" w:hAnsi="Times New Roman"/>
                          <w:sz w:val="24"/>
                        </w:rPr>
                        <w:t>- Gel de eletroforese 2% mostrando o fragmento amplificado para investigação da mutação V410L.</w:t>
                      </w:r>
                      <w:bookmarkEnd w:id="175"/>
                    </w:p>
                  </w:txbxContent>
                </v:textbox>
              </v:shape>
            </w:pict>
          </mc:Fallback>
        </mc:AlternateContent>
      </w:r>
    </w:p>
    <w:p w14:paraId="47B136B0" w14:textId="5D4E66A8" w:rsidR="00483C59" w:rsidRDefault="00483C59" w:rsidP="00C64F66">
      <w:pPr>
        <w:spacing w:line="360" w:lineRule="auto"/>
        <w:jc w:val="both"/>
        <w:rPr>
          <w:rFonts w:ascii="Times New Roman" w:hAnsi="Times New Roman"/>
          <w:sz w:val="24"/>
        </w:rPr>
      </w:pPr>
    </w:p>
    <w:p w14:paraId="748BE09D" w14:textId="217C15DF" w:rsidR="00483C59" w:rsidRDefault="002B7397" w:rsidP="00C64F66">
      <w:pPr>
        <w:spacing w:line="360" w:lineRule="auto"/>
        <w:jc w:val="both"/>
        <w:rPr>
          <w:rFonts w:ascii="Times New Roman" w:hAnsi="Times New Roman"/>
          <w:sz w:val="24"/>
        </w:rPr>
      </w:pPr>
      <w:r>
        <w:rPr>
          <w:rFonts w:ascii="Times New Roman" w:hAnsi="Times New Roman"/>
          <w:noProof/>
          <w:sz w:val="24"/>
          <w:lang w:eastAsia="pt-PT"/>
        </w:rPr>
        <mc:AlternateContent>
          <mc:Choice Requires="wpg">
            <w:drawing>
              <wp:anchor distT="0" distB="0" distL="114300" distR="114300" simplePos="0" relativeHeight="251695616" behindDoc="0" locked="0" layoutInCell="1" allowOverlap="1" wp14:anchorId="7A536B1E" wp14:editId="4DA2043B">
                <wp:simplePos x="0" y="0"/>
                <wp:positionH relativeFrom="column">
                  <wp:posOffset>-257175</wp:posOffset>
                </wp:positionH>
                <wp:positionV relativeFrom="paragraph">
                  <wp:posOffset>360680</wp:posOffset>
                </wp:positionV>
                <wp:extent cx="5121275" cy="2713990"/>
                <wp:effectExtent l="3175" t="0" r="0" b="2540"/>
                <wp:wrapNone/>
                <wp:docPr id="12"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21275" cy="2713990"/>
                          <a:chOff x="1760" y="8127"/>
                          <a:chExt cx="8065" cy="4274"/>
                        </a:xfrm>
                      </wpg:grpSpPr>
                      <pic:pic xmlns:pic="http://schemas.openxmlformats.org/drawingml/2006/picture">
                        <pic:nvPicPr>
                          <pic:cNvPr id="13" name="Imagem 2"/>
                          <pic:cNvPicPr>
                            <a:picLocks noChangeAspect="1"/>
                          </pic:cNvPicPr>
                        </pic:nvPicPr>
                        <pic:blipFill>
                          <a:blip r:embed="rId79">
                            <a:extLst>
                              <a:ext uri="{28A0092B-C50C-407E-A947-70E740481C1C}">
                                <a14:useLocalDpi xmlns:a14="http://schemas.microsoft.com/office/drawing/2010/main" val="0"/>
                              </a:ext>
                            </a:extLst>
                          </a:blip>
                          <a:srcRect/>
                          <a:stretch>
                            <a:fillRect/>
                          </a:stretch>
                        </pic:blipFill>
                        <pic:spPr bwMode="auto">
                          <a:xfrm>
                            <a:off x="2915" y="8127"/>
                            <a:ext cx="6910" cy="42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4" name="Conexão reta unidirecional 3"/>
                        <wps:cNvCnPr>
                          <a:cxnSpLocks noChangeShapeType="1"/>
                        </wps:cNvCnPr>
                        <wps:spPr bwMode="auto">
                          <a:xfrm>
                            <a:off x="1805" y="11277"/>
                            <a:ext cx="9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Caixa de texto 4"/>
                        <wps:cNvSpPr txBox="1">
                          <a:spLocks noChangeArrowheads="1"/>
                        </wps:cNvSpPr>
                        <wps:spPr bwMode="auto">
                          <a:xfrm>
                            <a:off x="1760" y="10752"/>
                            <a:ext cx="1104" cy="4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E9B161" w14:textId="77777777" w:rsidR="00244047" w:rsidRPr="00C304CA" w:rsidRDefault="00244047" w:rsidP="00047FBE">
                              <w:pPr>
                                <w:rPr>
                                  <w:rFonts w:ascii="Times New Roman" w:hAnsi="Times New Roman"/>
                                  <w:b/>
                                  <w:sz w:val="24"/>
                                  <w:szCs w:val="24"/>
                                </w:rPr>
                              </w:pPr>
                              <w:r w:rsidRPr="00C304CA">
                                <w:rPr>
                                  <w:rFonts w:ascii="Times New Roman" w:hAnsi="Times New Roman"/>
                                  <w:b/>
                                  <w:sz w:val="24"/>
                                  <w:szCs w:val="24"/>
                                </w:rPr>
                                <w:t>100 pb</w:t>
                              </w:r>
                            </w:p>
                          </w:txbxContent>
                        </wps:txbx>
                        <wps:bodyPr rot="0" vert="horz" wrap="square" lIns="91440" tIns="45720" rIns="91440" bIns="45720" anchor="t" anchorCtr="0" upright="1">
                          <a:noAutofit/>
                        </wps:bodyPr>
                      </wps:wsp>
                      <wps:wsp>
                        <wps:cNvPr id="16" name="Caixa de Texto 2"/>
                        <wps:cNvSpPr txBox="1">
                          <a:spLocks noChangeArrowheads="1"/>
                        </wps:cNvSpPr>
                        <wps:spPr bwMode="auto">
                          <a:xfrm>
                            <a:off x="3440" y="8390"/>
                            <a:ext cx="6270" cy="5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847AA" w14:textId="77777777" w:rsidR="00244047" w:rsidRPr="00677ACC" w:rsidRDefault="00244047" w:rsidP="00047FBE">
                              <w:pPr>
                                <w:rPr>
                                  <w:b/>
                                  <w:color w:val="FFFFFF"/>
                                  <w:sz w:val="28"/>
                                  <w:szCs w:val="28"/>
                                </w:rPr>
                              </w:pPr>
                              <w:r w:rsidRPr="00677ACC">
                                <w:rPr>
                                  <w:b/>
                                  <w:color w:val="FFFFFF"/>
                                  <w:sz w:val="28"/>
                                  <w:szCs w:val="28"/>
                                </w:rPr>
                                <w:t>MP                1                   2                   3                 CN</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536B1E" id="Group 123" o:spid="_x0000_s1043" style="position:absolute;left:0;text-align:left;margin-left:-20.25pt;margin-top:28.4pt;width:403.25pt;height:213.7pt;z-index:251695616" coordorigin="1760,8127" coordsize="8065,42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m 2" o:spid="_x0000_s1044" type="#_x0000_t75" style="position:absolute;left:2915;top:8127;width:6910;height:42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">
                  <v:imagedata r:id="rId80" o:title=""/>
                  <v:path arrowok="t"/>
                </v:shape>
                <v:shapetype id="_x0000_t32" coordsize="21600,21600" o:spt="32" o:oned="t" path="m,l21600,21600e" filled="f">
                  <v:path arrowok="t" fillok="f" o:connecttype="none"/>
                  <o:lock v:ext="edit" shapetype="t"/>
                </v:shapetype>
                <v:shape id="Conexão reta unidirecional 3" o:spid="_x0000_s1045" type="#_x0000_t32" style="position:absolute;left:1805;top:11277;width:94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">
                  <v:stroke endarrow="block"/>
                </v:shape>
                <v:shape id="Caixa de texto 4" o:spid="_x0000_s1046" type="#_x0000_t202" style="position:absolute;left:1760;top:10752;width:1104;height:4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" filled="f" stroked="f">
                  <v:textbox>
                    <w:txbxContent>
                      <w:p w14:paraId="47E9B161" w14:textId="77777777" w:rsidR="00244047" w:rsidRPr="00C304CA" w:rsidRDefault="00244047" w:rsidP="00047FBE">
                        <w:pPr>
                          <w:rPr>
                            <w:rFonts w:ascii="Times New Roman" w:hAnsi="Times New Roman"/>
                            <w:b/>
                            <w:sz w:val="24"/>
                            <w:szCs w:val="24"/>
                          </w:rPr>
                        </w:pPr>
                        <w:r w:rsidRPr="00C304CA">
                          <w:rPr>
                            <w:rFonts w:ascii="Times New Roman" w:hAnsi="Times New Roman"/>
                            <w:b/>
                            <w:sz w:val="24"/>
                            <w:szCs w:val="24"/>
                          </w:rPr>
                          <w:t>100 pb</w:t>
                        </w:r>
                      </w:p>
                    </w:txbxContent>
                  </v:textbox>
                </v:shape>
                <v:shape id="Caixa de Texto 2" o:spid="_x0000_s1047" type="#_x0000_t202" style="position:absolute;left:3440;top:8390;width:6270;height: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" filled="f" stroked="f">
                  <v:textbox>
                    <w:txbxContent>
                      <w:p w14:paraId="114847AA" w14:textId="77777777" w:rsidR="00244047" w:rsidRPr="00677ACC" w:rsidRDefault="00244047" w:rsidP="00047FBE">
                        <w:pPr>
                          <w:rPr>
                            <w:b/>
                            <w:color w:val="FFFFFF"/>
                            <w:sz w:val="28"/>
                            <w:szCs w:val="28"/>
                          </w:rPr>
                        </w:pPr>
                        <w:r w:rsidRPr="00677ACC">
                          <w:rPr>
                            <w:b/>
                            <w:color w:val="FFFFFF"/>
                            <w:sz w:val="28"/>
                            <w:szCs w:val="28"/>
                          </w:rPr>
                          <w:t>MP                1                   2                   3                 CN</w:t>
                        </w:r>
                      </w:p>
                    </w:txbxContent>
                  </v:textbox>
                </v:shape>
              </v:group>
            </w:pict>
          </mc:Fallback>
        </mc:AlternateContent>
      </w:r>
    </w:p>
    <w:p w14:paraId="3534EFB5" w14:textId="77777777" w:rsidR="00483C59" w:rsidRDefault="00483C59" w:rsidP="00C64F66">
      <w:pPr>
        <w:spacing w:line="360" w:lineRule="auto"/>
        <w:jc w:val="both"/>
        <w:rPr>
          <w:rFonts w:ascii="Times New Roman" w:hAnsi="Times New Roman"/>
          <w:sz w:val="24"/>
        </w:rPr>
      </w:pPr>
    </w:p>
    <w:p w14:paraId="4ADCB238" w14:textId="77777777" w:rsidR="00483C59" w:rsidRDefault="00483C59" w:rsidP="00C64F66">
      <w:pPr>
        <w:spacing w:line="360" w:lineRule="auto"/>
        <w:jc w:val="both"/>
        <w:rPr>
          <w:rFonts w:ascii="Times New Roman" w:hAnsi="Times New Roman"/>
          <w:sz w:val="24"/>
        </w:rPr>
      </w:pPr>
    </w:p>
    <w:p w14:paraId="0FADE26B" w14:textId="77777777" w:rsidR="00483C59" w:rsidRDefault="00483C59" w:rsidP="00C64F66">
      <w:pPr>
        <w:spacing w:line="360" w:lineRule="auto"/>
        <w:jc w:val="both"/>
        <w:rPr>
          <w:rFonts w:ascii="Times New Roman" w:hAnsi="Times New Roman"/>
          <w:sz w:val="24"/>
        </w:rPr>
      </w:pPr>
    </w:p>
    <w:p w14:paraId="1CD3CEB5" w14:textId="77777777" w:rsidR="00483C59" w:rsidRDefault="00483C59" w:rsidP="00C64F66">
      <w:pPr>
        <w:spacing w:line="360" w:lineRule="auto"/>
        <w:jc w:val="both"/>
        <w:rPr>
          <w:rFonts w:ascii="Times New Roman" w:hAnsi="Times New Roman"/>
          <w:sz w:val="24"/>
        </w:rPr>
      </w:pPr>
    </w:p>
    <w:p w14:paraId="04ADB333" w14:textId="77777777" w:rsidR="00483C59" w:rsidRDefault="00483C59" w:rsidP="00C64F66">
      <w:pPr>
        <w:spacing w:line="360" w:lineRule="auto"/>
        <w:jc w:val="both"/>
        <w:rPr>
          <w:rFonts w:ascii="Times New Roman" w:hAnsi="Times New Roman"/>
          <w:sz w:val="24"/>
        </w:rPr>
      </w:pPr>
    </w:p>
    <w:p w14:paraId="16C05CE8" w14:textId="77777777" w:rsidR="00483C59" w:rsidRDefault="00483C59" w:rsidP="00C64F66">
      <w:pPr>
        <w:spacing w:line="360" w:lineRule="auto"/>
        <w:jc w:val="both"/>
        <w:rPr>
          <w:rFonts w:ascii="Times New Roman" w:hAnsi="Times New Roman"/>
          <w:sz w:val="24"/>
        </w:rPr>
      </w:pPr>
    </w:p>
    <w:p w14:paraId="6CB8FEA7" w14:textId="77777777" w:rsidR="00047FBE" w:rsidRDefault="00047FBE" w:rsidP="00C64F66">
      <w:pPr>
        <w:spacing w:line="360" w:lineRule="auto"/>
        <w:jc w:val="both"/>
        <w:rPr>
          <w:rFonts w:ascii="Times New Roman" w:hAnsi="Times New Roman"/>
          <w:sz w:val="24"/>
        </w:rPr>
      </w:pPr>
    </w:p>
    <w:p w14:paraId="100E4CB9" w14:textId="77777777" w:rsidR="00047FBE" w:rsidRDefault="00047FBE" w:rsidP="00C64F66">
      <w:pPr>
        <w:spacing w:line="360" w:lineRule="auto"/>
        <w:jc w:val="both"/>
        <w:rPr>
          <w:rFonts w:ascii="Times New Roman" w:hAnsi="Times New Roman"/>
          <w:sz w:val="24"/>
        </w:rPr>
      </w:pPr>
    </w:p>
    <w:p w14:paraId="0FA21905" w14:textId="77777777" w:rsidR="00047FBE" w:rsidRDefault="00047FBE" w:rsidP="00C64F66">
      <w:pPr>
        <w:spacing w:line="360" w:lineRule="auto"/>
        <w:jc w:val="both"/>
        <w:rPr>
          <w:rFonts w:ascii="Times New Roman" w:hAnsi="Times New Roman"/>
          <w:sz w:val="24"/>
        </w:rPr>
      </w:pPr>
    </w:p>
    <w:p w14:paraId="58A6970D" w14:textId="77777777" w:rsidR="0046491C" w:rsidRDefault="0046491C" w:rsidP="0046491C">
      <w:pPr>
        <w:spacing w:line="360" w:lineRule="auto"/>
        <w:jc w:val="center"/>
        <w:rPr>
          <w:rFonts w:ascii="Times New Roman" w:hAnsi="Times New Roman"/>
          <w:sz w:val="24"/>
        </w:rPr>
      </w:pPr>
      <w:r w:rsidRPr="0046491C">
        <w:rPr>
          <w:rFonts w:ascii="Times New Roman" w:hAnsi="Times New Roman"/>
          <w:b/>
          <w:sz w:val="24"/>
        </w:rPr>
        <w:t>Fonte</w:t>
      </w:r>
      <w:r>
        <w:rPr>
          <w:rFonts w:ascii="Times New Roman" w:hAnsi="Times New Roman"/>
          <w:sz w:val="24"/>
        </w:rPr>
        <w:t>: própria</w:t>
      </w:r>
    </w:p>
    <w:p w14:paraId="09FDBD72" w14:textId="77777777" w:rsidR="00A70321" w:rsidRDefault="00A70321" w:rsidP="00C64F66">
      <w:pPr>
        <w:spacing w:line="360" w:lineRule="auto"/>
        <w:jc w:val="both"/>
        <w:rPr>
          <w:rFonts w:ascii="Times New Roman" w:hAnsi="Times New Roman"/>
          <w:sz w:val="24"/>
        </w:rPr>
      </w:pPr>
      <w:r w:rsidRPr="0046491C">
        <w:rPr>
          <w:rFonts w:ascii="Times New Roman" w:hAnsi="Times New Roman"/>
          <w:b/>
          <w:sz w:val="24"/>
        </w:rPr>
        <w:t>Legenda</w:t>
      </w:r>
      <w:r>
        <w:rPr>
          <w:rFonts w:ascii="Times New Roman" w:hAnsi="Times New Roman"/>
          <w:sz w:val="24"/>
        </w:rPr>
        <w:t xml:space="preserve">- M: marcador de peso molecular de 100 pb. 1-3: Amostras de </w:t>
      </w:r>
      <w:r w:rsidRPr="00A70321">
        <w:rPr>
          <w:rFonts w:ascii="Times New Roman" w:hAnsi="Times New Roman"/>
          <w:i/>
          <w:sz w:val="24"/>
        </w:rPr>
        <w:t>Aedes aegypti</w:t>
      </w:r>
      <w:r>
        <w:rPr>
          <w:rFonts w:ascii="Times New Roman" w:hAnsi="Times New Roman"/>
          <w:sz w:val="24"/>
        </w:rPr>
        <w:t>. CN: Controle negativo</w:t>
      </w:r>
    </w:p>
    <w:p w14:paraId="66596B38" w14:textId="77777777" w:rsidR="00483C59" w:rsidRDefault="00483C59" w:rsidP="00C64F66">
      <w:pPr>
        <w:spacing w:line="360" w:lineRule="auto"/>
        <w:jc w:val="both"/>
        <w:rPr>
          <w:rFonts w:ascii="Times New Roman" w:hAnsi="Times New Roman"/>
          <w:sz w:val="24"/>
        </w:rPr>
      </w:pPr>
    </w:p>
    <w:p w14:paraId="0F733503" w14:textId="77777777" w:rsidR="00483C59" w:rsidRDefault="00483C59" w:rsidP="00C64F66">
      <w:pPr>
        <w:spacing w:line="360" w:lineRule="auto"/>
        <w:jc w:val="both"/>
        <w:rPr>
          <w:rFonts w:ascii="Times New Roman" w:hAnsi="Times New Roman"/>
          <w:sz w:val="24"/>
        </w:rPr>
        <w:sectPr w:rsidR="00483C59" w:rsidSect="00E5150F">
          <w:headerReference w:type="default" r:id="rId81"/>
          <w:footerReference w:type="default" r:id="rId82"/>
          <w:pgSz w:w="11906" w:h="16838"/>
          <w:pgMar w:top="1701" w:right="1418" w:bottom="1701" w:left="1985" w:header="709" w:footer="709" w:gutter="0"/>
          <w:pgNumType w:start="1"/>
          <w:cols w:space="708"/>
          <w:docGrid w:linePitch="360"/>
        </w:sectPr>
      </w:pPr>
    </w:p>
    <w:p w14:paraId="51C57C9F" w14:textId="77777777" w:rsidR="008E41F9" w:rsidRDefault="008E41F9" w:rsidP="008E41F9">
      <w:pPr>
        <w:rPr>
          <w:rFonts w:ascii="Times New Roman" w:hAnsi="Times New Roman"/>
          <w:sz w:val="24"/>
          <w:szCs w:val="24"/>
        </w:rPr>
      </w:pPr>
      <w:r w:rsidRPr="00007FFD">
        <w:rPr>
          <w:rFonts w:ascii="Times New Roman" w:hAnsi="Times New Roman"/>
          <w:b/>
          <w:sz w:val="24"/>
          <w:szCs w:val="24"/>
        </w:rPr>
        <w:t>Tabela 11</w:t>
      </w:r>
      <w:r w:rsidRPr="00007FFD">
        <w:rPr>
          <w:rFonts w:ascii="Times New Roman" w:hAnsi="Times New Roman"/>
          <w:sz w:val="24"/>
          <w:szCs w:val="24"/>
        </w:rPr>
        <w:t xml:space="preserve">: </w:t>
      </w:r>
      <w:proofErr w:type="spellStart"/>
      <w:r w:rsidRPr="00007FFD">
        <w:rPr>
          <w:rFonts w:ascii="Times New Roman" w:hAnsi="Times New Roman"/>
          <w:sz w:val="24"/>
          <w:szCs w:val="24"/>
        </w:rPr>
        <w:t>Genotipagem</w:t>
      </w:r>
      <w:proofErr w:type="spellEnd"/>
      <w:r w:rsidRPr="00007FFD">
        <w:rPr>
          <w:rFonts w:ascii="Times New Roman" w:hAnsi="Times New Roman"/>
          <w:sz w:val="24"/>
          <w:szCs w:val="24"/>
        </w:rPr>
        <w:t xml:space="preserve"> de KDR dos indivíduos de </w:t>
      </w:r>
      <w:r w:rsidRPr="00007FFD">
        <w:rPr>
          <w:rFonts w:ascii="Times New Roman" w:hAnsi="Times New Roman"/>
          <w:i/>
          <w:sz w:val="24"/>
          <w:szCs w:val="24"/>
        </w:rPr>
        <w:t>Aedes aegypti</w:t>
      </w:r>
      <w:r w:rsidRPr="00007FFD">
        <w:rPr>
          <w:rFonts w:ascii="Times New Roman" w:hAnsi="Times New Roman"/>
          <w:sz w:val="24"/>
          <w:szCs w:val="24"/>
        </w:rPr>
        <w:t xml:space="preserve"> de Cabo Verde</w:t>
      </w:r>
      <w:r w:rsidR="00B24A8C">
        <w:rPr>
          <w:rFonts w:ascii="Times New Roman" w:hAnsi="Times New Roman"/>
          <w:sz w:val="24"/>
          <w:szCs w:val="24"/>
        </w:rPr>
        <w:t>.</w:t>
      </w:r>
      <w:r w:rsidRPr="00007FFD">
        <w:rPr>
          <w:rFonts w:ascii="Times New Roman" w:hAnsi="Times New Roman"/>
          <w:sz w:val="24"/>
          <w:szCs w:val="24"/>
        </w:rPr>
        <w:t xml:space="preserve"> </w:t>
      </w:r>
    </w:p>
    <w:p w14:paraId="204AB302" w14:textId="77777777" w:rsidR="008E41F9" w:rsidRPr="00007FFD" w:rsidRDefault="008E41F9" w:rsidP="008E41F9">
      <w:pPr>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1283"/>
        <w:gridCol w:w="1689"/>
        <w:gridCol w:w="576"/>
        <w:gridCol w:w="630"/>
        <w:gridCol w:w="536"/>
        <w:gridCol w:w="443"/>
        <w:gridCol w:w="756"/>
        <w:gridCol w:w="576"/>
        <w:gridCol w:w="577"/>
        <w:gridCol w:w="603"/>
        <w:gridCol w:w="756"/>
      </w:tblGrid>
      <w:tr w:rsidR="008E41F9" w:rsidRPr="00D41C72" w14:paraId="42E1A374" w14:textId="77777777" w:rsidTr="00D41C72">
        <w:tc>
          <w:tcPr>
            <w:tcW w:w="0" w:type="auto"/>
            <w:shd w:val="clear" w:color="auto" w:fill="auto"/>
          </w:tcPr>
          <w:p w14:paraId="6CC225FF" w14:textId="77777777" w:rsidR="008E41F9" w:rsidRPr="00D41C72" w:rsidRDefault="008E41F9" w:rsidP="00D41C72">
            <w:pPr>
              <w:jc w:val="center"/>
              <w:rPr>
                <w:rFonts w:ascii="Times New Roman" w:hAnsi="Times New Roman"/>
                <w:b/>
                <w:sz w:val="24"/>
                <w:szCs w:val="24"/>
                <w:lang w:val="en-US"/>
              </w:rPr>
            </w:pPr>
            <w:proofErr w:type="spellStart"/>
            <w:r w:rsidRPr="00D41C72">
              <w:rPr>
                <w:rFonts w:ascii="Times New Roman" w:hAnsi="Times New Roman"/>
                <w:b/>
                <w:sz w:val="24"/>
                <w:szCs w:val="24"/>
                <w:lang w:val="en-US"/>
              </w:rPr>
              <w:t>Ilha</w:t>
            </w:r>
            <w:proofErr w:type="spellEnd"/>
          </w:p>
        </w:tc>
        <w:tc>
          <w:tcPr>
            <w:tcW w:w="0" w:type="auto"/>
            <w:shd w:val="clear" w:color="auto" w:fill="auto"/>
          </w:tcPr>
          <w:p w14:paraId="6F389268" w14:textId="77777777" w:rsidR="008E41F9" w:rsidRPr="00D41C72" w:rsidRDefault="008E41F9" w:rsidP="00D41C72">
            <w:pPr>
              <w:jc w:val="center"/>
              <w:rPr>
                <w:rFonts w:ascii="Times New Roman" w:hAnsi="Times New Roman"/>
                <w:b/>
                <w:sz w:val="24"/>
                <w:szCs w:val="24"/>
                <w:lang w:val="en-US"/>
              </w:rPr>
            </w:pPr>
            <w:proofErr w:type="spellStart"/>
            <w:r w:rsidRPr="00D41C72">
              <w:rPr>
                <w:rFonts w:ascii="Times New Roman" w:hAnsi="Times New Roman"/>
                <w:b/>
                <w:sz w:val="24"/>
                <w:szCs w:val="24"/>
                <w:lang w:val="en-US"/>
              </w:rPr>
              <w:t>População</w:t>
            </w:r>
            <w:proofErr w:type="spellEnd"/>
          </w:p>
        </w:tc>
        <w:tc>
          <w:tcPr>
            <w:tcW w:w="0" w:type="auto"/>
            <w:shd w:val="clear" w:color="auto" w:fill="auto"/>
          </w:tcPr>
          <w:p w14:paraId="685599D6" w14:textId="77777777" w:rsidR="008E41F9" w:rsidRPr="00D41C72" w:rsidRDefault="008E41F9" w:rsidP="00D41C72">
            <w:pPr>
              <w:jc w:val="center"/>
              <w:rPr>
                <w:rFonts w:ascii="Times New Roman" w:hAnsi="Times New Roman"/>
                <w:b/>
                <w:sz w:val="24"/>
                <w:szCs w:val="24"/>
                <w:lang w:val="en-US"/>
              </w:rPr>
            </w:pPr>
            <w:proofErr w:type="spellStart"/>
            <w:r w:rsidRPr="00D41C72">
              <w:rPr>
                <w:rFonts w:ascii="Times New Roman" w:hAnsi="Times New Roman"/>
                <w:b/>
                <w:sz w:val="24"/>
                <w:szCs w:val="24"/>
                <w:lang w:val="en-US"/>
              </w:rPr>
              <w:t>Inseticida</w:t>
            </w:r>
            <w:proofErr w:type="spellEnd"/>
          </w:p>
        </w:tc>
        <w:tc>
          <w:tcPr>
            <w:tcW w:w="0" w:type="auto"/>
            <w:shd w:val="clear" w:color="auto" w:fill="auto"/>
          </w:tcPr>
          <w:p w14:paraId="36FBA2E6" w14:textId="77777777" w:rsidR="008E41F9" w:rsidRPr="00D41C72" w:rsidRDefault="008E41F9" w:rsidP="00D41C72">
            <w:pPr>
              <w:jc w:val="center"/>
              <w:rPr>
                <w:rFonts w:ascii="Times New Roman" w:hAnsi="Times New Roman"/>
                <w:b/>
                <w:sz w:val="24"/>
                <w:szCs w:val="24"/>
                <w:lang w:val="en-US"/>
              </w:rPr>
            </w:pPr>
            <w:r w:rsidRPr="00D41C72">
              <w:rPr>
                <w:rFonts w:ascii="Times New Roman" w:hAnsi="Times New Roman"/>
                <w:b/>
                <w:sz w:val="24"/>
                <w:szCs w:val="24"/>
                <w:lang w:val="en-US"/>
              </w:rPr>
              <w:t>N</w:t>
            </w:r>
          </w:p>
        </w:tc>
        <w:tc>
          <w:tcPr>
            <w:tcW w:w="0" w:type="auto"/>
            <w:gridSpan w:val="4"/>
            <w:shd w:val="clear" w:color="auto" w:fill="auto"/>
          </w:tcPr>
          <w:p w14:paraId="6EA52A91" w14:textId="77777777" w:rsidR="008E41F9" w:rsidRPr="00D41C72" w:rsidRDefault="008E41F9" w:rsidP="00D41C72">
            <w:pPr>
              <w:jc w:val="center"/>
              <w:rPr>
                <w:rFonts w:ascii="Times New Roman" w:hAnsi="Times New Roman"/>
                <w:b/>
                <w:sz w:val="24"/>
                <w:szCs w:val="24"/>
                <w:lang w:val="en-US"/>
              </w:rPr>
            </w:pPr>
            <w:r w:rsidRPr="00D41C72">
              <w:rPr>
                <w:rFonts w:ascii="Times New Roman" w:hAnsi="Times New Roman"/>
                <w:b/>
                <w:sz w:val="24"/>
                <w:szCs w:val="24"/>
                <w:lang w:val="en-US"/>
              </w:rPr>
              <w:t>V1016I</w:t>
            </w:r>
          </w:p>
        </w:tc>
        <w:tc>
          <w:tcPr>
            <w:tcW w:w="0" w:type="auto"/>
            <w:gridSpan w:val="4"/>
            <w:shd w:val="clear" w:color="auto" w:fill="auto"/>
          </w:tcPr>
          <w:p w14:paraId="515EF4C9" w14:textId="77777777" w:rsidR="008E41F9" w:rsidRPr="00D41C72" w:rsidRDefault="008E41F9" w:rsidP="00D41C72">
            <w:pPr>
              <w:jc w:val="center"/>
              <w:rPr>
                <w:rFonts w:ascii="Times New Roman" w:hAnsi="Times New Roman"/>
                <w:b/>
                <w:sz w:val="24"/>
                <w:szCs w:val="24"/>
                <w:lang w:val="en-US"/>
              </w:rPr>
            </w:pPr>
            <w:r w:rsidRPr="00D41C72">
              <w:rPr>
                <w:rFonts w:ascii="Times New Roman" w:hAnsi="Times New Roman"/>
                <w:b/>
                <w:sz w:val="24"/>
                <w:szCs w:val="24"/>
                <w:lang w:val="en-US"/>
              </w:rPr>
              <w:t>F1534C</w:t>
            </w:r>
          </w:p>
        </w:tc>
      </w:tr>
      <w:tr w:rsidR="008E41F9" w:rsidRPr="00D41C72" w14:paraId="47A09C8F" w14:textId="77777777" w:rsidTr="00D41C72">
        <w:tc>
          <w:tcPr>
            <w:tcW w:w="0" w:type="auto"/>
            <w:shd w:val="clear" w:color="auto" w:fill="auto"/>
          </w:tcPr>
          <w:p w14:paraId="65486A36" w14:textId="77777777" w:rsidR="008E41F9" w:rsidRPr="00D41C72" w:rsidRDefault="008E41F9" w:rsidP="00D41C72">
            <w:pPr>
              <w:jc w:val="center"/>
              <w:rPr>
                <w:rFonts w:ascii="Times New Roman" w:hAnsi="Times New Roman"/>
                <w:sz w:val="24"/>
                <w:szCs w:val="24"/>
                <w:lang w:val="en-US"/>
              </w:rPr>
            </w:pPr>
          </w:p>
        </w:tc>
        <w:tc>
          <w:tcPr>
            <w:tcW w:w="0" w:type="auto"/>
            <w:shd w:val="clear" w:color="auto" w:fill="auto"/>
          </w:tcPr>
          <w:p w14:paraId="261F87FD" w14:textId="77777777" w:rsidR="008E41F9" w:rsidRPr="00D41C72" w:rsidRDefault="008E41F9" w:rsidP="00D41C72">
            <w:pPr>
              <w:jc w:val="center"/>
              <w:rPr>
                <w:rFonts w:ascii="Times New Roman" w:hAnsi="Times New Roman"/>
                <w:sz w:val="24"/>
                <w:szCs w:val="24"/>
                <w:lang w:val="en-US"/>
              </w:rPr>
            </w:pPr>
          </w:p>
        </w:tc>
        <w:tc>
          <w:tcPr>
            <w:tcW w:w="0" w:type="auto"/>
            <w:shd w:val="clear" w:color="auto" w:fill="auto"/>
          </w:tcPr>
          <w:p w14:paraId="22B0BDBE" w14:textId="77777777" w:rsidR="008E41F9" w:rsidRPr="00D41C72" w:rsidRDefault="008E41F9" w:rsidP="00D41C72">
            <w:pPr>
              <w:jc w:val="center"/>
              <w:rPr>
                <w:rFonts w:ascii="Times New Roman" w:hAnsi="Times New Roman"/>
                <w:sz w:val="24"/>
                <w:szCs w:val="24"/>
                <w:lang w:val="en-US"/>
              </w:rPr>
            </w:pPr>
          </w:p>
        </w:tc>
        <w:tc>
          <w:tcPr>
            <w:tcW w:w="0" w:type="auto"/>
            <w:shd w:val="clear" w:color="auto" w:fill="auto"/>
          </w:tcPr>
          <w:p w14:paraId="716BEAC7" w14:textId="77777777" w:rsidR="008E41F9" w:rsidRPr="00D41C72" w:rsidRDefault="008E41F9" w:rsidP="00D41C72">
            <w:pPr>
              <w:jc w:val="center"/>
              <w:rPr>
                <w:rFonts w:ascii="Times New Roman" w:hAnsi="Times New Roman"/>
                <w:sz w:val="24"/>
                <w:szCs w:val="24"/>
                <w:lang w:val="en-US"/>
              </w:rPr>
            </w:pPr>
          </w:p>
        </w:tc>
        <w:tc>
          <w:tcPr>
            <w:tcW w:w="0" w:type="auto"/>
            <w:shd w:val="clear" w:color="auto" w:fill="auto"/>
          </w:tcPr>
          <w:p w14:paraId="541ABC71"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V/V</w:t>
            </w:r>
          </w:p>
        </w:tc>
        <w:tc>
          <w:tcPr>
            <w:tcW w:w="0" w:type="auto"/>
            <w:shd w:val="clear" w:color="auto" w:fill="auto"/>
          </w:tcPr>
          <w:p w14:paraId="20BC2779"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V/I</w:t>
            </w:r>
          </w:p>
        </w:tc>
        <w:tc>
          <w:tcPr>
            <w:tcW w:w="0" w:type="auto"/>
            <w:shd w:val="clear" w:color="auto" w:fill="auto"/>
          </w:tcPr>
          <w:p w14:paraId="6D43206D"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I/I</w:t>
            </w:r>
          </w:p>
        </w:tc>
        <w:tc>
          <w:tcPr>
            <w:tcW w:w="0" w:type="auto"/>
            <w:shd w:val="clear" w:color="auto" w:fill="auto"/>
          </w:tcPr>
          <w:p w14:paraId="433FDCC6"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F (I)</w:t>
            </w:r>
          </w:p>
        </w:tc>
        <w:tc>
          <w:tcPr>
            <w:tcW w:w="0" w:type="auto"/>
            <w:shd w:val="clear" w:color="auto" w:fill="auto"/>
          </w:tcPr>
          <w:p w14:paraId="0405766B"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F/F</w:t>
            </w:r>
          </w:p>
        </w:tc>
        <w:tc>
          <w:tcPr>
            <w:tcW w:w="0" w:type="auto"/>
            <w:shd w:val="clear" w:color="auto" w:fill="auto"/>
          </w:tcPr>
          <w:p w14:paraId="609C9C38"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F/C</w:t>
            </w:r>
          </w:p>
        </w:tc>
        <w:tc>
          <w:tcPr>
            <w:tcW w:w="0" w:type="auto"/>
            <w:shd w:val="clear" w:color="auto" w:fill="auto"/>
          </w:tcPr>
          <w:p w14:paraId="7321F6C5"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C/C</w:t>
            </w:r>
          </w:p>
        </w:tc>
        <w:tc>
          <w:tcPr>
            <w:tcW w:w="0" w:type="auto"/>
            <w:shd w:val="clear" w:color="auto" w:fill="auto"/>
          </w:tcPr>
          <w:p w14:paraId="7904C904" w14:textId="77777777" w:rsidR="008E41F9" w:rsidRPr="00D41C72" w:rsidRDefault="008E41F9" w:rsidP="00D41C72">
            <w:pPr>
              <w:jc w:val="center"/>
              <w:rPr>
                <w:rFonts w:ascii="Times New Roman" w:hAnsi="Times New Roman"/>
                <w:sz w:val="24"/>
                <w:szCs w:val="24"/>
                <w:lang w:val="en-US"/>
              </w:rPr>
            </w:pPr>
            <w:r w:rsidRPr="00D41C72">
              <w:rPr>
                <w:rFonts w:ascii="Times New Roman" w:hAnsi="Times New Roman"/>
                <w:sz w:val="24"/>
                <w:szCs w:val="24"/>
                <w:lang w:val="en-US"/>
              </w:rPr>
              <w:t>F (C)</w:t>
            </w:r>
          </w:p>
        </w:tc>
      </w:tr>
      <w:tr w:rsidR="00F96545" w:rsidRPr="00D41C72" w14:paraId="312031BE" w14:textId="77777777" w:rsidTr="00F96545">
        <w:tc>
          <w:tcPr>
            <w:tcW w:w="0" w:type="auto"/>
            <w:vMerge w:val="restart"/>
            <w:shd w:val="clear" w:color="auto" w:fill="auto"/>
          </w:tcPr>
          <w:p w14:paraId="77A2E865" w14:textId="77777777" w:rsidR="00F96545" w:rsidRPr="00D41C72" w:rsidRDefault="00F96545" w:rsidP="00D41C72">
            <w:pPr>
              <w:jc w:val="center"/>
              <w:rPr>
                <w:rFonts w:ascii="Times New Roman" w:hAnsi="Times New Roman"/>
                <w:sz w:val="24"/>
                <w:szCs w:val="24"/>
                <w:lang w:val="en-US"/>
              </w:rPr>
            </w:pPr>
            <w:proofErr w:type="spellStart"/>
            <w:r w:rsidRPr="00D41C72">
              <w:rPr>
                <w:rFonts w:ascii="Times New Roman" w:hAnsi="Times New Roman"/>
                <w:sz w:val="24"/>
                <w:szCs w:val="24"/>
                <w:lang w:val="en-US"/>
              </w:rPr>
              <w:t>Maio</w:t>
            </w:r>
            <w:proofErr w:type="spellEnd"/>
          </w:p>
        </w:tc>
        <w:tc>
          <w:tcPr>
            <w:tcW w:w="0" w:type="auto"/>
            <w:vMerge w:val="restart"/>
            <w:shd w:val="clear" w:color="auto" w:fill="auto"/>
            <w:vAlign w:val="center"/>
          </w:tcPr>
          <w:p w14:paraId="3FBA71B6" w14:textId="77777777" w:rsidR="00F96545" w:rsidRPr="00D41C72" w:rsidRDefault="00F96545" w:rsidP="00F96545">
            <w:pPr>
              <w:jc w:val="center"/>
              <w:rPr>
                <w:rFonts w:ascii="Times New Roman" w:hAnsi="Times New Roman"/>
                <w:sz w:val="24"/>
                <w:szCs w:val="24"/>
                <w:lang w:val="en-US"/>
              </w:rPr>
            </w:pPr>
            <w:proofErr w:type="spellStart"/>
            <w:r w:rsidRPr="00D41C72">
              <w:rPr>
                <w:rFonts w:ascii="Times New Roman" w:hAnsi="Times New Roman"/>
                <w:sz w:val="24"/>
                <w:szCs w:val="24"/>
                <w:lang w:val="en-US"/>
              </w:rPr>
              <w:t>Maio</w:t>
            </w:r>
            <w:proofErr w:type="spellEnd"/>
          </w:p>
        </w:tc>
        <w:tc>
          <w:tcPr>
            <w:tcW w:w="0" w:type="auto"/>
            <w:shd w:val="clear" w:color="auto" w:fill="auto"/>
          </w:tcPr>
          <w:p w14:paraId="6EA9393E"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Deltametrina R</w:t>
            </w:r>
          </w:p>
        </w:tc>
        <w:tc>
          <w:tcPr>
            <w:tcW w:w="0" w:type="auto"/>
            <w:shd w:val="clear" w:color="auto" w:fill="auto"/>
          </w:tcPr>
          <w:p w14:paraId="6D05EF77"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9</w:t>
            </w:r>
          </w:p>
        </w:tc>
        <w:tc>
          <w:tcPr>
            <w:tcW w:w="0" w:type="auto"/>
            <w:shd w:val="clear" w:color="auto" w:fill="auto"/>
          </w:tcPr>
          <w:p w14:paraId="17C09075"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9</w:t>
            </w:r>
          </w:p>
        </w:tc>
        <w:tc>
          <w:tcPr>
            <w:tcW w:w="0" w:type="auto"/>
            <w:shd w:val="clear" w:color="auto" w:fill="auto"/>
          </w:tcPr>
          <w:p w14:paraId="5172A574"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364241E3"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26E666C6"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w:t>
            </w:r>
          </w:p>
        </w:tc>
        <w:tc>
          <w:tcPr>
            <w:tcW w:w="0" w:type="auto"/>
            <w:shd w:val="clear" w:color="auto" w:fill="auto"/>
          </w:tcPr>
          <w:p w14:paraId="70019471"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9</w:t>
            </w:r>
          </w:p>
        </w:tc>
        <w:tc>
          <w:tcPr>
            <w:tcW w:w="0" w:type="auto"/>
            <w:shd w:val="clear" w:color="auto" w:fill="auto"/>
          </w:tcPr>
          <w:p w14:paraId="07A89D14"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6A9EBCA3"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66B7B824"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r>
      <w:tr w:rsidR="00F96545" w:rsidRPr="00D41C72" w14:paraId="36E305FD" w14:textId="77777777" w:rsidTr="00D41C72">
        <w:tc>
          <w:tcPr>
            <w:tcW w:w="0" w:type="auto"/>
            <w:vMerge/>
            <w:shd w:val="clear" w:color="auto" w:fill="auto"/>
          </w:tcPr>
          <w:p w14:paraId="3B2118BF" w14:textId="77777777" w:rsidR="00F96545" w:rsidRPr="00D41C72" w:rsidRDefault="00F96545" w:rsidP="00D41C72">
            <w:pPr>
              <w:jc w:val="center"/>
              <w:rPr>
                <w:rFonts w:ascii="Times New Roman" w:hAnsi="Times New Roman"/>
                <w:sz w:val="24"/>
                <w:szCs w:val="24"/>
                <w:lang w:val="en-US"/>
              </w:rPr>
            </w:pPr>
          </w:p>
        </w:tc>
        <w:tc>
          <w:tcPr>
            <w:tcW w:w="0" w:type="auto"/>
            <w:vMerge/>
            <w:shd w:val="clear" w:color="auto" w:fill="auto"/>
          </w:tcPr>
          <w:p w14:paraId="7FBF1F3D" w14:textId="77777777" w:rsidR="00F96545" w:rsidRPr="00D41C72" w:rsidRDefault="00F96545" w:rsidP="00D41C72">
            <w:pPr>
              <w:jc w:val="center"/>
              <w:rPr>
                <w:rFonts w:ascii="Times New Roman" w:hAnsi="Times New Roman"/>
                <w:sz w:val="24"/>
                <w:szCs w:val="24"/>
                <w:lang w:val="en-US"/>
              </w:rPr>
            </w:pPr>
          </w:p>
        </w:tc>
        <w:tc>
          <w:tcPr>
            <w:tcW w:w="0" w:type="auto"/>
            <w:shd w:val="clear" w:color="auto" w:fill="auto"/>
          </w:tcPr>
          <w:p w14:paraId="621E6EC7"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Deltametrina S</w:t>
            </w:r>
          </w:p>
        </w:tc>
        <w:tc>
          <w:tcPr>
            <w:tcW w:w="0" w:type="auto"/>
            <w:shd w:val="clear" w:color="auto" w:fill="auto"/>
          </w:tcPr>
          <w:p w14:paraId="448CBFCE"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66A710CF"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323CC046"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5FA9068F"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726D8093"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w:t>
            </w:r>
          </w:p>
        </w:tc>
        <w:tc>
          <w:tcPr>
            <w:tcW w:w="0" w:type="auto"/>
            <w:shd w:val="clear" w:color="auto" w:fill="auto"/>
          </w:tcPr>
          <w:p w14:paraId="6DEA856E"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590DBAE1"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7EC7358E"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3B5E9766"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r>
      <w:tr w:rsidR="00F96545" w:rsidRPr="00D41C72" w14:paraId="5165B553" w14:textId="77777777" w:rsidTr="00D41C72">
        <w:tc>
          <w:tcPr>
            <w:tcW w:w="0" w:type="auto"/>
            <w:vMerge/>
            <w:shd w:val="clear" w:color="auto" w:fill="auto"/>
          </w:tcPr>
          <w:p w14:paraId="3E697DE5" w14:textId="77777777" w:rsidR="00F96545" w:rsidRPr="00D41C72" w:rsidRDefault="00F96545" w:rsidP="00D41C72">
            <w:pPr>
              <w:jc w:val="center"/>
              <w:rPr>
                <w:rFonts w:ascii="Times New Roman" w:hAnsi="Times New Roman"/>
                <w:sz w:val="24"/>
                <w:szCs w:val="24"/>
                <w:lang w:val="en-US"/>
              </w:rPr>
            </w:pPr>
          </w:p>
        </w:tc>
        <w:tc>
          <w:tcPr>
            <w:tcW w:w="0" w:type="auto"/>
            <w:vMerge/>
            <w:shd w:val="clear" w:color="auto" w:fill="auto"/>
          </w:tcPr>
          <w:p w14:paraId="700FA2DD" w14:textId="77777777" w:rsidR="00F96545" w:rsidRPr="00D41C72" w:rsidRDefault="00F96545" w:rsidP="00D41C72">
            <w:pPr>
              <w:jc w:val="center"/>
              <w:rPr>
                <w:rFonts w:ascii="Times New Roman" w:hAnsi="Times New Roman"/>
                <w:sz w:val="24"/>
                <w:szCs w:val="24"/>
                <w:lang w:val="en-US"/>
              </w:rPr>
            </w:pPr>
          </w:p>
        </w:tc>
        <w:tc>
          <w:tcPr>
            <w:tcW w:w="0" w:type="auto"/>
            <w:shd w:val="clear" w:color="auto" w:fill="auto"/>
          </w:tcPr>
          <w:p w14:paraId="22E7EEF9"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Permetrina S</w:t>
            </w:r>
          </w:p>
        </w:tc>
        <w:tc>
          <w:tcPr>
            <w:tcW w:w="0" w:type="auto"/>
            <w:shd w:val="clear" w:color="auto" w:fill="auto"/>
          </w:tcPr>
          <w:p w14:paraId="36C79582"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21BF67E8"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4701F44A"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31059FE3"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3FD39B9C"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w:t>
            </w:r>
          </w:p>
        </w:tc>
        <w:tc>
          <w:tcPr>
            <w:tcW w:w="0" w:type="auto"/>
            <w:shd w:val="clear" w:color="auto" w:fill="auto"/>
          </w:tcPr>
          <w:p w14:paraId="340588D6"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535F596D"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0BF682B8"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0B017156"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r>
      <w:tr w:rsidR="00F96545" w:rsidRPr="00D41C72" w14:paraId="200BAECA" w14:textId="77777777" w:rsidTr="00D41C72">
        <w:tc>
          <w:tcPr>
            <w:tcW w:w="0" w:type="auto"/>
            <w:vMerge w:val="restart"/>
            <w:shd w:val="clear" w:color="auto" w:fill="auto"/>
            <w:vAlign w:val="center"/>
          </w:tcPr>
          <w:p w14:paraId="45EA1D20"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Santiago</w:t>
            </w:r>
          </w:p>
        </w:tc>
        <w:tc>
          <w:tcPr>
            <w:tcW w:w="0" w:type="auto"/>
            <w:vMerge w:val="restart"/>
            <w:shd w:val="clear" w:color="auto" w:fill="auto"/>
            <w:vAlign w:val="center"/>
          </w:tcPr>
          <w:p w14:paraId="416C24A6"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Praia</w:t>
            </w:r>
          </w:p>
        </w:tc>
        <w:tc>
          <w:tcPr>
            <w:tcW w:w="0" w:type="auto"/>
            <w:shd w:val="clear" w:color="auto" w:fill="auto"/>
          </w:tcPr>
          <w:p w14:paraId="6CC6CDD7"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Deltametrina S</w:t>
            </w:r>
          </w:p>
        </w:tc>
        <w:tc>
          <w:tcPr>
            <w:tcW w:w="0" w:type="auto"/>
            <w:shd w:val="clear" w:color="auto" w:fill="auto"/>
          </w:tcPr>
          <w:p w14:paraId="21D3B3A2"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519F1183"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5E6FA940"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7CBCF435"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77F18E09"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w:t>
            </w:r>
          </w:p>
        </w:tc>
        <w:tc>
          <w:tcPr>
            <w:tcW w:w="0" w:type="auto"/>
            <w:shd w:val="clear" w:color="auto" w:fill="auto"/>
          </w:tcPr>
          <w:p w14:paraId="08E2E7FC"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03EA53A4"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4F976AAE"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7EE48693"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r>
      <w:tr w:rsidR="00F96545" w:rsidRPr="00D41C72" w14:paraId="2B5A3046" w14:textId="77777777" w:rsidTr="00D41C72">
        <w:tc>
          <w:tcPr>
            <w:tcW w:w="0" w:type="auto"/>
            <w:vMerge/>
            <w:shd w:val="clear" w:color="auto" w:fill="auto"/>
            <w:vAlign w:val="center"/>
          </w:tcPr>
          <w:p w14:paraId="7B3D38BF" w14:textId="77777777" w:rsidR="00F96545" w:rsidRPr="00D41C72" w:rsidRDefault="00F96545" w:rsidP="00D41C72">
            <w:pPr>
              <w:jc w:val="center"/>
              <w:rPr>
                <w:rFonts w:ascii="Times New Roman" w:hAnsi="Times New Roman"/>
                <w:sz w:val="24"/>
                <w:szCs w:val="24"/>
                <w:lang w:val="en-US"/>
              </w:rPr>
            </w:pPr>
          </w:p>
        </w:tc>
        <w:tc>
          <w:tcPr>
            <w:tcW w:w="0" w:type="auto"/>
            <w:vMerge/>
            <w:shd w:val="clear" w:color="auto" w:fill="auto"/>
            <w:vAlign w:val="center"/>
          </w:tcPr>
          <w:p w14:paraId="76B6EE85" w14:textId="77777777" w:rsidR="00F96545" w:rsidRPr="00D41C72" w:rsidRDefault="00F96545" w:rsidP="00D41C72">
            <w:pPr>
              <w:jc w:val="center"/>
              <w:rPr>
                <w:rFonts w:ascii="Times New Roman" w:hAnsi="Times New Roman"/>
                <w:sz w:val="24"/>
                <w:szCs w:val="24"/>
                <w:lang w:val="en-US"/>
              </w:rPr>
            </w:pPr>
          </w:p>
        </w:tc>
        <w:tc>
          <w:tcPr>
            <w:tcW w:w="0" w:type="auto"/>
            <w:shd w:val="clear" w:color="auto" w:fill="auto"/>
          </w:tcPr>
          <w:p w14:paraId="62E95D53"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Permetrina S</w:t>
            </w:r>
          </w:p>
        </w:tc>
        <w:tc>
          <w:tcPr>
            <w:tcW w:w="0" w:type="auto"/>
            <w:shd w:val="clear" w:color="auto" w:fill="auto"/>
          </w:tcPr>
          <w:p w14:paraId="2DAE207B"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0C20D4AC"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628B709F"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1A6C6F10"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4CED707C"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w:t>
            </w:r>
          </w:p>
        </w:tc>
        <w:tc>
          <w:tcPr>
            <w:tcW w:w="0" w:type="auto"/>
            <w:shd w:val="clear" w:color="auto" w:fill="auto"/>
          </w:tcPr>
          <w:p w14:paraId="4C011D50"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61CE5EDA"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4519B466"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062A99C8"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r>
      <w:tr w:rsidR="00F96545" w:rsidRPr="00D41C72" w14:paraId="17CD41B7" w14:textId="77777777" w:rsidTr="00D41C72">
        <w:tc>
          <w:tcPr>
            <w:tcW w:w="0" w:type="auto"/>
            <w:vMerge/>
            <w:shd w:val="clear" w:color="auto" w:fill="auto"/>
            <w:vAlign w:val="center"/>
          </w:tcPr>
          <w:p w14:paraId="3DFAC41F" w14:textId="77777777" w:rsidR="00F96545" w:rsidRPr="00D41C72" w:rsidRDefault="00F96545" w:rsidP="00D41C72">
            <w:pPr>
              <w:jc w:val="center"/>
              <w:rPr>
                <w:rFonts w:ascii="Times New Roman" w:hAnsi="Times New Roman"/>
                <w:sz w:val="24"/>
                <w:szCs w:val="24"/>
                <w:lang w:val="en-US"/>
              </w:rPr>
            </w:pPr>
          </w:p>
        </w:tc>
        <w:tc>
          <w:tcPr>
            <w:tcW w:w="0" w:type="auto"/>
            <w:vMerge/>
            <w:shd w:val="clear" w:color="auto" w:fill="auto"/>
            <w:vAlign w:val="center"/>
          </w:tcPr>
          <w:p w14:paraId="5842B92B" w14:textId="77777777" w:rsidR="00F96545" w:rsidRPr="00D41C72" w:rsidRDefault="00F96545" w:rsidP="00D41C72">
            <w:pPr>
              <w:jc w:val="center"/>
              <w:rPr>
                <w:rFonts w:ascii="Times New Roman" w:hAnsi="Times New Roman"/>
                <w:sz w:val="24"/>
                <w:szCs w:val="24"/>
                <w:lang w:val="en-US"/>
              </w:rPr>
            </w:pPr>
          </w:p>
        </w:tc>
        <w:tc>
          <w:tcPr>
            <w:tcW w:w="0" w:type="auto"/>
            <w:shd w:val="clear" w:color="auto" w:fill="auto"/>
          </w:tcPr>
          <w:p w14:paraId="12C693A5"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DDT R</w:t>
            </w:r>
          </w:p>
        </w:tc>
        <w:tc>
          <w:tcPr>
            <w:tcW w:w="0" w:type="auto"/>
            <w:shd w:val="clear" w:color="auto" w:fill="auto"/>
          </w:tcPr>
          <w:p w14:paraId="671ADF6E"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0CFA6B89"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19</w:t>
            </w:r>
          </w:p>
        </w:tc>
        <w:tc>
          <w:tcPr>
            <w:tcW w:w="0" w:type="auto"/>
            <w:shd w:val="clear" w:color="auto" w:fill="auto"/>
          </w:tcPr>
          <w:p w14:paraId="7DFC21CF"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4CAA077F"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31EE725F"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w:t>
            </w:r>
          </w:p>
        </w:tc>
        <w:tc>
          <w:tcPr>
            <w:tcW w:w="0" w:type="auto"/>
            <w:shd w:val="clear" w:color="auto" w:fill="auto"/>
          </w:tcPr>
          <w:p w14:paraId="23A67B2F"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19</w:t>
            </w:r>
          </w:p>
        </w:tc>
        <w:tc>
          <w:tcPr>
            <w:tcW w:w="0" w:type="auto"/>
            <w:shd w:val="clear" w:color="auto" w:fill="auto"/>
          </w:tcPr>
          <w:p w14:paraId="44D0774A"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1</w:t>
            </w:r>
          </w:p>
        </w:tc>
        <w:tc>
          <w:tcPr>
            <w:tcW w:w="0" w:type="auto"/>
            <w:shd w:val="clear" w:color="auto" w:fill="auto"/>
          </w:tcPr>
          <w:p w14:paraId="0C7D3B16"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3B506F5E"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0,025</w:t>
            </w:r>
          </w:p>
        </w:tc>
      </w:tr>
      <w:tr w:rsidR="00F96545" w:rsidRPr="00D41C72" w14:paraId="5405084F" w14:textId="77777777" w:rsidTr="00D41C72">
        <w:tc>
          <w:tcPr>
            <w:tcW w:w="0" w:type="auto"/>
            <w:vMerge/>
            <w:shd w:val="clear" w:color="auto" w:fill="auto"/>
            <w:vAlign w:val="center"/>
          </w:tcPr>
          <w:p w14:paraId="385ED7C8" w14:textId="77777777" w:rsidR="00F96545" w:rsidRPr="00D41C72" w:rsidRDefault="00F96545" w:rsidP="00D41C72">
            <w:pPr>
              <w:jc w:val="center"/>
              <w:rPr>
                <w:rFonts w:ascii="Times New Roman" w:hAnsi="Times New Roman"/>
                <w:sz w:val="24"/>
                <w:szCs w:val="24"/>
                <w:lang w:val="en-US"/>
              </w:rPr>
            </w:pPr>
          </w:p>
        </w:tc>
        <w:tc>
          <w:tcPr>
            <w:tcW w:w="0" w:type="auto"/>
            <w:vMerge/>
            <w:shd w:val="clear" w:color="auto" w:fill="auto"/>
            <w:vAlign w:val="center"/>
          </w:tcPr>
          <w:p w14:paraId="2988E661" w14:textId="77777777" w:rsidR="00F96545" w:rsidRPr="00D41C72" w:rsidRDefault="00F96545" w:rsidP="00D41C72">
            <w:pPr>
              <w:jc w:val="center"/>
              <w:rPr>
                <w:rFonts w:ascii="Times New Roman" w:hAnsi="Times New Roman"/>
                <w:sz w:val="24"/>
                <w:szCs w:val="24"/>
                <w:lang w:val="en-US"/>
              </w:rPr>
            </w:pPr>
          </w:p>
        </w:tc>
        <w:tc>
          <w:tcPr>
            <w:tcW w:w="0" w:type="auto"/>
            <w:shd w:val="clear" w:color="auto" w:fill="auto"/>
          </w:tcPr>
          <w:p w14:paraId="03FADF19"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DDT S</w:t>
            </w:r>
          </w:p>
        </w:tc>
        <w:tc>
          <w:tcPr>
            <w:tcW w:w="0" w:type="auto"/>
            <w:shd w:val="clear" w:color="auto" w:fill="auto"/>
          </w:tcPr>
          <w:p w14:paraId="4A4D7CFA"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19C053D2"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20</w:t>
            </w:r>
          </w:p>
        </w:tc>
        <w:tc>
          <w:tcPr>
            <w:tcW w:w="0" w:type="auto"/>
            <w:shd w:val="clear" w:color="auto" w:fill="auto"/>
          </w:tcPr>
          <w:p w14:paraId="025C6055"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2CE84378"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65711AFA"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w:t>
            </w:r>
          </w:p>
        </w:tc>
        <w:tc>
          <w:tcPr>
            <w:tcW w:w="0" w:type="auto"/>
            <w:shd w:val="clear" w:color="auto" w:fill="auto"/>
          </w:tcPr>
          <w:p w14:paraId="3F24C522"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18</w:t>
            </w:r>
          </w:p>
        </w:tc>
        <w:tc>
          <w:tcPr>
            <w:tcW w:w="0" w:type="auto"/>
            <w:shd w:val="clear" w:color="auto" w:fill="auto"/>
          </w:tcPr>
          <w:p w14:paraId="00AB7ACE"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2</w:t>
            </w:r>
          </w:p>
        </w:tc>
        <w:tc>
          <w:tcPr>
            <w:tcW w:w="0" w:type="auto"/>
            <w:shd w:val="clear" w:color="auto" w:fill="auto"/>
          </w:tcPr>
          <w:p w14:paraId="4D92CEF5" w14:textId="77777777" w:rsidR="00F96545" w:rsidRPr="00D41C72" w:rsidRDefault="00F96545" w:rsidP="00D41C72">
            <w:pPr>
              <w:jc w:val="center"/>
              <w:rPr>
                <w:rFonts w:ascii="Times New Roman" w:hAnsi="Times New Roman"/>
                <w:sz w:val="24"/>
                <w:szCs w:val="24"/>
                <w:lang w:val="en-US"/>
              </w:rPr>
            </w:pPr>
            <w:r w:rsidRPr="00D41C72">
              <w:rPr>
                <w:rFonts w:ascii="Times New Roman" w:hAnsi="Times New Roman"/>
                <w:sz w:val="24"/>
                <w:szCs w:val="24"/>
                <w:lang w:val="en-US"/>
              </w:rPr>
              <w:t>0</w:t>
            </w:r>
          </w:p>
        </w:tc>
        <w:tc>
          <w:tcPr>
            <w:tcW w:w="0" w:type="auto"/>
            <w:shd w:val="clear" w:color="auto" w:fill="auto"/>
          </w:tcPr>
          <w:p w14:paraId="141A6799" w14:textId="77777777" w:rsidR="00F96545" w:rsidRPr="00D41C72" w:rsidRDefault="007C1915" w:rsidP="00D41C72">
            <w:pPr>
              <w:jc w:val="center"/>
              <w:rPr>
                <w:rFonts w:ascii="Times New Roman" w:hAnsi="Times New Roman"/>
                <w:sz w:val="24"/>
                <w:szCs w:val="24"/>
                <w:lang w:val="en-US"/>
              </w:rPr>
            </w:pPr>
            <w:r>
              <w:rPr>
                <w:rFonts w:ascii="Times New Roman" w:hAnsi="Times New Roman"/>
                <w:sz w:val="24"/>
                <w:szCs w:val="24"/>
                <w:lang w:val="en-US"/>
              </w:rPr>
              <w:t>0,05</w:t>
            </w:r>
          </w:p>
        </w:tc>
      </w:tr>
      <w:tr w:rsidR="008E41F9" w:rsidRPr="00D41C72" w14:paraId="02D74CD7" w14:textId="77777777" w:rsidTr="00D41C72">
        <w:tc>
          <w:tcPr>
            <w:tcW w:w="0" w:type="auto"/>
            <w:vMerge/>
            <w:shd w:val="clear" w:color="auto" w:fill="auto"/>
            <w:vAlign w:val="center"/>
          </w:tcPr>
          <w:p w14:paraId="601CB396" w14:textId="77777777" w:rsidR="008E41F9" w:rsidRPr="00D41C72" w:rsidRDefault="008E41F9" w:rsidP="00D41C72">
            <w:pPr>
              <w:jc w:val="center"/>
              <w:rPr>
                <w:rFonts w:ascii="Times New Roman" w:hAnsi="Times New Roman"/>
                <w:sz w:val="24"/>
                <w:szCs w:val="24"/>
                <w:lang w:val="en-US"/>
              </w:rPr>
            </w:pPr>
          </w:p>
        </w:tc>
        <w:tc>
          <w:tcPr>
            <w:tcW w:w="0" w:type="auto"/>
            <w:vMerge w:val="restart"/>
            <w:shd w:val="clear" w:color="auto" w:fill="auto"/>
            <w:vAlign w:val="center"/>
          </w:tcPr>
          <w:p w14:paraId="4822691E"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SLO</w:t>
            </w:r>
          </w:p>
        </w:tc>
        <w:tc>
          <w:tcPr>
            <w:tcW w:w="0" w:type="auto"/>
            <w:shd w:val="clear" w:color="auto" w:fill="auto"/>
          </w:tcPr>
          <w:p w14:paraId="6B2785C1"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Deltametrina S</w:t>
            </w:r>
          </w:p>
        </w:tc>
        <w:tc>
          <w:tcPr>
            <w:tcW w:w="0" w:type="auto"/>
            <w:shd w:val="clear" w:color="auto" w:fill="auto"/>
          </w:tcPr>
          <w:p w14:paraId="66431F7E"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20</w:t>
            </w:r>
          </w:p>
        </w:tc>
        <w:tc>
          <w:tcPr>
            <w:tcW w:w="0" w:type="auto"/>
            <w:shd w:val="clear" w:color="auto" w:fill="auto"/>
          </w:tcPr>
          <w:p w14:paraId="381C11A5"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20</w:t>
            </w:r>
          </w:p>
        </w:tc>
        <w:tc>
          <w:tcPr>
            <w:tcW w:w="0" w:type="auto"/>
            <w:shd w:val="clear" w:color="auto" w:fill="auto"/>
          </w:tcPr>
          <w:p w14:paraId="27DDBDDC"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00C96F60"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4AC2702B" w14:textId="77777777" w:rsidR="008E41F9" w:rsidRPr="00B24A8C" w:rsidRDefault="007C1915"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2056079A"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20</w:t>
            </w:r>
          </w:p>
        </w:tc>
        <w:tc>
          <w:tcPr>
            <w:tcW w:w="0" w:type="auto"/>
            <w:shd w:val="clear" w:color="auto" w:fill="auto"/>
          </w:tcPr>
          <w:p w14:paraId="1F6E660E"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694DE905"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6CF15F06"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r>
      <w:tr w:rsidR="008E41F9" w:rsidRPr="00D41C72" w14:paraId="63CC3740" w14:textId="77777777" w:rsidTr="00D41C72">
        <w:tc>
          <w:tcPr>
            <w:tcW w:w="0" w:type="auto"/>
            <w:vMerge/>
            <w:shd w:val="clear" w:color="auto" w:fill="auto"/>
            <w:vAlign w:val="center"/>
          </w:tcPr>
          <w:p w14:paraId="18AB77B3" w14:textId="77777777" w:rsidR="008E41F9" w:rsidRPr="00B24A8C" w:rsidRDefault="008E41F9" w:rsidP="00D41C72">
            <w:pPr>
              <w:jc w:val="center"/>
              <w:rPr>
                <w:rFonts w:ascii="Times New Roman" w:hAnsi="Times New Roman"/>
                <w:sz w:val="24"/>
                <w:szCs w:val="24"/>
              </w:rPr>
            </w:pPr>
          </w:p>
        </w:tc>
        <w:tc>
          <w:tcPr>
            <w:tcW w:w="0" w:type="auto"/>
            <w:vMerge/>
            <w:shd w:val="clear" w:color="auto" w:fill="auto"/>
            <w:vAlign w:val="center"/>
          </w:tcPr>
          <w:p w14:paraId="051BCC39" w14:textId="77777777" w:rsidR="008E41F9" w:rsidRPr="00B24A8C" w:rsidRDefault="008E41F9" w:rsidP="00D41C72">
            <w:pPr>
              <w:jc w:val="center"/>
              <w:rPr>
                <w:rFonts w:ascii="Times New Roman" w:hAnsi="Times New Roman"/>
                <w:sz w:val="24"/>
                <w:szCs w:val="24"/>
              </w:rPr>
            </w:pPr>
          </w:p>
        </w:tc>
        <w:tc>
          <w:tcPr>
            <w:tcW w:w="0" w:type="auto"/>
            <w:shd w:val="clear" w:color="auto" w:fill="auto"/>
          </w:tcPr>
          <w:p w14:paraId="1676680C"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Permetrina S</w:t>
            </w:r>
          </w:p>
        </w:tc>
        <w:tc>
          <w:tcPr>
            <w:tcW w:w="0" w:type="auto"/>
            <w:shd w:val="clear" w:color="auto" w:fill="auto"/>
          </w:tcPr>
          <w:p w14:paraId="578256D2"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20</w:t>
            </w:r>
          </w:p>
        </w:tc>
        <w:tc>
          <w:tcPr>
            <w:tcW w:w="0" w:type="auto"/>
            <w:shd w:val="clear" w:color="auto" w:fill="auto"/>
          </w:tcPr>
          <w:p w14:paraId="3E49948D"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17</w:t>
            </w:r>
          </w:p>
        </w:tc>
        <w:tc>
          <w:tcPr>
            <w:tcW w:w="0" w:type="auto"/>
            <w:shd w:val="clear" w:color="auto" w:fill="auto"/>
          </w:tcPr>
          <w:p w14:paraId="27D4AC08"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2</w:t>
            </w:r>
          </w:p>
        </w:tc>
        <w:tc>
          <w:tcPr>
            <w:tcW w:w="0" w:type="auto"/>
            <w:shd w:val="clear" w:color="auto" w:fill="auto"/>
          </w:tcPr>
          <w:p w14:paraId="24D87B56"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20005036" w14:textId="77777777" w:rsidR="008E41F9" w:rsidRPr="00B24A8C" w:rsidRDefault="007C1915" w:rsidP="00D41C72">
            <w:pPr>
              <w:jc w:val="center"/>
              <w:rPr>
                <w:rFonts w:ascii="Times New Roman" w:hAnsi="Times New Roman"/>
                <w:sz w:val="24"/>
                <w:szCs w:val="24"/>
              </w:rPr>
            </w:pPr>
            <w:r w:rsidRPr="00B24A8C">
              <w:rPr>
                <w:rFonts w:ascii="Times New Roman" w:hAnsi="Times New Roman"/>
                <w:sz w:val="24"/>
                <w:szCs w:val="24"/>
              </w:rPr>
              <w:t>0,05</w:t>
            </w:r>
          </w:p>
        </w:tc>
        <w:tc>
          <w:tcPr>
            <w:tcW w:w="0" w:type="auto"/>
            <w:shd w:val="clear" w:color="auto" w:fill="auto"/>
          </w:tcPr>
          <w:p w14:paraId="4711E369"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18</w:t>
            </w:r>
          </w:p>
        </w:tc>
        <w:tc>
          <w:tcPr>
            <w:tcW w:w="0" w:type="auto"/>
            <w:shd w:val="clear" w:color="auto" w:fill="auto"/>
          </w:tcPr>
          <w:p w14:paraId="144E0B0A"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110A3496"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4F900993"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r>
      <w:tr w:rsidR="008E41F9" w:rsidRPr="00D41C72" w14:paraId="74997E65" w14:textId="77777777" w:rsidTr="00D41C72">
        <w:tc>
          <w:tcPr>
            <w:tcW w:w="0" w:type="auto"/>
            <w:shd w:val="clear" w:color="auto" w:fill="auto"/>
          </w:tcPr>
          <w:p w14:paraId="2C706CD7" w14:textId="77777777" w:rsidR="008E41F9" w:rsidRPr="00B24A8C" w:rsidRDefault="008E41F9" w:rsidP="00D41C72">
            <w:pPr>
              <w:jc w:val="center"/>
              <w:rPr>
                <w:rFonts w:ascii="Times New Roman" w:hAnsi="Times New Roman"/>
                <w:b/>
                <w:sz w:val="24"/>
                <w:szCs w:val="24"/>
              </w:rPr>
            </w:pPr>
            <w:r w:rsidRPr="00B24A8C">
              <w:rPr>
                <w:rFonts w:ascii="Times New Roman" w:hAnsi="Times New Roman"/>
                <w:b/>
                <w:sz w:val="24"/>
                <w:szCs w:val="24"/>
              </w:rPr>
              <w:t>Total</w:t>
            </w:r>
          </w:p>
        </w:tc>
        <w:tc>
          <w:tcPr>
            <w:tcW w:w="0" w:type="auto"/>
            <w:shd w:val="clear" w:color="auto" w:fill="auto"/>
          </w:tcPr>
          <w:p w14:paraId="700C3EBB" w14:textId="77777777" w:rsidR="008E41F9" w:rsidRPr="00B24A8C" w:rsidRDefault="008E41F9" w:rsidP="00D41C72">
            <w:pPr>
              <w:jc w:val="center"/>
              <w:rPr>
                <w:rFonts w:ascii="Times New Roman" w:hAnsi="Times New Roman"/>
                <w:sz w:val="24"/>
                <w:szCs w:val="24"/>
              </w:rPr>
            </w:pPr>
          </w:p>
        </w:tc>
        <w:tc>
          <w:tcPr>
            <w:tcW w:w="0" w:type="auto"/>
            <w:shd w:val="clear" w:color="auto" w:fill="auto"/>
          </w:tcPr>
          <w:p w14:paraId="20CF88D7" w14:textId="77777777" w:rsidR="008E41F9" w:rsidRPr="00B24A8C" w:rsidRDefault="008E41F9" w:rsidP="00D41C72">
            <w:pPr>
              <w:jc w:val="center"/>
              <w:rPr>
                <w:rFonts w:ascii="Times New Roman" w:hAnsi="Times New Roman"/>
                <w:sz w:val="24"/>
                <w:szCs w:val="24"/>
              </w:rPr>
            </w:pPr>
          </w:p>
        </w:tc>
        <w:tc>
          <w:tcPr>
            <w:tcW w:w="0" w:type="auto"/>
            <w:shd w:val="clear" w:color="auto" w:fill="auto"/>
          </w:tcPr>
          <w:p w14:paraId="54C17227" w14:textId="77777777" w:rsidR="008E41F9" w:rsidRPr="00B24A8C" w:rsidRDefault="008E41F9" w:rsidP="00D41C72">
            <w:pPr>
              <w:jc w:val="center"/>
              <w:rPr>
                <w:rFonts w:ascii="Times New Roman" w:hAnsi="Times New Roman"/>
                <w:b/>
                <w:sz w:val="24"/>
                <w:szCs w:val="24"/>
              </w:rPr>
            </w:pPr>
            <w:r w:rsidRPr="00B24A8C">
              <w:rPr>
                <w:rFonts w:ascii="Times New Roman" w:hAnsi="Times New Roman"/>
                <w:b/>
                <w:sz w:val="24"/>
                <w:szCs w:val="24"/>
              </w:rPr>
              <w:t>168</w:t>
            </w:r>
          </w:p>
        </w:tc>
        <w:tc>
          <w:tcPr>
            <w:tcW w:w="0" w:type="auto"/>
            <w:shd w:val="clear" w:color="auto" w:fill="auto"/>
          </w:tcPr>
          <w:p w14:paraId="1C45180A"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166</w:t>
            </w:r>
          </w:p>
        </w:tc>
        <w:tc>
          <w:tcPr>
            <w:tcW w:w="0" w:type="auto"/>
            <w:shd w:val="clear" w:color="auto" w:fill="auto"/>
          </w:tcPr>
          <w:p w14:paraId="21B7F141"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2</w:t>
            </w:r>
          </w:p>
        </w:tc>
        <w:tc>
          <w:tcPr>
            <w:tcW w:w="0" w:type="auto"/>
            <w:shd w:val="clear" w:color="auto" w:fill="auto"/>
          </w:tcPr>
          <w:p w14:paraId="28AF183E"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6041BCE4" w14:textId="77777777" w:rsidR="008E41F9" w:rsidRPr="00B24A8C" w:rsidRDefault="007C1915" w:rsidP="00D41C72">
            <w:pPr>
              <w:jc w:val="center"/>
              <w:rPr>
                <w:rFonts w:ascii="Times New Roman" w:hAnsi="Times New Roman"/>
                <w:sz w:val="24"/>
                <w:szCs w:val="24"/>
              </w:rPr>
            </w:pPr>
            <w:r w:rsidRPr="00B24A8C">
              <w:rPr>
                <w:rFonts w:ascii="Times New Roman" w:hAnsi="Times New Roman"/>
                <w:sz w:val="24"/>
                <w:szCs w:val="24"/>
              </w:rPr>
              <w:t>0,006</w:t>
            </w:r>
          </w:p>
        </w:tc>
        <w:tc>
          <w:tcPr>
            <w:tcW w:w="0" w:type="auto"/>
            <w:shd w:val="clear" w:color="auto" w:fill="auto"/>
          </w:tcPr>
          <w:p w14:paraId="54F863C6"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164</w:t>
            </w:r>
          </w:p>
        </w:tc>
        <w:tc>
          <w:tcPr>
            <w:tcW w:w="0" w:type="auto"/>
            <w:shd w:val="clear" w:color="auto" w:fill="auto"/>
          </w:tcPr>
          <w:p w14:paraId="581880D0"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3</w:t>
            </w:r>
          </w:p>
        </w:tc>
        <w:tc>
          <w:tcPr>
            <w:tcW w:w="0" w:type="auto"/>
            <w:shd w:val="clear" w:color="auto" w:fill="auto"/>
          </w:tcPr>
          <w:p w14:paraId="3F129C41" w14:textId="77777777" w:rsidR="008E41F9" w:rsidRPr="00B24A8C" w:rsidRDefault="008E41F9" w:rsidP="00D41C72">
            <w:pPr>
              <w:jc w:val="center"/>
              <w:rPr>
                <w:rFonts w:ascii="Times New Roman" w:hAnsi="Times New Roman"/>
                <w:sz w:val="24"/>
                <w:szCs w:val="24"/>
              </w:rPr>
            </w:pPr>
            <w:r w:rsidRPr="00B24A8C">
              <w:rPr>
                <w:rFonts w:ascii="Times New Roman" w:hAnsi="Times New Roman"/>
                <w:sz w:val="24"/>
                <w:szCs w:val="24"/>
              </w:rPr>
              <w:t>0</w:t>
            </w:r>
          </w:p>
        </w:tc>
        <w:tc>
          <w:tcPr>
            <w:tcW w:w="0" w:type="auto"/>
            <w:shd w:val="clear" w:color="auto" w:fill="auto"/>
          </w:tcPr>
          <w:p w14:paraId="48014AA5" w14:textId="77777777" w:rsidR="008E41F9" w:rsidRPr="00B24A8C" w:rsidRDefault="007C1915" w:rsidP="00D41C72">
            <w:pPr>
              <w:jc w:val="center"/>
              <w:rPr>
                <w:rFonts w:ascii="Times New Roman" w:hAnsi="Times New Roman"/>
                <w:sz w:val="24"/>
                <w:szCs w:val="24"/>
              </w:rPr>
            </w:pPr>
            <w:r w:rsidRPr="00B24A8C">
              <w:rPr>
                <w:rFonts w:ascii="Times New Roman" w:hAnsi="Times New Roman"/>
                <w:sz w:val="24"/>
                <w:szCs w:val="24"/>
              </w:rPr>
              <w:t>0,01</w:t>
            </w:r>
          </w:p>
        </w:tc>
      </w:tr>
    </w:tbl>
    <w:p w14:paraId="3F92DC75" w14:textId="77777777" w:rsidR="008E41F9" w:rsidRPr="00B24A8C" w:rsidRDefault="008E41F9" w:rsidP="008E41F9">
      <w:pPr>
        <w:rPr>
          <w:rFonts w:ascii="Times New Roman" w:hAnsi="Times New Roman"/>
          <w:sz w:val="24"/>
          <w:szCs w:val="24"/>
        </w:rPr>
      </w:pPr>
    </w:p>
    <w:p w14:paraId="00204069" w14:textId="77777777" w:rsidR="008E41F9" w:rsidRPr="00B24A8C" w:rsidRDefault="00B24A8C" w:rsidP="00C64F66">
      <w:pPr>
        <w:spacing w:line="360" w:lineRule="auto"/>
        <w:jc w:val="both"/>
        <w:rPr>
          <w:rFonts w:ascii="Times New Roman" w:hAnsi="Times New Roman"/>
          <w:sz w:val="24"/>
          <w:szCs w:val="24"/>
        </w:rPr>
      </w:pPr>
      <w:r>
        <w:rPr>
          <w:rFonts w:ascii="Times New Roman" w:hAnsi="Times New Roman"/>
          <w:b/>
          <w:sz w:val="24"/>
          <w:szCs w:val="24"/>
        </w:rPr>
        <w:t xml:space="preserve">Legenda: </w:t>
      </w:r>
      <w:r w:rsidRPr="00B24A8C">
        <w:rPr>
          <w:rFonts w:ascii="Times New Roman" w:hAnsi="Times New Roman"/>
          <w:sz w:val="24"/>
          <w:szCs w:val="24"/>
        </w:rPr>
        <w:t xml:space="preserve">SLO, São Lourenço dos Órgãos; N: Tamanho </w:t>
      </w:r>
      <w:proofErr w:type="spellStart"/>
      <w:r w:rsidRPr="00B24A8C">
        <w:rPr>
          <w:rFonts w:ascii="Times New Roman" w:hAnsi="Times New Roman"/>
          <w:sz w:val="24"/>
          <w:szCs w:val="24"/>
        </w:rPr>
        <w:t>amostral</w:t>
      </w:r>
      <w:proofErr w:type="spellEnd"/>
      <w:r>
        <w:rPr>
          <w:rFonts w:ascii="Times New Roman" w:hAnsi="Times New Roman"/>
          <w:sz w:val="24"/>
          <w:szCs w:val="24"/>
        </w:rPr>
        <w:t xml:space="preserve">, R: Resistente, S: </w:t>
      </w:r>
      <w:proofErr w:type="spellStart"/>
      <w:r>
        <w:rPr>
          <w:rFonts w:ascii="Times New Roman" w:hAnsi="Times New Roman"/>
          <w:sz w:val="24"/>
          <w:szCs w:val="24"/>
        </w:rPr>
        <w:t>Susceptível</w:t>
      </w:r>
      <w:proofErr w:type="spellEnd"/>
      <w:r>
        <w:rPr>
          <w:rFonts w:ascii="Times New Roman" w:hAnsi="Times New Roman"/>
          <w:sz w:val="24"/>
          <w:szCs w:val="24"/>
        </w:rPr>
        <w:t>.</w:t>
      </w:r>
    </w:p>
    <w:p w14:paraId="7053AFB1" w14:textId="77777777" w:rsidR="008E41F9" w:rsidRDefault="008E41F9" w:rsidP="00C64F66">
      <w:pPr>
        <w:spacing w:line="360" w:lineRule="auto"/>
        <w:jc w:val="both"/>
        <w:rPr>
          <w:rFonts w:ascii="Times New Roman" w:hAnsi="Times New Roman"/>
          <w:b/>
          <w:sz w:val="24"/>
          <w:szCs w:val="24"/>
        </w:rPr>
      </w:pPr>
    </w:p>
    <w:p w14:paraId="23C51399" w14:textId="77777777" w:rsidR="00537801" w:rsidRDefault="00537801" w:rsidP="00C64F66">
      <w:pPr>
        <w:spacing w:line="360" w:lineRule="auto"/>
        <w:jc w:val="both"/>
        <w:rPr>
          <w:rFonts w:ascii="Times New Roman" w:hAnsi="Times New Roman"/>
          <w:b/>
          <w:sz w:val="24"/>
          <w:szCs w:val="24"/>
        </w:rPr>
      </w:pPr>
    </w:p>
    <w:p w14:paraId="5588184E" w14:textId="51CB577A" w:rsidR="001963B3" w:rsidRPr="000378A4" w:rsidRDefault="001963B3" w:rsidP="00C64F66">
      <w:pPr>
        <w:spacing w:line="360" w:lineRule="auto"/>
        <w:jc w:val="both"/>
        <w:rPr>
          <w:rFonts w:ascii="Times New Roman" w:hAnsi="Times New Roman"/>
          <w:b/>
          <w:sz w:val="24"/>
          <w:szCs w:val="24"/>
        </w:rPr>
      </w:pPr>
      <w:bookmarkStart w:id="176" w:name="_Toc1588938"/>
      <w:r w:rsidRPr="000378A4">
        <w:rPr>
          <w:rFonts w:ascii="Times New Roman" w:hAnsi="Times New Roman"/>
          <w:b/>
          <w:sz w:val="24"/>
          <w:szCs w:val="24"/>
        </w:rPr>
        <w:t xml:space="preserve">Figura </w:t>
      </w:r>
      <w:r w:rsidR="00DA055E">
        <w:rPr>
          <w:rFonts w:ascii="Times New Roman" w:hAnsi="Times New Roman"/>
          <w:b/>
          <w:sz w:val="24"/>
          <w:szCs w:val="24"/>
        </w:rPr>
        <w:fldChar w:fldCharType="begin"/>
      </w:r>
      <w:r w:rsidR="00DA055E">
        <w:rPr>
          <w:rFonts w:ascii="Times New Roman" w:hAnsi="Times New Roman"/>
          <w:b/>
          <w:sz w:val="24"/>
          <w:szCs w:val="24"/>
        </w:rPr>
        <w:instrText xml:space="preserve"> SEQ Figura \* ARABIC </w:instrText>
      </w:r>
      <w:r w:rsidR="00DA055E">
        <w:rPr>
          <w:rFonts w:ascii="Times New Roman" w:hAnsi="Times New Roman"/>
          <w:b/>
          <w:sz w:val="24"/>
          <w:szCs w:val="24"/>
        </w:rPr>
        <w:fldChar w:fldCharType="separate"/>
      </w:r>
      <w:r w:rsidR="00126981">
        <w:rPr>
          <w:rFonts w:ascii="Times New Roman" w:hAnsi="Times New Roman"/>
          <w:b/>
          <w:noProof/>
          <w:sz w:val="24"/>
          <w:szCs w:val="24"/>
        </w:rPr>
        <w:t>21</w:t>
      </w:r>
      <w:r w:rsidR="00DA055E">
        <w:rPr>
          <w:rFonts w:ascii="Times New Roman" w:hAnsi="Times New Roman"/>
          <w:b/>
          <w:sz w:val="24"/>
          <w:szCs w:val="24"/>
        </w:rPr>
        <w:fldChar w:fldCharType="end"/>
      </w:r>
      <w:r w:rsidRPr="000378A4">
        <w:rPr>
          <w:rFonts w:ascii="Times New Roman" w:hAnsi="Times New Roman"/>
          <w:b/>
          <w:sz w:val="24"/>
          <w:szCs w:val="24"/>
        </w:rPr>
        <w:t xml:space="preserve">- </w:t>
      </w:r>
      <w:proofErr w:type="spellStart"/>
      <w:r w:rsidR="009B5F31" w:rsidRPr="000378A4">
        <w:rPr>
          <w:rFonts w:ascii="Times New Roman" w:hAnsi="Times New Roman"/>
          <w:b/>
          <w:sz w:val="24"/>
          <w:szCs w:val="24"/>
        </w:rPr>
        <w:t>Eletrof</w:t>
      </w:r>
      <w:r w:rsidR="009B5F31">
        <w:rPr>
          <w:rFonts w:ascii="Times New Roman" w:hAnsi="Times New Roman"/>
          <w:b/>
          <w:sz w:val="24"/>
          <w:szCs w:val="24"/>
        </w:rPr>
        <w:t>orero</w:t>
      </w:r>
      <w:r w:rsidR="009B5F31" w:rsidRPr="000378A4">
        <w:rPr>
          <w:rFonts w:ascii="Times New Roman" w:hAnsi="Times New Roman"/>
          <w:b/>
          <w:sz w:val="24"/>
          <w:szCs w:val="24"/>
        </w:rPr>
        <w:t>grama</w:t>
      </w:r>
      <w:proofErr w:type="spellEnd"/>
      <w:r w:rsidR="009B5F31" w:rsidRPr="000378A4">
        <w:rPr>
          <w:rFonts w:ascii="Times New Roman" w:hAnsi="Times New Roman"/>
          <w:b/>
          <w:sz w:val="24"/>
          <w:szCs w:val="24"/>
        </w:rPr>
        <w:t xml:space="preserve"> </w:t>
      </w:r>
      <w:r w:rsidRPr="000378A4">
        <w:rPr>
          <w:rFonts w:ascii="Times New Roman" w:hAnsi="Times New Roman"/>
          <w:b/>
          <w:sz w:val="24"/>
          <w:szCs w:val="24"/>
        </w:rPr>
        <w:t>da região do Segmento 6 do domínio I do gene do canal de sódio para identificação da mutação V410L.</w:t>
      </w:r>
      <w:bookmarkEnd w:id="176"/>
    </w:p>
    <w:p w14:paraId="61194C10" w14:textId="2B870A56" w:rsidR="00C64F66" w:rsidRDefault="002B7397" w:rsidP="00E30320">
      <w:pPr>
        <w:spacing w:line="360" w:lineRule="auto"/>
      </w:pPr>
      <w:r>
        <w:rPr>
          <w:noProof/>
          <w:lang w:eastAsia="pt-PT"/>
        </w:rPr>
        <w:drawing>
          <wp:anchor distT="0" distB="0" distL="114300" distR="114300" simplePos="0" relativeHeight="251643392" behindDoc="1" locked="0" layoutInCell="1" allowOverlap="1" wp14:anchorId="009E535E" wp14:editId="5DB2B2ED">
            <wp:simplePos x="0" y="0"/>
            <wp:positionH relativeFrom="column">
              <wp:posOffset>958215</wp:posOffset>
            </wp:positionH>
            <wp:positionV relativeFrom="paragraph">
              <wp:posOffset>167640</wp:posOffset>
            </wp:positionV>
            <wp:extent cx="7101840" cy="4314825"/>
            <wp:effectExtent l="0" t="0" r="0" b="9525"/>
            <wp:wrapNone/>
            <wp:docPr id="41" name="Imagem 41" descr="codão stop no V410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odão stop no V410L"/>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7101840" cy="43148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287F8F3" w14:textId="77777777" w:rsidR="00E30320" w:rsidRDefault="00E30320" w:rsidP="00E30320">
      <w:pPr>
        <w:spacing w:line="360" w:lineRule="auto"/>
        <w:sectPr w:rsidR="00E30320" w:rsidSect="00C64F66">
          <w:pgSz w:w="16838" w:h="11906" w:orient="landscape"/>
          <w:pgMar w:top="1985" w:right="1701" w:bottom="1418" w:left="1701" w:header="709" w:footer="709" w:gutter="0"/>
          <w:cols w:space="708"/>
          <w:docGrid w:linePitch="360"/>
        </w:sectPr>
      </w:pPr>
    </w:p>
    <w:p w14:paraId="556654C6" w14:textId="79478EA6" w:rsidR="00E30320" w:rsidRPr="004B165A" w:rsidRDefault="00E30320" w:rsidP="00482352">
      <w:pPr>
        <w:pStyle w:val="Subttulo"/>
        <w:numPr>
          <w:ilvl w:val="1"/>
          <w:numId w:val="30"/>
        </w:numPr>
        <w:spacing w:line="360" w:lineRule="auto"/>
        <w:jc w:val="both"/>
        <w:rPr>
          <w:rFonts w:ascii="Times New Roman" w:hAnsi="Times New Roman"/>
          <w:b/>
          <w:noProof/>
          <w:lang w:eastAsia="pt-PT"/>
        </w:rPr>
      </w:pPr>
      <w:bookmarkStart w:id="177" w:name="_Toc1590610"/>
      <w:r w:rsidRPr="004B165A">
        <w:rPr>
          <w:rFonts w:ascii="Times New Roman" w:hAnsi="Times New Roman"/>
          <w:b/>
          <w:noProof/>
          <w:lang w:eastAsia="pt-PT"/>
        </w:rPr>
        <w:t>Bioeficácia das pulverizações intra-domiciliares</w:t>
      </w:r>
      <w:bookmarkEnd w:id="177"/>
      <w:r w:rsidRPr="004B165A">
        <w:rPr>
          <w:rFonts w:ascii="Times New Roman" w:hAnsi="Times New Roman"/>
          <w:b/>
          <w:noProof/>
          <w:lang w:eastAsia="pt-PT"/>
        </w:rPr>
        <w:t xml:space="preserve"> </w:t>
      </w:r>
    </w:p>
    <w:p w14:paraId="51CF093E" w14:textId="4228AE16" w:rsidR="00E30320" w:rsidRDefault="00E30320" w:rsidP="00E30320">
      <w:pPr>
        <w:spacing w:line="360" w:lineRule="auto"/>
        <w:jc w:val="both"/>
        <w:rPr>
          <w:rFonts w:ascii="Times New Roman" w:hAnsi="Times New Roman"/>
          <w:sz w:val="24"/>
          <w:szCs w:val="24"/>
          <w:lang w:eastAsia="pt-PT"/>
        </w:rPr>
      </w:pPr>
      <w:r w:rsidRPr="00CC7D0B">
        <w:rPr>
          <w:rFonts w:ascii="Times New Roman" w:hAnsi="Times New Roman"/>
          <w:sz w:val="24"/>
          <w:szCs w:val="24"/>
          <w:lang w:eastAsia="pt-PT"/>
        </w:rPr>
        <w:t xml:space="preserve">A bioeficácia das pulverizações </w:t>
      </w:r>
      <w:proofErr w:type="spellStart"/>
      <w:r w:rsidRPr="00CC7D0B">
        <w:rPr>
          <w:rFonts w:ascii="Times New Roman" w:hAnsi="Times New Roman"/>
          <w:sz w:val="24"/>
          <w:szCs w:val="24"/>
          <w:lang w:eastAsia="pt-PT"/>
        </w:rPr>
        <w:t>intra-domiciliares</w:t>
      </w:r>
      <w:proofErr w:type="spellEnd"/>
      <w:r w:rsidRPr="00CC7D0B">
        <w:rPr>
          <w:rFonts w:ascii="Times New Roman" w:hAnsi="Times New Roman"/>
          <w:sz w:val="24"/>
          <w:szCs w:val="24"/>
          <w:lang w:eastAsia="pt-PT"/>
        </w:rPr>
        <w:t xml:space="preserve"> foi avaliada somente na cidade da Praia e segundo os critérios da OMS</w:t>
      </w:r>
      <w:r>
        <w:rPr>
          <w:rFonts w:ascii="Times New Roman" w:hAnsi="Times New Roman"/>
          <w:sz w:val="24"/>
          <w:szCs w:val="24"/>
          <w:lang w:eastAsia="pt-PT"/>
        </w:rPr>
        <w:t>, os quais</w:t>
      </w:r>
      <w:r w:rsidRPr="00CC7D0B">
        <w:rPr>
          <w:rFonts w:ascii="Times New Roman" w:hAnsi="Times New Roman"/>
          <w:sz w:val="24"/>
          <w:szCs w:val="24"/>
          <w:lang w:eastAsia="pt-PT"/>
        </w:rPr>
        <w:t xml:space="preserve"> </w:t>
      </w:r>
      <w:r>
        <w:rPr>
          <w:rFonts w:ascii="Times New Roman" w:hAnsi="Times New Roman"/>
          <w:sz w:val="24"/>
          <w:szCs w:val="24"/>
          <w:lang w:eastAsia="pt-PT"/>
        </w:rPr>
        <w:t xml:space="preserve">consideram que </w:t>
      </w:r>
      <w:r w:rsidRPr="00CC7D0B">
        <w:rPr>
          <w:rFonts w:ascii="Times New Roman" w:hAnsi="Times New Roman"/>
          <w:sz w:val="24"/>
          <w:szCs w:val="24"/>
          <w:lang w:eastAsia="pt-PT"/>
        </w:rPr>
        <w:t>quando a taxa de mortalidade</w:t>
      </w:r>
      <w:r w:rsidR="00E42A78">
        <w:rPr>
          <w:rFonts w:ascii="Times New Roman" w:hAnsi="Times New Roman"/>
          <w:sz w:val="24"/>
          <w:szCs w:val="24"/>
          <w:lang w:eastAsia="pt-PT"/>
        </w:rPr>
        <w:t xml:space="preserve"> se encontra abaixo dos 8</w:t>
      </w:r>
      <w:r w:rsidRPr="00CC7D0B">
        <w:rPr>
          <w:rFonts w:ascii="Times New Roman" w:hAnsi="Times New Roman"/>
          <w:sz w:val="24"/>
          <w:szCs w:val="24"/>
          <w:lang w:eastAsia="pt-PT"/>
        </w:rPr>
        <w:t>0%</w:t>
      </w:r>
      <w:r>
        <w:rPr>
          <w:rFonts w:ascii="Times New Roman" w:hAnsi="Times New Roman"/>
          <w:sz w:val="24"/>
          <w:szCs w:val="24"/>
          <w:lang w:eastAsia="pt-PT"/>
        </w:rPr>
        <w:t>,</w:t>
      </w:r>
      <w:r w:rsidRPr="00CC7D0B">
        <w:rPr>
          <w:rFonts w:ascii="Times New Roman" w:hAnsi="Times New Roman"/>
          <w:sz w:val="24"/>
          <w:szCs w:val="24"/>
          <w:lang w:eastAsia="pt-PT"/>
        </w:rPr>
        <w:t xml:space="preserve"> a bioefic</w:t>
      </w:r>
      <w:r>
        <w:rPr>
          <w:rFonts w:ascii="Times New Roman" w:hAnsi="Times New Roman"/>
          <w:sz w:val="24"/>
          <w:szCs w:val="24"/>
          <w:lang w:eastAsia="pt-PT"/>
        </w:rPr>
        <w:t>á</w:t>
      </w:r>
      <w:r w:rsidRPr="00CC7D0B">
        <w:rPr>
          <w:rFonts w:ascii="Times New Roman" w:hAnsi="Times New Roman"/>
          <w:sz w:val="24"/>
          <w:szCs w:val="24"/>
          <w:lang w:eastAsia="pt-PT"/>
        </w:rPr>
        <w:t xml:space="preserve">cia é baixa. </w:t>
      </w:r>
      <w:r>
        <w:rPr>
          <w:rFonts w:ascii="Times New Roman" w:hAnsi="Times New Roman"/>
          <w:sz w:val="24"/>
          <w:szCs w:val="24"/>
          <w:lang w:eastAsia="pt-PT"/>
        </w:rPr>
        <w:t>A</w:t>
      </w:r>
      <w:r w:rsidRPr="00CC7D0B">
        <w:rPr>
          <w:rFonts w:ascii="Times New Roman" w:hAnsi="Times New Roman"/>
          <w:sz w:val="24"/>
          <w:szCs w:val="24"/>
          <w:lang w:eastAsia="pt-PT"/>
        </w:rPr>
        <w:t xml:space="preserve"> maioria </w:t>
      </w:r>
      <w:r>
        <w:rPr>
          <w:rFonts w:ascii="Times New Roman" w:hAnsi="Times New Roman"/>
          <w:sz w:val="24"/>
          <w:szCs w:val="24"/>
          <w:lang w:eastAsia="pt-PT"/>
        </w:rPr>
        <w:t xml:space="preserve">das </w:t>
      </w:r>
      <w:r w:rsidRPr="00CC7D0B">
        <w:rPr>
          <w:rFonts w:ascii="Times New Roman" w:hAnsi="Times New Roman"/>
          <w:sz w:val="24"/>
          <w:szCs w:val="24"/>
          <w:lang w:eastAsia="pt-PT"/>
        </w:rPr>
        <w:t>casas</w:t>
      </w:r>
      <w:r>
        <w:rPr>
          <w:rFonts w:ascii="Times New Roman" w:hAnsi="Times New Roman"/>
          <w:sz w:val="24"/>
          <w:szCs w:val="24"/>
          <w:lang w:eastAsia="pt-PT"/>
        </w:rPr>
        <w:t xml:space="preserve"> avaliadas</w:t>
      </w:r>
      <w:r w:rsidRPr="00CC7D0B">
        <w:rPr>
          <w:rFonts w:ascii="Times New Roman" w:hAnsi="Times New Roman"/>
          <w:sz w:val="24"/>
          <w:szCs w:val="24"/>
          <w:lang w:eastAsia="pt-PT"/>
        </w:rPr>
        <w:t>, era f</w:t>
      </w:r>
      <w:r>
        <w:rPr>
          <w:rFonts w:ascii="Times New Roman" w:hAnsi="Times New Roman"/>
          <w:sz w:val="24"/>
          <w:szCs w:val="24"/>
          <w:lang w:eastAsia="pt-PT"/>
        </w:rPr>
        <w:t>eita de cimento, alisado e pintado</w:t>
      </w:r>
      <w:r w:rsidRPr="00CC7D0B">
        <w:rPr>
          <w:rFonts w:ascii="Times New Roman" w:hAnsi="Times New Roman"/>
          <w:sz w:val="24"/>
          <w:szCs w:val="24"/>
          <w:lang w:eastAsia="pt-PT"/>
        </w:rPr>
        <w:t>.</w:t>
      </w:r>
      <w:r>
        <w:rPr>
          <w:rFonts w:ascii="Times New Roman" w:hAnsi="Times New Roman"/>
          <w:sz w:val="24"/>
          <w:szCs w:val="24"/>
          <w:lang w:eastAsia="pt-PT"/>
        </w:rPr>
        <w:t xml:space="preserve"> </w:t>
      </w:r>
      <w:r w:rsidRPr="00CC7D0B">
        <w:rPr>
          <w:rFonts w:ascii="Times New Roman" w:hAnsi="Times New Roman"/>
          <w:sz w:val="24"/>
          <w:szCs w:val="24"/>
          <w:lang w:eastAsia="pt-PT"/>
        </w:rPr>
        <w:t xml:space="preserve">De acordo com </w:t>
      </w:r>
      <w:r>
        <w:rPr>
          <w:rFonts w:ascii="Times New Roman" w:hAnsi="Times New Roman"/>
          <w:sz w:val="24"/>
          <w:szCs w:val="24"/>
          <w:lang w:eastAsia="pt-PT"/>
        </w:rPr>
        <w:t>os</w:t>
      </w:r>
      <w:r w:rsidRPr="00CC7D0B">
        <w:rPr>
          <w:rFonts w:ascii="Times New Roman" w:hAnsi="Times New Roman"/>
          <w:sz w:val="24"/>
          <w:szCs w:val="24"/>
          <w:lang w:eastAsia="pt-PT"/>
        </w:rPr>
        <w:t xml:space="preserve"> resultados </w:t>
      </w:r>
      <w:r>
        <w:rPr>
          <w:rFonts w:ascii="Times New Roman" w:hAnsi="Times New Roman"/>
          <w:sz w:val="24"/>
          <w:szCs w:val="24"/>
          <w:lang w:eastAsia="pt-PT"/>
        </w:rPr>
        <w:t xml:space="preserve">obtidos neste estudo, </w:t>
      </w:r>
      <w:r w:rsidRPr="00CC7D0B">
        <w:rPr>
          <w:rFonts w:ascii="Times New Roman" w:hAnsi="Times New Roman"/>
          <w:sz w:val="24"/>
          <w:szCs w:val="24"/>
          <w:lang w:eastAsia="pt-PT"/>
        </w:rPr>
        <w:t>a taxa de mortalidade</w:t>
      </w:r>
      <w:r w:rsidRPr="00D2072F">
        <w:rPr>
          <w:rFonts w:ascii="Times New Roman" w:hAnsi="Times New Roman"/>
          <w:sz w:val="24"/>
          <w:szCs w:val="24"/>
          <w:lang w:eastAsia="pt-PT"/>
        </w:rPr>
        <w:t xml:space="preserve"> </w:t>
      </w:r>
      <w:r w:rsidRPr="00CC7D0B">
        <w:rPr>
          <w:rFonts w:ascii="Times New Roman" w:hAnsi="Times New Roman"/>
          <w:sz w:val="24"/>
          <w:szCs w:val="24"/>
          <w:lang w:eastAsia="pt-PT"/>
        </w:rPr>
        <w:t>mais alta</w:t>
      </w:r>
      <w:r>
        <w:rPr>
          <w:rFonts w:ascii="Times New Roman" w:hAnsi="Times New Roman"/>
          <w:sz w:val="24"/>
          <w:szCs w:val="24"/>
          <w:lang w:eastAsia="pt-PT"/>
        </w:rPr>
        <w:t xml:space="preserve">, calculada por casa, </w:t>
      </w:r>
      <w:r w:rsidRPr="00CC7D0B">
        <w:rPr>
          <w:rFonts w:ascii="Times New Roman" w:hAnsi="Times New Roman"/>
          <w:sz w:val="24"/>
          <w:szCs w:val="24"/>
          <w:lang w:eastAsia="pt-PT"/>
        </w:rPr>
        <w:t xml:space="preserve">foi de 86,67%, seguida por </w:t>
      </w:r>
      <w:r>
        <w:rPr>
          <w:rFonts w:ascii="Times New Roman" w:hAnsi="Times New Roman"/>
          <w:sz w:val="24"/>
          <w:szCs w:val="24"/>
          <w:lang w:eastAsia="pt-PT"/>
        </w:rPr>
        <w:t xml:space="preserve">uma taxa de mortalidade de </w:t>
      </w:r>
      <w:r w:rsidRPr="00CC7D0B">
        <w:rPr>
          <w:rFonts w:ascii="Times New Roman" w:hAnsi="Times New Roman"/>
          <w:sz w:val="24"/>
          <w:szCs w:val="24"/>
          <w:lang w:eastAsia="pt-PT"/>
        </w:rPr>
        <w:t>70%</w:t>
      </w:r>
      <w:r>
        <w:rPr>
          <w:rFonts w:ascii="Times New Roman" w:hAnsi="Times New Roman"/>
          <w:sz w:val="24"/>
          <w:szCs w:val="24"/>
          <w:lang w:eastAsia="pt-PT"/>
        </w:rPr>
        <w:t>, registada em duas casas</w:t>
      </w:r>
      <w:r w:rsidRPr="00CC7D0B">
        <w:rPr>
          <w:rFonts w:ascii="Times New Roman" w:hAnsi="Times New Roman"/>
          <w:sz w:val="24"/>
          <w:szCs w:val="24"/>
          <w:lang w:eastAsia="pt-PT"/>
        </w:rPr>
        <w:t xml:space="preserve"> (gráfico </w:t>
      </w:r>
      <w:r>
        <w:rPr>
          <w:rFonts w:ascii="Times New Roman" w:hAnsi="Times New Roman"/>
          <w:sz w:val="24"/>
          <w:szCs w:val="24"/>
          <w:lang w:eastAsia="pt-PT"/>
        </w:rPr>
        <w:t>14</w:t>
      </w:r>
      <w:r w:rsidRPr="00CC7D0B">
        <w:rPr>
          <w:rFonts w:ascii="Times New Roman" w:hAnsi="Times New Roman"/>
          <w:sz w:val="24"/>
          <w:szCs w:val="24"/>
          <w:lang w:eastAsia="pt-PT"/>
        </w:rPr>
        <w:t>).</w:t>
      </w:r>
      <w:r>
        <w:rPr>
          <w:rFonts w:ascii="Times New Roman" w:hAnsi="Times New Roman"/>
          <w:sz w:val="24"/>
          <w:szCs w:val="24"/>
          <w:lang w:eastAsia="pt-PT"/>
        </w:rPr>
        <w:t xml:space="preserve"> Quando calculada a taxa de mortalidade geral de todas as casas ensaiadas na localidade, a mortalidade foi de 23,70% (tabela 10).</w:t>
      </w:r>
    </w:p>
    <w:p w14:paraId="0EA27D26" w14:textId="77777777" w:rsidR="00E30320" w:rsidRDefault="00E30320" w:rsidP="00E30320">
      <w:pPr>
        <w:spacing w:line="360" w:lineRule="auto"/>
        <w:jc w:val="both"/>
        <w:rPr>
          <w:rFonts w:ascii="Times New Roman" w:hAnsi="Times New Roman"/>
          <w:sz w:val="24"/>
          <w:szCs w:val="24"/>
          <w:lang w:eastAsia="pt-PT"/>
        </w:rPr>
      </w:pPr>
    </w:p>
    <w:p w14:paraId="0AA7C452" w14:textId="3270E53D" w:rsidR="00E30320" w:rsidRPr="00E02BE8" w:rsidRDefault="00E30320" w:rsidP="00E30320">
      <w:pPr>
        <w:pStyle w:val="Legenda"/>
        <w:keepNext/>
        <w:spacing w:line="360" w:lineRule="auto"/>
        <w:jc w:val="both"/>
        <w:rPr>
          <w:rFonts w:ascii="Times New Roman" w:hAnsi="Times New Roman"/>
          <w:sz w:val="24"/>
        </w:rPr>
      </w:pPr>
      <w:bookmarkStart w:id="178" w:name="_Toc1588963"/>
      <w:r w:rsidRPr="00E02BE8">
        <w:rPr>
          <w:rFonts w:ascii="Times New Roman" w:hAnsi="Times New Roman"/>
          <w:sz w:val="24"/>
        </w:rPr>
        <w:t xml:space="preserve">Tabela </w:t>
      </w:r>
      <w:r w:rsidRPr="00E02BE8">
        <w:rPr>
          <w:rFonts w:ascii="Times New Roman" w:hAnsi="Times New Roman"/>
          <w:sz w:val="24"/>
        </w:rPr>
        <w:fldChar w:fldCharType="begin"/>
      </w:r>
      <w:r w:rsidRPr="00E02BE8">
        <w:rPr>
          <w:rFonts w:ascii="Times New Roman" w:hAnsi="Times New Roman"/>
          <w:sz w:val="24"/>
        </w:rPr>
        <w:instrText xml:space="preserve"> SEQ Tabela \* ARABIC </w:instrText>
      </w:r>
      <w:r w:rsidRPr="00E02BE8">
        <w:rPr>
          <w:rFonts w:ascii="Times New Roman" w:hAnsi="Times New Roman"/>
          <w:sz w:val="24"/>
        </w:rPr>
        <w:fldChar w:fldCharType="separate"/>
      </w:r>
      <w:r w:rsidR="00126981">
        <w:rPr>
          <w:rFonts w:ascii="Times New Roman" w:hAnsi="Times New Roman"/>
          <w:noProof/>
          <w:sz w:val="24"/>
        </w:rPr>
        <w:t>10</w:t>
      </w:r>
      <w:r w:rsidRPr="00E02BE8">
        <w:rPr>
          <w:rFonts w:ascii="Times New Roman" w:hAnsi="Times New Roman"/>
          <w:sz w:val="24"/>
        </w:rPr>
        <w:fldChar w:fldCharType="end"/>
      </w:r>
      <w:r w:rsidRPr="00E02BE8">
        <w:rPr>
          <w:rFonts w:ascii="Times New Roman" w:hAnsi="Times New Roman"/>
          <w:sz w:val="24"/>
        </w:rPr>
        <w:t>- Percentagem de mortalidade geral do teste de cone</w:t>
      </w:r>
      <w:bookmarkEnd w:id="178"/>
    </w:p>
    <w:tbl>
      <w:tblPr>
        <w:tblW w:w="0" w:type="auto"/>
        <w:tblBorders>
          <w:top w:val="single" w:sz="2" w:space="0" w:color="666666"/>
          <w:bottom w:val="single" w:sz="2" w:space="0" w:color="666666"/>
          <w:insideH w:val="single" w:sz="2" w:space="0" w:color="666666"/>
          <w:insideV w:val="single" w:sz="2" w:space="0" w:color="666666"/>
        </w:tblBorders>
        <w:tblLook w:val="04A0" w:firstRow="1" w:lastRow="0" w:firstColumn="1" w:lastColumn="0" w:noHBand="0" w:noVBand="1"/>
      </w:tblPr>
      <w:tblGrid>
        <w:gridCol w:w="2835"/>
        <w:gridCol w:w="2834"/>
        <w:gridCol w:w="2834"/>
      </w:tblGrid>
      <w:tr w:rsidR="00E30320" w:rsidRPr="005F3D62" w14:paraId="12C2CB68" w14:textId="77777777" w:rsidTr="00B67748">
        <w:tc>
          <w:tcPr>
            <w:tcW w:w="2881" w:type="dxa"/>
            <w:tcBorders>
              <w:top w:val="single" w:sz="4" w:space="0" w:color="auto"/>
              <w:bottom w:val="single" w:sz="12" w:space="0" w:color="666666"/>
              <w:right w:val="nil"/>
            </w:tcBorders>
            <w:shd w:val="clear" w:color="auto" w:fill="FFFFFF"/>
          </w:tcPr>
          <w:p w14:paraId="61232307" w14:textId="77777777" w:rsidR="00E30320" w:rsidRPr="005F3D62" w:rsidRDefault="00E30320" w:rsidP="00B67748">
            <w:pPr>
              <w:spacing w:line="360" w:lineRule="auto"/>
              <w:jc w:val="center"/>
              <w:rPr>
                <w:rFonts w:ascii="Times New Roman" w:hAnsi="Times New Roman"/>
                <w:b/>
                <w:bCs/>
                <w:sz w:val="24"/>
                <w:szCs w:val="24"/>
                <w:lang w:eastAsia="pt-PT"/>
              </w:rPr>
            </w:pPr>
            <w:r w:rsidRPr="005F3D62">
              <w:rPr>
                <w:rFonts w:ascii="Times New Roman" w:hAnsi="Times New Roman"/>
                <w:b/>
                <w:bCs/>
                <w:sz w:val="24"/>
                <w:szCs w:val="24"/>
                <w:lang w:eastAsia="pt-PT"/>
              </w:rPr>
              <w:t>% de mortalidade de Controlo</w:t>
            </w:r>
          </w:p>
        </w:tc>
        <w:tc>
          <w:tcPr>
            <w:tcW w:w="2881" w:type="dxa"/>
            <w:tcBorders>
              <w:top w:val="single" w:sz="4" w:space="0" w:color="auto"/>
              <w:left w:val="nil"/>
              <w:bottom w:val="single" w:sz="12" w:space="0" w:color="666666"/>
              <w:right w:val="nil"/>
            </w:tcBorders>
            <w:shd w:val="clear" w:color="auto" w:fill="FFFFFF"/>
          </w:tcPr>
          <w:p w14:paraId="1C03A7F3" w14:textId="77777777" w:rsidR="00E30320" w:rsidRPr="005F3D62" w:rsidRDefault="00E30320" w:rsidP="00B67748">
            <w:pPr>
              <w:spacing w:line="360" w:lineRule="auto"/>
              <w:jc w:val="center"/>
              <w:rPr>
                <w:rFonts w:ascii="Times New Roman" w:hAnsi="Times New Roman"/>
                <w:b/>
                <w:bCs/>
                <w:sz w:val="24"/>
                <w:szCs w:val="24"/>
                <w:lang w:eastAsia="pt-PT"/>
              </w:rPr>
            </w:pPr>
            <w:r w:rsidRPr="005F3D62">
              <w:rPr>
                <w:rFonts w:ascii="Times New Roman" w:hAnsi="Times New Roman"/>
                <w:b/>
                <w:bCs/>
                <w:sz w:val="24"/>
                <w:szCs w:val="24"/>
                <w:lang w:eastAsia="pt-PT"/>
              </w:rPr>
              <w:t>% de mortalidade</w:t>
            </w:r>
          </w:p>
        </w:tc>
        <w:tc>
          <w:tcPr>
            <w:tcW w:w="2881" w:type="dxa"/>
            <w:tcBorders>
              <w:top w:val="single" w:sz="4" w:space="0" w:color="auto"/>
              <w:left w:val="nil"/>
              <w:bottom w:val="single" w:sz="12" w:space="0" w:color="666666"/>
            </w:tcBorders>
            <w:shd w:val="clear" w:color="auto" w:fill="FFFFFF"/>
          </w:tcPr>
          <w:p w14:paraId="534ED80A" w14:textId="77777777" w:rsidR="00E30320" w:rsidRPr="005F3D62" w:rsidRDefault="00E30320" w:rsidP="00B67748">
            <w:pPr>
              <w:spacing w:line="360" w:lineRule="auto"/>
              <w:jc w:val="center"/>
              <w:rPr>
                <w:rFonts w:ascii="Times New Roman" w:hAnsi="Times New Roman"/>
                <w:b/>
                <w:bCs/>
                <w:sz w:val="24"/>
                <w:szCs w:val="24"/>
                <w:lang w:eastAsia="pt-PT"/>
              </w:rPr>
            </w:pPr>
            <w:r w:rsidRPr="005F3D62">
              <w:rPr>
                <w:rFonts w:ascii="Times New Roman" w:hAnsi="Times New Roman"/>
                <w:b/>
                <w:bCs/>
                <w:sz w:val="24"/>
                <w:szCs w:val="24"/>
                <w:lang w:eastAsia="pt-PT"/>
              </w:rPr>
              <w:t>% de mortalidade corrigida</w:t>
            </w:r>
          </w:p>
        </w:tc>
      </w:tr>
      <w:tr w:rsidR="00E30320" w:rsidRPr="005F3D62" w14:paraId="7E64DC97" w14:textId="77777777" w:rsidTr="00B67748">
        <w:tc>
          <w:tcPr>
            <w:tcW w:w="2881" w:type="dxa"/>
            <w:tcBorders>
              <w:top w:val="single" w:sz="12" w:space="0" w:color="666666"/>
            </w:tcBorders>
            <w:shd w:val="clear" w:color="auto" w:fill="CCCCCC"/>
          </w:tcPr>
          <w:p w14:paraId="56020B1A" w14:textId="77777777" w:rsidR="00E30320" w:rsidRPr="005F3D62" w:rsidRDefault="00E30320" w:rsidP="00B67748">
            <w:pPr>
              <w:spacing w:line="360" w:lineRule="auto"/>
              <w:jc w:val="center"/>
              <w:rPr>
                <w:rFonts w:ascii="Times New Roman" w:hAnsi="Times New Roman"/>
                <w:bCs/>
                <w:sz w:val="24"/>
                <w:szCs w:val="24"/>
                <w:lang w:eastAsia="pt-PT"/>
              </w:rPr>
            </w:pPr>
            <w:r w:rsidRPr="005F3D62">
              <w:rPr>
                <w:rFonts w:ascii="Times New Roman" w:hAnsi="Times New Roman"/>
                <w:bCs/>
                <w:sz w:val="24"/>
                <w:szCs w:val="24"/>
                <w:lang w:eastAsia="pt-PT"/>
              </w:rPr>
              <w:t>5,33</w:t>
            </w:r>
          </w:p>
        </w:tc>
        <w:tc>
          <w:tcPr>
            <w:tcW w:w="2881" w:type="dxa"/>
            <w:tcBorders>
              <w:top w:val="single" w:sz="12" w:space="0" w:color="666666"/>
            </w:tcBorders>
            <w:shd w:val="clear" w:color="auto" w:fill="CCCCCC"/>
          </w:tcPr>
          <w:p w14:paraId="2770D8BC" w14:textId="77777777" w:rsidR="00E30320" w:rsidRPr="005F3D62" w:rsidRDefault="00E30320" w:rsidP="00B67748">
            <w:pPr>
              <w:spacing w:line="360" w:lineRule="auto"/>
              <w:jc w:val="center"/>
              <w:rPr>
                <w:rFonts w:ascii="Times New Roman" w:hAnsi="Times New Roman"/>
                <w:sz w:val="24"/>
                <w:szCs w:val="24"/>
                <w:lang w:eastAsia="pt-PT"/>
              </w:rPr>
            </w:pPr>
            <w:r w:rsidRPr="005F3D62">
              <w:rPr>
                <w:rFonts w:ascii="Times New Roman" w:hAnsi="Times New Roman"/>
                <w:sz w:val="24"/>
                <w:szCs w:val="24"/>
                <w:lang w:eastAsia="pt-PT"/>
              </w:rPr>
              <w:t>27,77</w:t>
            </w:r>
          </w:p>
        </w:tc>
        <w:tc>
          <w:tcPr>
            <w:tcW w:w="2881" w:type="dxa"/>
            <w:tcBorders>
              <w:top w:val="single" w:sz="12" w:space="0" w:color="666666"/>
            </w:tcBorders>
            <w:shd w:val="clear" w:color="auto" w:fill="CCCCCC"/>
          </w:tcPr>
          <w:p w14:paraId="2F377A8A" w14:textId="77777777" w:rsidR="00E30320" w:rsidRPr="005F3D62" w:rsidRDefault="00E30320" w:rsidP="00B67748">
            <w:pPr>
              <w:spacing w:line="360" w:lineRule="auto"/>
              <w:jc w:val="center"/>
              <w:rPr>
                <w:rFonts w:ascii="Times New Roman" w:hAnsi="Times New Roman"/>
                <w:sz w:val="24"/>
                <w:szCs w:val="24"/>
                <w:lang w:eastAsia="pt-PT"/>
              </w:rPr>
            </w:pPr>
            <w:r w:rsidRPr="005F3D62">
              <w:rPr>
                <w:rFonts w:ascii="Times New Roman" w:hAnsi="Times New Roman"/>
                <w:sz w:val="24"/>
                <w:szCs w:val="24"/>
                <w:lang w:eastAsia="pt-PT"/>
              </w:rPr>
              <w:t>23,70</w:t>
            </w:r>
          </w:p>
        </w:tc>
      </w:tr>
    </w:tbl>
    <w:p w14:paraId="7E6F9299" w14:textId="77777777" w:rsidR="00E30320" w:rsidRDefault="00E30320" w:rsidP="00E30320">
      <w:pPr>
        <w:pStyle w:val="Legenda"/>
        <w:keepNext/>
        <w:spacing w:line="360" w:lineRule="auto"/>
        <w:jc w:val="both"/>
        <w:rPr>
          <w:rFonts w:ascii="Times New Roman" w:hAnsi="Times New Roman"/>
          <w:sz w:val="24"/>
        </w:rPr>
      </w:pPr>
    </w:p>
    <w:p w14:paraId="195800A1" w14:textId="6852BE4D" w:rsidR="00E30320" w:rsidRPr="00794382" w:rsidRDefault="00E30320" w:rsidP="00E30320">
      <w:pPr>
        <w:pStyle w:val="Legenda"/>
        <w:keepNext/>
        <w:spacing w:line="360" w:lineRule="auto"/>
        <w:jc w:val="both"/>
        <w:rPr>
          <w:rFonts w:ascii="Times New Roman" w:hAnsi="Times New Roman"/>
          <w:sz w:val="24"/>
        </w:rPr>
      </w:pPr>
      <w:bookmarkStart w:id="179" w:name="_Toc1588952"/>
      <w:r w:rsidRPr="00E02BE8">
        <w:rPr>
          <w:rFonts w:ascii="Times New Roman" w:hAnsi="Times New Roman"/>
          <w:sz w:val="24"/>
        </w:rPr>
        <w:t xml:space="preserve">Gráfico </w:t>
      </w:r>
      <w:r w:rsidRPr="00E02BE8">
        <w:rPr>
          <w:rFonts w:ascii="Times New Roman" w:hAnsi="Times New Roman"/>
          <w:sz w:val="24"/>
        </w:rPr>
        <w:fldChar w:fldCharType="begin"/>
      </w:r>
      <w:r w:rsidRPr="00E02BE8">
        <w:rPr>
          <w:rFonts w:ascii="Times New Roman" w:hAnsi="Times New Roman"/>
          <w:sz w:val="24"/>
        </w:rPr>
        <w:instrText xml:space="preserve"> SEQ Gráfico \* ARABIC </w:instrText>
      </w:r>
      <w:r w:rsidRPr="00E02BE8">
        <w:rPr>
          <w:rFonts w:ascii="Times New Roman" w:hAnsi="Times New Roman"/>
          <w:sz w:val="24"/>
        </w:rPr>
        <w:fldChar w:fldCharType="separate"/>
      </w:r>
      <w:r w:rsidR="00126981">
        <w:rPr>
          <w:rFonts w:ascii="Times New Roman" w:hAnsi="Times New Roman"/>
          <w:noProof/>
          <w:sz w:val="24"/>
        </w:rPr>
        <w:t>14</w:t>
      </w:r>
      <w:r w:rsidRPr="00E02BE8">
        <w:rPr>
          <w:rFonts w:ascii="Times New Roman" w:hAnsi="Times New Roman"/>
          <w:sz w:val="24"/>
        </w:rPr>
        <w:fldChar w:fldCharType="end"/>
      </w:r>
      <w:r w:rsidRPr="00E02BE8">
        <w:rPr>
          <w:rFonts w:ascii="Times New Roman" w:hAnsi="Times New Roman"/>
          <w:sz w:val="24"/>
        </w:rPr>
        <w:t xml:space="preserve">- Taxa de mortalidade </w:t>
      </w:r>
      <w:r w:rsidR="00DF4D7A">
        <w:rPr>
          <w:rFonts w:ascii="Times New Roman" w:hAnsi="Times New Roman"/>
          <w:sz w:val="24"/>
        </w:rPr>
        <w:t xml:space="preserve">nos testes de cone </w:t>
      </w:r>
      <w:r w:rsidRPr="00E02BE8">
        <w:rPr>
          <w:rFonts w:ascii="Times New Roman" w:hAnsi="Times New Roman"/>
          <w:sz w:val="24"/>
        </w:rPr>
        <w:t>por casa</w:t>
      </w:r>
      <w:bookmarkEnd w:id="179"/>
    </w:p>
    <w:p w14:paraId="601CDC81" w14:textId="754C3B96" w:rsidR="00E30320" w:rsidRDefault="00E42A78" w:rsidP="00E30320">
      <w:pPr>
        <w:spacing w:line="360" w:lineRule="auto"/>
        <w:jc w:val="center"/>
        <w:rPr>
          <w:noProof/>
          <w:lang w:eastAsia="pt-PT"/>
        </w:rPr>
      </w:pPr>
      <w:r w:rsidRPr="00E42A78">
        <w:rPr>
          <w:noProof/>
          <w:lang w:eastAsia="pt-PT"/>
        </w:rPr>
        <w:drawing>
          <wp:inline distT="0" distB="0" distL="0" distR="0" wp14:anchorId="0896EDE5" wp14:editId="2F07F0DA">
            <wp:extent cx="4305300" cy="3228975"/>
            <wp:effectExtent l="0" t="0" r="0" b="9525"/>
            <wp:docPr id="64" name="Gráfico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inline>
        </w:drawing>
      </w:r>
    </w:p>
    <w:p w14:paraId="4E442DA9" w14:textId="77777777" w:rsidR="00E30320" w:rsidRPr="00CC7D0B" w:rsidRDefault="00E30320" w:rsidP="00E30320">
      <w:pPr>
        <w:spacing w:line="360" w:lineRule="auto"/>
        <w:jc w:val="center"/>
        <w:rPr>
          <w:noProof/>
          <w:lang w:eastAsia="pt-PT"/>
        </w:rPr>
      </w:pPr>
    </w:p>
    <w:p w14:paraId="28987C58" w14:textId="77777777" w:rsidR="00E30320" w:rsidRPr="00CC7D0B" w:rsidRDefault="00E30320" w:rsidP="00E30320">
      <w:pPr>
        <w:spacing w:line="360" w:lineRule="auto"/>
        <w:jc w:val="both"/>
        <w:rPr>
          <w:rFonts w:ascii="Times New Roman" w:hAnsi="Times New Roman"/>
          <w:noProof/>
          <w:sz w:val="24"/>
          <w:szCs w:val="24"/>
          <w:lang w:eastAsia="pt-PT"/>
        </w:rPr>
      </w:pPr>
      <w:r>
        <w:rPr>
          <w:rFonts w:ascii="Times New Roman" w:hAnsi="Times New Roman"/>
          <w:noProof/>
          <w:sz w:val="24"/>
          <w:szCs w:val="24"/>
          <w:lang w:eastAsia="pt-PT"/>
        </w:rPr>
        <w:t>Quando comparadas</w:t>
      </w:r>
      <w:r w:rsidRPr="00CC7D0B">
        <w:rPr>
          <w:rFonts w:ascii="Times New Roman" w:hAnsi="Times New Roman"/>
          <w:noProof/>
          <w:sz w:val="24"/>
          <w:szCs w:val="24"/>
          <w:lang w:eastAsia="pt-PT"/>
        </w:rPr>
        <w:t xml:space="preserve"> a</w:t>
      </w:r>
      <w:r>
        <w:rPr>
          <w:rFonts w:ascii="Times New Roman" w:hAnsi="Times New Roman"/>
          <w:noProof/>
          <w:sz w:val="24"/>
          <w:szCs w:val="24"/>
          <w:lang w:eastAsia="pt-PT"/>
        </w:rPr>
        <w:t>s</w:t>
      </w:r>
      <w:r w:rsidRPr="00CC7D0B">
        <w:rPr>
          <w:rFonts w:ascii="Times New Roman" w:hAnsi="Times New Roman"/>
          <w:noProof/>
          <w:sz w:val="24"/>
          <w:szCs w:val="24"/>
          <w:lang w:eastAsia="pt-PT"/>
        </w:rPr>
        <w:t xml:space="preserve"> a taxa </w:t>
      </w:r>
      <w:r>
        <w:rPr>
          <w:rFonts w:ascii="Times New Roman" w:hAnsi="Times New Roman"/>
          <w:noProof/>
          <w:sz w:val="24"/>
          <w:szCs w:val="24"/>
          <w:lang w:eastAsia="pt-PT"/>
        </w:rPr>
        <w:t xml:space="preserve">médias de </w:t>
      </w:r>
      <w:r w:rsidRPr="00CC7D0B">
        <w:rPr>
          <w:rFonts w:ascii="Times New Roman" w:hAnsi="Times New Roman"/>
          <w:noProof/>
          <w:sz w:val="24"/>
          <w:szCs w:val="24"/>
          <w:lang w:eastAsia="pt-PT"/>
        </w:rPr>
        <w:t xml:space="preserve"> mortatalidade</w:t>
      </w:r>
      <w:r>
        <w:rPr>
          <w:rFonts w:ascii="Times New Roman" w:hAnsi="Times New Roman"/>
          <w:noProof/>
          <w:sz w:val="24"/>
          <w:szCs w:val="24"/>
          <w:lang w:eastAsia="pt-PT"/>
        </w:rPr>
        <w:t xml:space="preserve"> média de acordo com</w:t>
      </w:r>
      <w:r w:rsidRPr="00CC7D0B">
        <w:rPr>
          <w:rFonts w:ascii="Times New Roman" w:hAnsi="Times New Roman"/>
          <w:noProof/>
          <w:sz w:val="24"/>
          <w:szCs w:val="24"/>
          <w:lang w:eastAsia="pt-PT"/>
        </w:rPr>
        <w:t xml:space="preserve"> </w:t>
      </w:r>
      <w:r>
        <w:rPr>
          <w:rFonts w:ascii="Times New Roman" w:hAnsi="Times New Roman"/>
          <w:noProof/>
          <w:sz w:val="24"/>
          <w:szCs w:val="24"/>
          <w:lang w:eastAsia="pt-PT"/>
        </w:rPr>
        <w:t>a posição dos</w:t>
      </w:r>
      <w:r w:rsidRPr="00CC7D0B">
        <w:rPr>
          <w:rFonts w:ascii="Times New Roman" w:hAnsi="Times New Roman"/>
          <w:noProof/>
          <w:sz w:val="24"/>
          <w:szCs w:val="24"/>
          <w:lang w:eastAsia="pt-PT"/>
        </w:rPr>
        <w:t xml:space="preserve"> cones </w:t>
      </w:r>
      <w:r>
        <w:rPr>
          <w:rFonts w:ascii="Times New Roman" w:hAnsi="Times New Roman"/>
          <w:noProof/>
          <w:sz w:val="24"/>
          <w:szCs w:val="24"/>
          <w:lang w:eastAsia="pt-PT"/>
        </w:rPr>
        <w:t xml:space="preserve">não se verificou diferença entre elas, ou seja, a eficácia da pulverização era igual em todos os pontos das casas </w:t>
      </w:r>
      <w:r w:rsidRPr="00CC7D0B">
        <w:rPr>
          <w:rFonts w:ascii="Times New Roman" w:hAnsi="Times New Roman"/>
          <w:noProof/>
          <w:sz w:val="24"/>
          <w:szCs w:val="24"/>
          <w:lang w:eastAsia="pt-PT"/>
        </w:rPr>
        <w:t xml:space="preserve">(gráfico </w:t>
      </w:r>
      <w:r>
        <w:rPr>
          <w:rFonts w:ascii="Times New Roman" w:hAnsi="Times New Roman"/>
          <w:noProof/>
          <w:sz w:val="24"/>
          <w:szCs w:val="24"/>
          <w:lang w:eastAsia="pt-PT"/>
        </w:rPr>
        <w:t>15</w:t>
      </w:r>
      <w:r w:rsidRPr="00CC7D0B">
        <w:rPr>
          <w:rFonts w:ascii="Times New Roman" w:hAnsi="Times New Roman"/>
          <w:noProof/>
          <w:sz w:val="24"/>
          <w:szCs w:val="24"/>
          <w:lang w:eastAsia="pt-PT"/>
        </w:rPr>
        <w:t xml:space="preserve">). </w:t>
      </w:r>
    </w:p>
    <w:p w14:paraId="7CE70E89" w14:textId="7B7EF4F1" w:rsidR="00E30320" w:rsidRPr="00072819" w:rsidRDefault="00E30320" w:rsidP="00E30320">
      <w:pPr>
        <w:pStyle w:val="Legenda"/>
        <w:keepNext/>
        <w:spacing w:line="360" w:lineRule="auto"/>
        <w:jc w:val="both"/>
        <w:rPr>
          <w:rFonts w:ascii="Times New Roman" w:hAnsi="Times New Roman"/>
          <w:sz w:val="24"/>
        </w:rPr>
      </w:pPr>
      <w:bookmarkStart w:id="180" w:name="_Toc1588953"/>
      <w:r w:rsidRPr="00072819">
        <w:rPr>
          <w:rFonts w:ascii="Times New Roman" w:hAnsi="Times New Roman"/>
          <w:sz w:val="24"/>
        </w:rPr>
        <w:t xml:space="preserve">Gráfico </w:t>
      </w:r>
      <w:r w:rsidRPr="00072819">
        <w:rPr>
          <w:rFonts w:ascii="Times New Roman" w:hAnsi="Times New Roman"/>
          <w:sz w:val="24"/>
        </w:rPr>
        <w:fldChar w:fldCharType="begin"/>
      </w:r>
      <w:r w:rsidRPr="00072819">
        <w:rPr>
          <w:rFonts w:ascii="Times New Roman" w:hAnsi="Times New Roman"/>
          <w:sz w:val="24"/>
        </w:rPr>
        <w:instrText xml:space="preserve"> SEQ Gráfico \* ARABIC </w:instrText>
      </w:r>
      <w:r w:rsidRPr="00072819">
        <w:rPr>
          <w:rFonts w:ascii="Times New Roman" w:hAnsi="Times New Roman"/>
          <w:sz w:val="24"/>
        </w:rPr>
        <w:fldChar w:fldCharType="separate"/>
      </w:r>
      <w:r w:rsidR="00126981">
        <w:rPr>
          <w:rFonts w:ascii="Times New Roman" w:hAnsi="Times New Roman"/>
          <w:noProof/>
          <w:sz w:val="24"/>
        </w:rPr>
        <w:t>15</w:t>
      </w:r>
      <w:r w:rsidRPr="00072819">
        <w:rPr>
          <w:rFonts w:ascii="Times New Roman" w:hAnsi="Times New Roman"/>
          <w:sz w:val="24"/>
        </w:rPr>
        <w:fldChar w:fldCharType="end"/>
      </w:r>
      <w:r w:rsidRPr="00072819">
        <w:rPr>
          <w:rFonts w:ascii="Times New Roman" w:hAnsi="Times New Roman"/>
          <w:sz w:val="24"/>
        </w:rPr>
        <w:t>- Taxa de mortalidade em todas as casas e pela posição dos cones nas paredes e os seus respetivos desvios padrão</w:t>
      </w:r>
      <w:bookmarkEnd w:id="180"/>
    </w:p>
    <w:p w14:paraId="4725A46A" w14:textId="6A860DAA" w:rsidR="00B67748" w:rsidRDefault="00DF4D7A" w:rsidP="00DF4D7A">
      <w:pPr>
        <w:spacing w:line="360" w:lineRule="auto"/>
        <w:jc w:val="center"/>
        <w:rPr>
          <w:rFonts w:ascii="Times New Roman" w:hAnsi="Times New Roman"/>
          <w:b/>
          <w:sz w:val="28"/>
        </w:rPr>
      </w:pPr>
      <w:r w:rsidRPr="00DF4D7A">
        <w:rPr>
          <w:rFonts w:ascii="Times New Roman" w:hAnsi="Times New Roman"/>
          <w:b/>
          <w:noProof/>
          <w:sz w:val="28"/>
          <w:lang w:eastAsia="pt-PT"/>
        </w:rPr>
        <w:drawing>
          <wp:inline distT="0" distB="0" distL="0" distR="0" wp14:anchorId="33C72EB1" wp14:editId="1E12CC76">
            <wp:extent cx="4829175" cy="2981325"/>
            <wp:effectExtent l="0" t="0" r="9525" b="9525"/>
            <wp:docPr id="65"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r w:rsidR="00E30320">
        <w:rPr>
          <w:rFonts w:ascii="Times New Roman" w:hAnsi="Times New Roman"/>
          <w:b/>
          <w:sz w:val="28"/>
        </w:rPr>
        <w:br w:type="page"/>
      </w:r>
    </w:p>
    <w:p w14:paraId="0A216016" w14:textId="236D9D45" w:rsidR="00154890" w:rsidRPr="005D6277" w:rsidRDefault="00154890" w:rsidP="00DE3AD6">
      <w:pPr>
        <w:pStyle w:val="Ttulo"/>
        <w:numPr>
          <w:ilvl w:val="0"/>
          <w:numId w:val="1"/>
        </w:numPr>
        <w:jc w:val="both"/>
        <w:rPr>
          <w:rFonts w:ascii="Times New Roman" w:hAnsi="Times New Roman"/>
          <w:sz w:val="28"/>
        </w:rPr>
      </w:pPr>
      <w:bookmarkStart w:id="181" w:name="_Toc1590611"/>
      <w:r w:rsidRPr="005D6277">
        <w:rPr>
          <w:rFonts w:ascii="Times New Roman" w:hAnsi="Times New Roman"/>
          <w:sz w:val="28"/>
        </w:rPr>
        <w:t>Discussão</w:t>
      </w:r>
      <w:bookmarkEnd w:id="181"/>
    </w:p>
    <w:p w14:paraId="3D6FDCD9"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No continente africano há registo da presença de </w:t>
      </w:r>
      <w:r>
        <w:rPr>
          <w:rFonts w:ascii="Times New Roman" w:hAnsi="Times New Roman"/>
          <w:i/>
          <w:sz w:val="24"/>
        </w:rPr>
        <w:t xml:space="preserve">Ae. aegypti </w:t>
      </w:r>
      <w:r>
        <w:rPr>
          <w:rFonts w:ascii="Times New Roman" w:hAnsi="Times New Roman"/>
          <w:sz w:val="24"/>
        </w:rPr>
        <w:t xml:space="preserve">em diversos países. Esta espécie já foi identificada como principal vetor de vários arbovírus responsáveis por surtos e epidemias no </w:t>
      </w:r>
      <w:r w:rsidRPr="0057373B">
        <w:rPr>
          <w:rFonts w:ascii="Times New Roman" w:hAnsi="Times New Roman"/>
          <w:sz w:val="24"/>
        </w:rPr>
        <w:t>continente</w:t>
      </w:r>
      <w:r>
        <w:rPr>
          <w:rFonts w:ascii="Times New Roman" w:hAnsi="Times New Roman"/>
          <w:sz w:val="24"/>
        </w:rPr>
        <w:t xml:space="preserve"> </w:t>
      </w:r>
      <w:r w:rsidRPr="0057373B">
        <w:rPr>
          <w:rFonts w:ascii="Times New Roman" w:hAnsi="Times New Roman"/>
          <w:sz w:val="24"/>
        </w:rPr>
        <w:t>(</w:t>
      </w:r>
      <w:proofErr w:type="spellStart"/>
      <w:r w:rsidRPr="0057373B">
        <w:rPr>
          <w:rFonts w:ascii="Times New Roman" w:hAnsi="Times New Roman"/>
          <w:sz w:val="24"/>
        </w:rPr>
        <w:t>Weetman</w:t>
      </w:r>
      <w:proofErr w:type="spellEnd"/>
      <w:r w:rsidRPr="0057373B">
        <w:rPr>
          <w:rFonts w:ascii="Times New Roman" w:hAnsi="Times New Roman"/>
          <w:sz w:val="24"/>
        </w:rPr>
        <w:t xml:space="preserve"> </w:t>
      </w:r>
      <w:proofErr w:type="spellStart"/>
      <w:r w:rsidRPr="0057373B">
        <w:rPr>
          <w:rFonts w:ascii="Times New Roman" w:hAnsi="Times New Roman"/>
          <w:i/>
          <w:sz w:val="24"/>
        </w:rPr>
        <w:t>et</w:t>
      </w:r>
      <w:proofErr w:type="spellEnd"/>
      <w:r w:rsidRPr="0057373B">
        <w:rPr>
          <w:rFonts w:ascii="Times New Roman" w:hAnsi="Times New Roman"/>
          <w:i/>
          <w:sz w:val="24"/>
        </w:rPr>
        <w:t xml:space="preserve"> al.</w:t>
      </w:r>
      <w:r w:rsidRPr="0057373B">
        <w:rPr>
          <w:rFonts w:ascii="Times New Roman" w:hAnsi="Times New Roman"/>
          <w:sz w:val="24"/>
        </w:rPr>
        <w:t>, 2018).</w:t>
      </w:r>
      <w:r>
        <w:rPr>
          <w:rFonts w:ascii="Times New Roman" w:hAnsi="Times New Roman"/>
          <w:sz w:val="24"/>
        </w:rPr>
        <w:t xml:space="preserve"> Em Cabo Verde, este mosquito foi considerado a única espécie identificada como potencial vetor durante as epidemias de dengue e Zika em </w:t>
      </w:r>
      <w:r w:rsidRPr="00412D15">
        <w:rPr>
          <w:rFonts w:ascii="Times New Roman" w:hAnsi="Times New Roman"/>
          <w:sz w:val="24"/>
        </w:rPr>
        <w:t>2009 e 2015</w:t>
      </w:r>
      <w:r>
        <w:rPr>
          <w:rFonts w:ascii="Times New Roman" w:hAnsi="Times New Roman"/>
          <w:sz w:val="24"/>
        </w:rPr>
        <w:t>,</w:t>
      </w:r>
      <w:r w:rsidRPr="00412D15">
        <w:rPr>
          <w:rFonts w:ascii="Times New Roman" w:hAnsi="Times New Roman"/>
          <w:sz w:val="24"/>
        </w:rPr>
        <w:t xml:space="preserve"> respetivamente (</w:t>
      </w:r>
      <w:r w:rsidR="00476996">
        <w:rPr>
          <w:rFonts w:ascii="Times New Roman" w:hAnsi="Times New Roman"/>
          <w:sz w:val="24"/>
        </w:rPr>
        <w:t>WHO</w:t>
      </w:r>
      <w:r w:rsidRPr="00412D15">
        <w:rPr>
          <w:rFonts w:ascii="Times New Roman" w:hAnsi="Times New Roman"/>
          <w:sz w:val="24"/>
          <w:lang w:eastAsia="pt-PT"/>
        </w:rPr>
        <w:t xml:space="preserve">, 2009; Lourenço </w:t>
      </w:r>
      <w:proofErr w:type="spellStart"/>
      <w:r w:rsidRPr="00412D15">
        <w:rPr>
          <w:rFonts w:ascii="Times New Roman" w:hAnsi="Times New Roman"/>
          <w:i/>
          <w:sz w:val="24"/>
          <w:lang w:eastAsia="pt-PT"/>
        </w:rPr>
        <w:t>et</w:t>
      </w:r>
      <w:proofErr w:type="spellEnd"/>
      <w:r w:rsidRPr="00412D15">
        <w:rPr>
          <w:rFonts w:ascii="Times New Roman" w:hAnsi="Times New Roman"/>
          <w:i/>
          <w:sz w:val="24"/>
          <w:lang w:eastAsia="pt-PT"/>
        </w:rPr>
        <w:t xml:space="preserve"> al</w:t>
      </w:r>
      <w:r w:rsidRPr="00412D15">
        <w:rPr>
          <w:rFonts w:ascii="Times New Roman" w:hAnsi="Times New Roman"/>
          <w:sz w:val="24"/>
          <w:lang w:eastAsia="pt-PT"/>
        </w:rPr>
        <w:t>., 2018</w:t>
      </w:r>
      <w:r w:rsidRPr="00412D15">
        <w:rPr>
          <w:rFonts w:ascii="Times New Roman" w:hAnsi="Times New Roman"/>
          <w:sz w:val="24"/>
        </w:rPr>
        <w:t>).</w:t>
      </w:r>
      <w:r>
        <w:rPr>
          <w:rFonts w:ascii="Times New Roman" w:hAnsi="Times New Roman"/>
          <w:sz w:val="24"/>
        </w:rPr>
        <w:t xml:space="preserve"> </w:t>
      </w:r>
    </w:p>
    <w:p w14:paraId="077834CC" w14:textId="3FF82231" w:rsidR="00390345" w:rsidRDefault="00390345" w:rsidP="00390345">
      <w:pPr>
        <w:spacing w:line="360" w:lineRule="auto"/>
        <w:jc w:val="both"/>
        <w:rPr>
          <w:rFonts w:ascii="Times New Roman" w:hAnsi="Times New Roman"/>
          <w:sz w:val="24"/>
        </w:rPr>
      </w:pPr>
      <w:r>
        <w:rPr>
          <w:rFonts w:ascii="Times New Roman" w:hAnsi="Times New Roman"/>
          <w:sz w:val="24"/>
        </w:rPr>
        <w:t xml:space="preserve">Não há tratamento para as arboviroses transmitidas por </w:t>
      </w:r>
      <w:r>
        <w:rPr>
          <w:rFonts w:ascii="Times New Roman" w:hAnsi="Times New Roman"/>
          <w:i/>
          <w:sz w:val="24"/>
        </w:rPr>
        <w:t>Ae. aegypti</w:t>
      </w:r>
      <w:r>
        <w:rPr>
          <w:rFonts w:ascii="Times New Roman" w:hAnsi="Times New Roman"/>
          <w:sz w:val="24"/>
        </w:rPr>
        <w:t xml:space="preserve">. Só para a febre-amarela é que existe uma vacina que atua na prevenção. Para dengue, há vacinas ainda em avaliação, mas que possuem limitações na sua aplicação sendo apenas aconselhadas para certa à faixa etária e grupos de risco </w:t>
      </w:r>
      <w:r>
        <w:rPr>
          <w:rFonts w:ascii="Times New Roman" w:hAnsi="Times New Roman"/>
          <w:sz w:val="24"/>
        </w:rPr>
        <w:fldChar w:fldCharType="begin" w:fldLock="1"/>
      </w:r>
      <w:r w:rsidR="0004451A">
        <w:rPr>
          <w:rFonts w:ascii="Times New Roman" w:hAnsi="Times New Roman"/>
          <w:sz w:val="24"/>
        </w:rPr>
        <w:instrText>ADDIN CSL_CITATION {"citationItems":[{"id":"ITEM-1","itemData":{"DOI":"10.1097/INF.0000000000002172","ISBN":"0000000000","ISSN":"0891-3668","author":[{"dropping-particle":"","family":"Cortés","given":"Margarita","non-dropping-particle":"","parse-names":false,"suffix":""},{"dropping-particle":"","family":"López","given":"Pio","non-dropping-particle":"","parse-names":false,"suffix":""},{"dropping-particle":"","family":"Márquez","given":"Viviana","non-dropping-particle":"","parse-names":false,"suffix":""},{"dropping-particle":"","family":"Cortes","given":"Carlos","non-dropping-particle":"","parse-names":false,"suffix":""},{"dropping-particle":"","family":"Toro","given":"Elizabeth","non-dropping-particle":"","parse-names":false,"suffix":""},{"dropping-particle":"","family":"Noriega","given":"Fernando","non-dropping-particle":"","parse-names":false,"suffix":""},{"dropping-particle":"","family":"Zambrano","given":"Betzana","non-dropping-particle":"","parse-names":false,"suffix":""}],"container-title":"The Pediatric Infectious Disease Journal","id":"ITEM-1","issue":"11","issued":{"date-parts":[["2018"]]},"page":"1190-1191","title":"Safety Follow-up of a Dengue Vaccine When Administered Concomitantly with a Yellow Fever Vaccine in Healthy Toddlers in Colombia","type":"article-journal","volume":"37"},"uris":["http://www.mendeley.com/documents/?uuid=28951b81-4572-4a93-b014-82a01fa6789e"]}],"mendeley":{"formattedCitation":"(Cortés et al. 2018)","plainTextFormattedCitation":"(Cortés et al. 2018)","previouslyFormattedCitation":"(Cortés et al. 2018)"},"properties":{"noteIndex":0},"schema":"https://github.com/citation-style-language/schema/raw/master/csl-citation.json"}</w:instrText>
      </w:r>
      <w:r>
        <w:rPr>
          <w:rFonts w:ascii="Times New Roman" w:hAnsi="Times New Roman"/>
          <w:sz w:val="24"/>
        </w:rPr>
        <w:fldChar w:fldCharType="separate"/>
      </w:r>
      <w:r w:rsidRPr="00E5267A">
        <w:rPr>
          <w:rFonts w:ascii="Times New Roman" w:hAnsi="Times New Roman"/>
          <w:noProof/>
          <w:sz w:val="24"/>
        </w:rPr>
        <w:t>(Cortés</w:t>
      </w:r>
      <w:r w:rsidRPr="00476996">
        <w:rPr>
          <w:rFonts w:ascii="Times New Roman" w:hAnsi="Times New Roman"/>
          <w:i/>
          <w:noProof/>
          <w:sz w:val="24"/>
        </w:rPr>
        <w:t xml:space="preserve"> et al.</w:t>
      </w:r>
      <w:r w:rsidRPr="00E5267A">
        <w:rPr>
          <w:rFonts w:ascii="Times New Roman" w:hAnsi="Times New Roman"/>
          <w:noProof/>
          <w:sz w:val="24"/>
        </w:rPr>
        <w:t xml:space="preserve"> 2018)</w:t>
      </w:r>
      <w:r>
        <w:rPr>
          <w:rFonts w:ascii="Times New Roman" w:hAnsi="Times New Roman"/>
          <w:sz w:val="24"/>
        </w:rPr>
        <w:fldChar w:fldCharType="end"/>
      </w:r>
      <w:r>
        <w:rPr>
          <w:rFonts w:ascii="Times New Roman" w:hAnsi="Times New Roman"/>
          <w:sz w:val="24"/>
        </w:rPr>
        <w:t xml:space="preserve">. Desta forma, o controlo do vetor ainda é considerado uma ferramenta essencial na prevenção dessas arboviroses. Estratégias de controlo vetorial quase sempre contemplam o uso de inseticidas. Em Saúde Pública podem ser usados inseticidas pertencentes a quatro diferentes classes. Em Cabo Verde, desde a epidemia de dengue em 2009, o controlo de </w:t>
      </w:r>
      <w:r>
        <w:rPr>
          <w:rFonts w:ascii="Times New Roman" w:hAnsi="Times New Roman"/>
          <w:i/>
          <w:sz w:val="24"/>
        </w:rPr>
        <w:t xml:space="preserve">Ae. aegypti </w:t>
      </w:r>
      <w:r>
        <w:rPr>
          <w:rFonts w:ascii="Times New Roman" w:hAnsi="Times New Roman"/>
          <w:sz w:val="24"/>
        </w:rPr>
        <w:t xml:space="preserve">é baseado no uso do larvicida </w:t>
      </w:r>
      <w:proofErr w:type="spellStart"/>
      <w:r>
        <w:rPr>
          <w:rFonts w:ascii="Times New Roman" w:hAnsi="Times New Roman"/>
          <w:i/>
          <w:sz w:val="24"/>
        </w:rPr>
        <w:t>Temephos</w:t>
      </w:r>
      <w:proofErr w:type="spellEnd"/>
      <w:r>
        <w:rPr>
          <w:rFonts w:ascii="Times New Roman" w:hAnsi="Times New Roman"/>
          <w:sz w:val="24"/>
        </w:rPr>
        <w:t xml:space="preserve"> e do </w:t>
      </w:r>
      <w:proofErr w:type="spellStart"/>
      <w:r>
        <w:rPr>
          <w:rFonts w:ascii="Times New Roman" w:hAnsi="Times New Roman"/>
          <w:sz w:val="24"/>
        </w:rPr>
        <w:t>adulticida</w:t>
      </w:r>
      <w:proofErr w:type="spellEnd"/>
      <w:r>
        <w:rPr>
          <w:rFonts w:ascii="Times New Roman" w:hAnsi="Times New Roman"/>
          <w:sz w:val="24"/>
        </w:rPr>
        <w:t xml:space="preserve"> deltametrina (</w:t>
      </w:r>
      <w:r w:rsidR="00B24A8C">
        <w:rPr>
          <w:rFonts w:ascii="Times New Roman" w:hAnsi="Times New Roman"/>
          <w:sz w:val="24"/>
        </w:rPr>
        <w:t>Ministério da S</w:t>
      </w:r>
      <w:r w:rsidR="008D2805">
        <w:rPr>
          <w:rFonts w:ascii="Times New Roman" w:hAnsi="Times New Roman"/>
          <w:sz w:val="24"/>
        </w:rPr>
        <w:t xml:space="preserve">aúde, </w:t>
      </w:r>
      <w:r w:rsidRPr="00B24A8C">
        <w:rPr>
          <w:rFonts w:ascii="Times New Roman" w:hAnsi="Times New Roman"/>
          <w:sz w:val="24"/>
        </w:rPr>
        <w:t>Cabo Verde, 2015).</w:t>
      </w:r>
      <w:r>
        <w:rPr>
          <w:rFonts w:ascii="Times New Roman" w:hAnsi="Times New Roman"/>
          <w:sz w:val="24"/>
        </w:rPr>
        <w:t xml:space="preserve"> </w:t>
      </w:r>
    </w:p>
    <w:p w14:paraId="298E1FEC" w14:textId="1DFC51E9" w:rsidR="00390345" w:rsidRDefault="00390345" w:rsidP="00390345">
      <w:pPr>
        <w:spacing w:line="360" w:lineRule="auto"/>
        <w:jc w:val="both"/>
        <w:rPr>
          <w:rFonts w:ascii="Times New Roman" w:hAnsi="Times New Roman"/>
          <w:sz w:val="24"/>
        </w:rPr>
      </w:pPr>
      <w:r>
        <w:rPr>
          <w:rFonts w:ascii="Times New Roman" w:hAnsi="Times New Roman"/>
          <w:sz w:val="24"/>
        </w:rPr>
        <w:t xml:space="preserve">Os resultados obtidos no presente trabalho mostram que a população de </w:t>
      </w:r>
      <w:r>
        <w:rPr>
          <w:rFonts w:ascii="Times New Roman" w:hAnsi="Times New Roman"/>
          <w:i/>
          <w:sz w:val="24"/>
        </w:rPr>
        <w:t xml:space="preserve">Ae. aegypti </w:t>
      </w:r>
      <w:r>
        <w:rPr>
          <w:rFonts w:ascii="Times New Roman" w:hAnsi="Times New Roman"/>
          <w:sz w:val="24"/>
        </w:rPr>
        <w:t xml:space="preserve">dos três concelhos estudados em Cabo Verde são suscetíveis à permetrina. Vale destacar que a concentração deste composto usado nos bioensaios foi maior que a dose recentemente recomendada pela OMS (2016) para testes com espécies de </w:t>
      </w:r>
      <w:r>
        <w:rPr>
          <w:rFonts w:ascii="Times New Roman" w:hAnsi="Times New Roman"/>
          <w:i/>
          <w:sz w:val="24"/>
        </w:rPr>
        <w:t xml:space="preserve">Aedes, </w:t>
      </w:r>
      <w:r w:rsidRPr="000A24F4">
        <w:rPr>
          <w:rFonts w:ascii="Times New Roman" w:hAnsi="Times New Roman"/>
          <w:sz w:val="24"/>
        </w:rPr>
        <w:t>o que</w:t>
      </w:r>
      <w:r>
        <w:rPr>
          <w:rFonts w:ascii="Times New Roman" w:hAnsi="Times New Roman"/>
          <w:sz w:val="24"/>
        </w:rPr>
        <w:t xml:space="preserve"> poderá ter induzido uma maior mortalidade</w:t>
      </w:r>
      <w:r w:rsidRPr="000A24F4">
        <w:rPr>
          <w:rFonts w:ascii="Times New Roman" w:hAnsi="Times New Roman"/>
          <w:sz w:val="24"/>
        </w:rPr>
        <w:t>.</w:t>
      </w:r>
      <w:r>
        <w:rPr>
          <w:rFonts w:ascii="Times New Roman" w:hAnsi="Times New Roman"/>
          <w:sz w:val="24"/>
        </w:rPr>
        <w:t xml:space="preserve"> A dose recomendada pela OMS para papéis impregnados com deltametrina foi 0,03% e permetrina 0,25%. Neste estudo, foi usada deltametrina na concentração de 0,05% e permetrina a 0,75%. No entanto, à data deste estudo a OMS não disponibilizava papéis impregnados com as referidas concentrações, excetuando se encomendados em grandes quantidades. Existem estudos a apontar a morte dos mosquitos quando testados aos inseticidas, não por estes serem sensíveis ao inseticida testado, mas sim pela dose mais elevada a que os mosquitos são expostos. Contudo, </w:t>
      </w:r>
      <w:r>
        <w:rPr>
          <w:rFonts w:ascii="Times New Roman" w:hAnsi="Times New Roman"/>
          <w:sz w:val="24"/>
        </w:rPr>
        <w:fldChar w:fldCharType="begin" w:fldLock="1"/>
      </w:r>
      <w:r w:rsidR="0004451A">
        <w:rPr>
          <w:rFonts w:ascii="Times New Roman" w:hAnsi="Times New Roman"/>
          <w:sz w:val="24"/>
        </w:rPr>
        <w:instrText>ADDIN CSL_CITATION {"citationItems":[{"id":"ITEM-1","itemData":{"DOI":"10.1002/ps.2081","abstract":"BACKGROUND: To evaluate the insecticide susceptibility status of Aedes aegypti (L.) in Colombia, and as part of the National Network of Insecticide Resistance Surveillance, 12 mosquito populations were assessed for resistance to pyrethroids, organophosphates and DDT. Bioassays were performed using WHO and CDC methodologies. The underlying resistance mechanisms were investigated through biochemical assays and RT-PCR. RESULTS: All mosquito populations were susceptible to malathion, deltamethrin and cyfluthrin, and highly resistant to DDT and etofenprox. Resistance to lambda-cyhalothrin, permethrin and fenitrothion ranged from moderate to high in some populations from ChocóChoc´Chocó and Putumayo states. In Antioquia state, the Santa Fe population was resistant to fenitrothion. Biochemical assays showed high levels of both cytochrome P450 monooxygenases (CYP) and non-specific esterases (NSE) in some of the fenitrothion-and pyrethroid-resistant populations. All populations showed high levels of glutathione-S-transferase (GST) activity. GSTe2 gene was found overexpressed in DDT-resistant populations compared with Rockefeller susceptible strain. CONCLUSIONS: Differences in insecticide resistance status were observed between insecticides and localities. Although the biochemical assay results suggest that CYP and NSE could play an important role in the pyrethroid and fenitrothion resistance detected, other mechanisms remain to be investigated, including knockdown resistance. Resistance to DDT was high in all populations, and GST activity is probably the main enzymatic mechanism associated with this resistance. The results of this study provide baseline data on insecticide resistance in Colombian A. aegypti populations, and will allow comparison of changes in susceptibility status in this vector over time.","author":[{"dropping-particle":"","family":"Fonseca-GonzálezGonz","given":"Idalyd","non-dropping-particle":"","parse-names":false,"suffix":""},{"dropping-particle":"","family":"QuiñonesQui","given":"Martha L","non-dropping-particle":"","parse-names":false,"suffix":""},{"dropping-particle":"","family":"Lenhart","given":"Audrey","non-dropping-particle":"","parse-names":false,"suffix":""},{"dropping-particle":"","family":"Brogdon","given":"William G","non-dropping-particle":"","parse-names":false,"suffix":""}],"id":"ITEM-1","issued":{"date-parts":[["0"]]},"title":"Insecticide resistance status of Aedes aegypti (L.) from Colombia","type":"article-journal"},"uris":["http://www.mendeley.com/documents/?uuid=3f967d93-66e7-3290-9ed9-667eb0258a7a"]}],"mendeley":{"formattedCitation":"(Fonseca-GonzálezGonz et al., sem data)","manualFormatting":"Fonseca-González et al., (201","plainTextFormattedCitation":"(Fonseca-GonzálezGonz et al., sem data)","previouslyFormattedCitation":"(Fonseca-GonzálezGonz et al., sem data)"},"properties":{"noteIndex":0},"schema":"https://github.com/citation-style-language/schema/raw/master/csl-citation.json"}</w:instrText>
      </w:r>
      <w:r>
        <w:rPr>
          <w:rFonts w:ascii="Times New Roman" w:hAnsi="Times New Roman"/>
          <w:sz w:val="24"/>
        </w:rPr>
        <w:fldChar w:fldCharType="separate"/>
      </w:r>
      <w:r w:rsidRPr="00310325">
        <w:rPr>
          <w:rFonts w:ascii="Times New Roman" w:hAnsi="Times New Roman"/>
          <w:noProof/>
          <w:sz w:val="24"/>
        </w:rPr>
        <w:t xml:space="preserve">Fonseca-González </w:t>
      </w:r>
      <w:r w:rsidRPr="00476996">
        <w:rPr>
          <w:rFonts w:ascii="Times New Roman" w:hAnsi="Times New Roman"/>
          <w:i/>
          <w:noProof/>
          <w:sz w:val="24"/>
        </w:rPr>
        <w:t>et al</w:t>
      </w:r>
      <w:r w:rsidRPr="00310325">
        <w:rPr>
          <w:rFonts w:ascii="Times New Roman" w:hAnsi="Times New Roman"/>
          <w:noProof/>
          <w:sz w:val="24"/>
        </w:rPr>
        <w:t xml:space="preserve">., </w:t>
      </w:r>
      <w:r>
        <w:rPr>
          <w:rFonts w:ascii="Times New Roman" w:hAnsi="Times New Roman"/>
          <w:noProof/>
          <w:sz w:val="24"/>
        </w:rPr>
        <w:t>(201</w:t>
      </w:r>
      <w:r>
        <w:rPr>
          <w:rFonts w:ascii="Times New Roman" w:hAnsi="Times New Roman"/>
          <w:sz w:val="24"/>
        </w:rPr>
        <w:fldChar w:fldCharType="end"/>
      </w:r>
      <w:r>
        <w:rPr>
          <w:rFonts w:ascii="Times New Roman" w:hAnsi="Times New Roman"/>
          <w:sz w:val="24"/>
        </w:rPr>
        <w:t xml:space="preserve">1), investigando a suscetibilidade de </w:t>
      </w:r>
      <w:r>
        <w:rPr>
          <w:rFonts w:ascii="Times New Roman" w:hAnsi="Times New Roman"/>
          <w:i/>
          <w:sz w:val="24"/>
        </w:rPr>
        <w:t xml:space="preserve">Ae. aegypti </w:t>
      </w:r>
      <w:r w:rsidRPr="000A24F4">
        <w:rPr>
          <w:rFonts w:ascii="Times New Roman" w:hAnsi="Times New Roman"/>
          <w:sz w:val="24"/>
        </w:rPr>
        <w:t>d</w:t>
      </w:r>
      <w:r>
        <w:rPr>
          <w:rFonts w:ascii="Times New Roman" w:hAnsi="Times New Roman"/>
          <w:sz w:val="24"/>
        </w:rPr>
        <w:t>a</w:t>
      </w:r>
      <w:r w:rsidRPr="000A24F4">
        <w:rPr>
          <w:rFonts w:ascii="Times New Roman" w:hAnsi="Times New Roman"/>
          <w:sz w:val="24"/>
        </w:rPr>
        <w:t xml:space="preserve"> </w:t>
      </w:r>
      <w:r>
        <w:rPr>
          <w:rFonts w:ascii="Times New Roman" w:hAnsi="Times New Roman"/>
          <w:sz w:val="24"/>
        </w:rPr>
        <w:t>Colômbia</w:t>
      </w:r>
      <w:r>
        <w:rPr>
          <w:rFonts w:ascii="Times New Roman" w:hAnsi="Times New Roman"/>
          <w:i/>
          <w:sz w:val="24"/>
        </w:rPr>
        <w:t xml:space="preserve"> </w:t>
      </w:r>
      <w:r>
        <w:rPr>
          <w:rFonts w:ascii="Times New Roman" w:hAnsi="Times New Roman"/>
          <w:sz w:val="24"/>
        </w:rPr>
        <w:t xml:space="preserve">à permetrina com concentração igual ao usado neste trabalho (0,75%) mostraram que aquela população era resistente. </w:t>
      </w:r>
    </w:p>
    <w:p w14:paraId="4C6B61D9"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Quanto à deltametrina, as populações de </w:t>
      </w:r>
      <w:r>
        <w:rPr>
          <w:rFonts w:ascii="Times New Roman" w:hAnsi="Times New Roman"/>
          <w:i/>
          <w:sz w:val="24"/>
        </w:rPr>
        <w:t xml:space="preserve">Ae. aegypti </w:t>
      </w:r>
      <w:r>
        <w:rPr>
          <w:rFonts w:ascii="Times New Roman" w:hAnsi="Times New Roman"/>
          <w:sz w:val="24"/>
        </w:rPr>
        <w:t xml:space="preserve">dos dois concelhos da ilha de Santiago mostraram-se sensíveis, corroborando os dados de Dia </w:t>
      </w:r>
      <w:proofErr w:type="spellStart"/>
      <w:r>
        <w:rPr>
          <w:rFonts w:ascii="Times New Roman" w:hAnsi="Times New Roman"/>
          <w:i/>
          <w:sz w:val="24"/>
        </w:rPr>
        <w:t>et</w:t>
      </w:r>
      <w:proofErr w:type="spellEnd"/>
      <w:r>
        <w:rPr>
          <w:rFonts w:ascii="Times New Roman" w:hAnsi="Times New Roman"/>
          <w:i/>
          <w:sz w:val="24"/>
        </w:rPr>
        <w:t xml:space="preserve"> al.</w:t>
      </w:r>
      <w:r>
        <w:rPr>
          <w:rFonts w:ascii="Times New Roman" w:hAnsi="Times New Roman"/>
          <w:sz w:val="24"/>
        </w:rPr>
        <w:t xml:space="preserve"> 2012, que mostraram que essa população de </w:t>
      </w:r>
      <w:r>
        <w:rPr>
          <w:rFonts w:ascii="Times New Roman" w:hAnsi="Times New Roman"/>
          <w:i/>
          <w:sz w:val="24"/>
        </w:rPr>
        <w:t xml:space="preserve">Ae. aegypti </w:t>
      </w:r>
      <w:r>
        <w:rPr>
          <w:rFonts w:ascii="Times New Roman" w:hAnsi="Times New Roman"/>
          <w:sz w:val="24"/>
        </w:rPr>
        <w:t xml:space="preserve">da cidade da Praia era totalmente suscetível a este composto, apresentando taxa de mortalidade igual a 100%, quando exposta a este inseticida. Esses dados são contrários ao estudo de Rocha </w:t>
      </w:r>
      <w:proofErr w:type="spellStart"/>
      <w:r>
        <w:rPr>
          <w:rFonts w:ascii="Times New Roman" w:hAnsi="Times New Roman"/>
          <w:i/>
          <w:sz w:val="24"/>
        </w:rPr>
        <w:t>et</w:t>
      </w:r>
      <w:proofErr w:type="spellEnd"/>
      <w:r>
        <w:rPr>
          <w:rFonts w:ascii="Times New Roman" w:hAnsi="Times New Roman"/>
          <w:i/>
          <w:sz w:val="24"/>
        </w:rPr>
        <w:t xml:space="preserve"> al</w:t>
      </w:r>
      <w:r>
        <w:rPr>
          <w:rFonts w:ascii="Times New Roman" w:hAnsi="Times New Roman"/>
          <w:sz w:val="24"/>
        </w:rPr>
        <w:t xml:space="preserve">, 2015 que mostraram que a população de </w:t>
      </w:r>
      <w:r>
        <w:rPr>
          <w:rFonts w:ascii="Times New Roman" w:hAnsi="Times New Roman"/>
          <w:i/>
          <w:sz w:val="24"/>
        </w:rPr>
        <w:t xml:space="preserve">Ae. aegypti </w:t>
      </w:r>
      <w:r>
        <w:rPr>
          <w:rFonts w:ascii="Times New Roman" w:hAnsi="Times New Roman"/>
          <w:sz w:val="24"/>
        </w:rPr>
        <w:t xml:space="preserve">da ilha de Santiago </w:t>
      </w:r>
      <w:r w:rsidRPr="00D55CDA">
        <w:rPr>
          <w:rFonts w:ascii="Times New Roman" w:hAnsi="Times New Roman"/>
          <w:sz w:val="24"/>
        </w:rPr>
        <w:t>era resistente</w:t>
      </w:r>
      <w:r>
        <w:rPr>
          <w:rFonts w:ascii="Times New Roman" w:hAnsi="Times New Roman"/>
          <w:sz w:val="24"/>
        </w:rPr>
        <w:t xml:space="preserve"> à deltametrina, com uma taxa de mortalidade de 72%. Uma das explicações para esta diferença na suscetibilidade da população de </w:t>
      </w:r>
      <w:r>
        <w:rPr>
          <w:rFonts w:ascii="Times New Roman" w:hAnsi="Times New Roman"/>
          <w:i/>
          <w:sz w:val="24"/>
        </w:rPr>
        <w:t xml:space="preserve">Ae. aegypti </w:t>
      </w:r>
      <w:r>
        <w:rPr>
          <w:rFonts w:ascii="Times New Roman" w:hAnsi="Times New Roman"/>
          <w:sz w:val="24"/>
        </w:rPr>
        <w:t xml:space="preserve">da ilha de Santiago é o uso de metodologia, em que no trabalho de Rocha e colaboradores, eles utilizaram o método de garrafa com uma concentração do inseticida (3 µg/µl) diferente da usada nos bioensaios deste trabalho (0,05%). </w:t>
      </w:r>
    </w:p>
    <w:p w14:paraId="4E9595C0" w14:textId="77777777" w:rsidR="00390345" w:rsidRPr="00E4243E" w:rsidRDefault="00390345" w:rsidP="00390345">
      <w:pPr>
        <w:spacing w:line="360" w:lineRule="auto"/>
        <w:jc w:val="both"/>
        <w:rPr>
          <w:rFonts w:ascii="Times New Roman" w:hAnsi="Times New Roman"/>
          <w:sz w:val="24"/>
        </w:rPr>
      </w:pPr>
      <w:r>
        <w:rPr>
          <w:rFonts w:ascii="Times New Roman" w:hAnsi="Times New Roman"/>
          <w:sz w:val="24"/>
        </w:rPr>
        <w:t xml:space="preserve">Para a ilha de </w:t>
      </w:r>
      <w:proofErr w:type="gramStart"/>
      <w:r>
        <w:rPr>
          <w:rFonts w:ascii="Times New Roman" w:hAnsi="Times New Roman"/>
          <w:sz w:val="24"/>
        </w:rPr>
        <w:t>Maio</w:t>
      </w:r>
      <w:proofErr w:type="gramEnd"/>
      <w:r>
        <w:rPr>
          <w:rFonts w:ascii="Times New Roman" w:hAnsi="Times New Roman"/>
          <w:sz w:val="24"/>
        </w:rPr>
        <w:t xml:space="preserve">, não havia nenhum registro do perfil de suscetibilidade de </w:t>
      </w:r>
      <w:r>
        <w:rPr>
          <w:rFonts w:ascii="Times New Roman" w:hAnsi="Times New Roman"/>
          <w:i/>
          <w:sz w:val="24"/>
        </w:rPr>
        <w:t>Ae. aegypti</w:t>
      </w:r>
      <w:r>
        <w:rPr>
          <w:rFonts w:ascii="Times New Roman" w:hAnsi="Times New Roman"/>
          <w:sz w:val="24"/>
        </w:rPr>
        <w:t xml:space="preserve">, e no presente estudo, essa população mostrou-se resistente à deltametrina. Uma das hipóteses para explicar a resistência desta população pode estar relacionada à questão operacional do controlo; ou seja, à forma como são realizadas as pulverizações, as quais são estabelecidas por cada delegacia de saúde em Cabo Verde. A outra hipótese pode estar relacionada com a população de </w:t>
      </w:r>
      <w:r>
        <w:rPr>
          <w:rFonts w:ascii="Times New Roman" w:hAnsi="Times New Roman"/>
          <w:i/>
          <w:sz w:val="24"/>
        </w:rPr>
        <w:t xml:space="preserve">Ae. aegypti </w:t>
      </w:r>
      <w:r>
        <w:rPr>
          <w:rFonts w:ascii="Times New Roman" w:hAnsi="Times New Roman"/>
          <w:sz w:val="24"/>
        </w:rPr>
        <w:t xml:space="preserve">que colonizou a ilha do </w:t>
      </w:r>
      <w:proofErr w:type="gramStart"/>
      <w:r>
        <w:rPr>
          <w:rFonts w:ascii="Times New Roman" w:hAnsi="Times New Roman"/>
          <w:sz w:val="24"/>
        </w:rPr>
        <w:t>Maio</w:t>
      </w:r>
      <w:proofErr w:type="gramEnd"/>
      <w:r>
        <w:rPr>
          <w:rFonts w:ascii="Times New Roman" w:hAnsi="Times New Roman"/>
          <w:sz w:val="24"/>
        </w:rPr>
        <w:t xml:space="preserve">, que pode ter sido fundada por indivíduos resistentes. Estudos futuros para determinar o nível de resistência desta população serão necessários para confirmar a presença de resistência. Estes deverão ser efetuados com base nos testes de intensidade da OMS, nos quais os insetos em estudo deverão ser sujeitos a papéis impregnados com concentrações 5X e 10X a dose diagnóstico. Em relação às duas hipóteses colocadas para a justificação da resistência de </w:t>
      </w:r>
      <w:r>
        <w:rPr>
          <w:rFonts w:ascii="Times New Roman" w:hAnsi="Times New Roman"/>
          <w:i/>
          <w:sz w:val="24"/>
        </w:rPr>
        <w:t>Ae. aegypti</w:t>
      </w:r>
      <w:r>
        <w:rPr>
          <w:rFonts w:ascii="Times New Roman" w:hAnsi="Times New Roman"/>
          <w:sz w:val="24"/>
        </w:rPr>
        <w:t xml:space="preserve">, da ilha de </w:t>
      </w:r>
      <w:proofErr w:type="gramStart"/>
      <w:r>
        <w:rPr>
          <w:rFonts w:ascii="Times New Roman" w:hAnsi="Times New Roman"/>
          <w:sz w:val="24"/>
        </w:rPr>
        <w:t>Maio</w:t>
      </w:r>
      <w:proofErr w:type="gramEnd"/>
      <w:r>
        <w:rPr>
          <w:rFonts w:ascii="Times New Roman" w:hAnsi="Times New Roman"/>
          <w:sz w:val="24"/>
        </w:rPr>
        <w:t xml:space="preserve">, à deltametrina, estudos futuros sobre a estrutura genética das populações de </w:t>
      </w:r>
      <w:r w:rsidRPr="00E15CEF">
        <w:rPr>
          <w:rFonts w:ascii="Times New Roman" w:hAnsi="Times New Roman"/>
          <w:i/>
          <w:sz w:val="24"/>
        </w:rPr>
        <w:t>Ae. aegypti</w:t>
      </w:r>
      <w:r>
        <w:rPr>
          <w:rFonts w:ascii="Times New Roman" w:hAnsi="Times New Roman"/>
          <w:sz w:val="24"/>
        </w:rPr>
        <w:t xml:space="preserve"> do arquipélago poderão ajudar na elucidação da razão desta ocorrência.</w:t>
      </w:r>
    </w:p>
    <w:p w14:paraId="5B9ED15F"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Os bioensaios com os inseticidas </w:t>
      </w:r>
      <w:proofErr w:type="spellStart"/>
      <w:r>
        <w:rPr>
          <w:rFonts w:ascii="Times New Roman" w:hAnsi="Times New Roman"/>
          <w:sz w:val="24"/>
        </w:rPr>
        <w:t>fenitrotião</w:t>
      </w:r>
      <w:proofErr w:type="spellEnd"/>
      <w:r>
        <w:rPr>
          <w:rFonts w:ascii="Times New Roman" w:hAnsi="Times New Roman"/>
          <w:sz w:val="24"/>
        </w:rPr>
        <w:t xml:space="preserve"> e </w:t>
      </w:r>
      <w:proofErr w:type="spellStart"/>
      <w:r>
        <w:rPr>
          <w:rFonts w:ascii="Times New Roman" w:hAnsi="Times New Roman"/>
          <w:sz w:val="24"/>
        </w:rPr>
        <w:t>bendiocarbo</w:t>
      </w:r>
      <w:proofErr w:type="spellEnd"/>
      <w:r>
        <w:rPr>
          <w:rFonts w:ascii="Times New Roman" w:hAnsi="Times New Roman"/>
          <w:sz w:val="24"/>
        </w:rPr>
        <w:t xml:space="preserve"> foram realizados apenas com exemplares colhidos na cidade da Praia. Esta população </w:t>
      </w:r>
      <w:r>
        <w:rPr>
          <w:rFonts w:ascii="Times New Roman" w:hAnsi="Times New Roman"/>
          <w:i/>
          <w:sz w:val="24"/>
        </w:rPr>
        <w:t xml:space="preserve">Ae. aegypti </w:t>
      </w:r>
      <w:r>
        <w:rPr>
          <w:rFonts w:ascii="Times New Roman" w:hAnsi="Times New Roman"/>
          <w:sz w:val="24"/>
        </w:rPr>
        <w:t xml:space="preserve">mostrou-se sensível, apesar de já, em </w:t>
      </w:r>
      <w:r w:rsidR="00476996">
        <w:rPr>
          <w:rFonts w:ascii="Times New Roman" w:hAnsi="Times New Roman"/>
          <w:sz w:val="24"/>
        </w:rPr>
        <w:t>alguns</w:t>
      </w:r>
      <w:r>
        <w:rPr>
          <w:rFonts w:ascii="Times New Roman" w:hAnsi="Times New Roman"/>
          <w:sz w:val="24"/>
        </w:rPr>
        <w:t xml:space="preserve"> países nomeadamente Senegal, Costa de Marfim, Nigéria, Camarões e Sudão ter sido registada a resistência aos inseticidas das classes dos </w:t>
      </w:r>
      <w:proofErr w:type="spellStart"/>
      <w:r>
        <w:rPr>
          <w:rFonts w:ascii="Times New Roman" w:hAnsi="Times New Roman"/>
          <w:sz w:val="24"/>
        </w:rPr>
        <w:t>carbamatos</w:t>
      </w:r>
      <w:proofErr w:type="spellEnd"/>
      <w:r>
        <w:rPr>
          <w:rFonts w:ascii="Times New Roman" w:hAnsi="Times New Roman"/>
          <w:sz w:val="24"/>
        </w:rPr>
        <w:t xml:space="preserve"> e </w:t>
      </w:r>
      <w:proofErr w:type="spellStart"/>
      <w:r>
        <w:rPr>
          <w:rFonts w:ascii="Times New Roman" w:hAnsi="Times New Roman"/>
          <w:sz w:val="24"/>
        </w:rPr>
        <w:t>organofosforado</w:t>
      </w:r>
      <w:proofErr w:type="spellEnd"/>
      <w:r>
        <w:rPr>
          <w:rFonts w:ascii="Times New Roman" w:hAnsi="Times New Roman"/>
          <w:sz w:val="24"/>
        </w:rPr>
        <w:t xml:space="preserve"> </w:t>
      </w:r>
      <w:r w:rsidRPr="00B617F2">
        <w:rPr>
          <w:rFonts w:ascii="Times New Roman" w:hAnsi="Times New Roman"/>
          <w:sz w:val="24"/>
        </w:rPr>
        <w:t>(</w:t>
      </w:r>
      <w:proofErr w:type="spellStart"/>
      <w:r w:rsidRPr="00B617F2">
        <w:rPr>
          <w:rFonts w:ascii="Times New Roman" w:hAnsi="Times New Roman"/>
          <w:sz w:val="24"/>
        </w:rPr>
        <w:t>Weetman</w:t>
      </w:r>
      <w:proofErr w:type="spellEnd"/>
      <w:r w:rsidRPr="00B617F2">
        <w:rPr>
          <w:rFonts w:ascii="Times New Roman" w:hAnsi="Times New Roman"/>
          <w:sz w:val="24"/>
        </w:rPr>
        <w:t xml:space="preserve"> </w:t>
      </w:r>
      <w:proofErr w:type="spellStart"/>
      <w:r w:rsidRPr="00B617F2">
        <w:rPr>
          <w:rFonts w:ascii="Times New Roman" w:hAnsi="Times New Roman"/>
          <w:i/>
          <w:sz w:val="24"/>
        </w:rPr>
        <w:t>et</w:t>
      </w:r>
      <w:proofErr w:type="spellEnd"/>
      <w:r w:rsidRPr="00B617F2">
        <w:rPr>
          <w:rFonts w:ascii="Times New Roman" w:hAnsi="Times New Roman"/>
          <w:i/>
          <w:sz w:val="24"/>
        </w:rPr>
        <w:t xml:space="preserve"> al.</w:t>
      </w:r>
      <w:r w:rsidRPr="00B617F2">
        <w:rPr>
          <w:rFonts w:ascii="Times New Roman" w:hAnsi="Times New Roman"/>
          <w:sz w:val="24"/>
        </w:rPr>
        <w:t>, 2018)</w:t>
      </w:r>
      <w:r>
        <w:rPr>
          <w:rFonts w:ascii="Times New Roman" w:hAnsi="Times New Roman"/>
          <w:sz w:val="24"/>
        </w:rPr>
        <w:t xml:space="preserve">. Já para o DDT, a população de </w:t>
      </w:r>
      <w:r>
        <w:rPr>
          <w:rFonts w:ascii="Times New Roman" w:hAnsi="Times New Roman"/>
          <w:i/>
          <w:sz w:val="24"/>
        </w:rPr>
        <w:t xml:space="preserve">Ae. aegypti </w:t>
      </w:r>
      <w:r>
        <w:rPr>
          <w:rFonts w:ascii="Times New Roman" w:hAnsi="Times New Roman"/>
          <w:sz w:val="24"/>
        </w:rPr>
        <w:t xml:space="preserve">da cidade da Praia mostrou-se resistente, assim como demonstrado anteriormente por Dia </w:t>
      </w:r>
      <w:proofErr w:type="spellStart"/>
      <w:r>
        <w:rPr>
          <w:rFonts w:ascii="Times New Roman" w:hAnsi="Times New Roman"/>
          <w:i/>
          <w:sz w:val="24"/>
        </w:rPr>
        <w:t>et</w:t>
      </w:r>
      <w:proofErr w:type="spellEnd"/>
      <w:r>
        <w:rPr>
          <w:rFonts w:ascii="Times New Roman" w:hAnsi="Times New Roman"/>
          <w:i/>
          <w:sz w:val="24"/>
        </w:rPr>
        <w:t xml:space="preserve"> al.</w:t>
      </w:r>
      <w:r>
        <w:rPr>
          <w:rFonts w:ascii="Times New Roman" w:hAnsi="Times New Roman"/>
          <w:sz w:val="24"/>
        </w:rPr>
        <w:t xml:space="preserve"> (2012), que investigaram a mesma população e detetaram taxas de mortalidade após exposição a este inseticida de 33,3%. Essa resistência pode ser explicada devido ao uso excessivo e prolongado de DDT nas pulverizações </w:t>
      </w:r>
      <w:proofErr w:type="spellStart"/>
      <w:r>
        <w:rPr>
          <w:rFonts w:ascii="Times New Roman" w:hAnsi="Times New Roman"/>
          <w:sz w:val="24"/>
        </w:rPr>
        <w:t>intradomiciliares</w:t>
      </w:r>
      <w:proofErr w:type="spellEnd"/>
      <w:r>
        <w:rPr>
          <w:rFonts w:ascii="Times New Roman" w:hAnsi="Times New Roman"/>
          <w:sz w:val="24"/>
        </w:rPr>
        <w:t>, entre 1940 e 1960, na campanha de erradicação da malária (</w:t>
      </w:r>
      <w:r w:rsidR="00476996">
        <w:rPr>
          <w:rFonts w:ascii="Times New Roman" w:hAnsi="Times New Roman"/>
          <w:sz w:val="24"/>
        </w:rPr>
        <w:t xml:space="preserve">Ministério da </w:t>
      </w:r>
      <w:r w:rsidR="006610C1">
        <w:rPr>
          <w:rFonts w:ascii="Times New Roman" w:hAnsi="Times New Roman"/>
          <w:sz w:val="24"/>
        </w:rPr>
        <w:t>S</w:t>
      </w:r>
      <w:r w:rsidR="00476996">
        <w:rPr>
          <w:rFonts w:ascii="Times New Roman" w:hAnsi="Times New Roman"/>
          <w:sz w:val="24"/>
        </w:rPr>
        <w:t>aúde</w:t>
      </w:r>
      <w:r w:rsidR="00476996" w:rsidRPr="006610C1">
        <w:rPr>
          <w:rFonts w:ascii="Times New Roman" w:hAnsi="Times New Roman"/>
          <w:sz w:val="24"/>
        </w:rPr>
        <w:t>, Cabo</w:t>
      </w:r>
      <w:r w:rsidRPr="006610C1">
        <w:rPr>
          <w:rFonts w:ascii="Times New Roman" w:hAnsi="Times New Roman"/>
          <w:sz w:val="24"/>
        </w:rPr>
        <w:t xml:space="preserve"> Verde,</w:t>
      </w:r>
      <w:r>
        <w:rPr>
          <w:rFonts w:ascii="Times New Roman" w:hAnsi="Times New Roman"/>
          <w:sz w:val="24"/>
        </w:rPr>
        <w:t xml:space="preserve"> 2015). Devido ao uso intensivo e à longa manutenção na natureza deste composto, este poderá ter levado a uma forte pressão seletiva sobre o vetor da </w:t>
      </w:r>
      <w:proofErr w:type="gramStart"/>
      <w:r>
        <w:rPr>
          <w:rFonts w:ascii="Times New Roman" w:hAnsi="Times New Roman"/>
          <w:sz w:val="24"/>
        </w:rPr>
        <w:t>malária</w:t>
      </w:r>
      <w:proofErr w:type="gramEnd"/>
      <w:r>
        <w:rPr>
          <w:rFonts w:ascii="Times New Roman" w:hAnsi="Times New Roman"/>
          <w:sz w:val="24"/>
        </w:rPr>
        <w:t xml:space="preserve"> mas também sobre as populações locais de </w:t>
      </w:r>
      <w:r w:rsidRPr="00E15CEF">
        <w:rPr>
          <w:rFonts w:ascii="Times New Roman" w:hAnsi="Times New Roman"/>
          <w:i/>
          <w:sz w:val="24"/>
        </w:rPr>
        <w:t>Ae. aegypti</w:t>
      </w:r>
      <w:r>
        <w:rPr>
          <w:rFonts w:ascii="Times New Roman" w:hAnsi="Times New Roman"/>
          <w:sz w:val="24"/>
        </w:rPr>
        <w:t>.</w:t>
      </w:r>
    </w:p>
    <w:p w14:paraId="76D3158E"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Todos os testes de </w:t>
      </w:r>
      <w:proofErr w:type="spellStart"/>
      <w:r>
        <w:rPr>
          <w:rFonts w:ascii="Times New Roman" w:hAnsi="Times New Roman"/>
          <w:sz w:val="24"/>
        </w:rPr>
        <w:t>Person</w:t>
      </w:r>
      <w:proofErr w:type="spellEnd"/>
      <w:r>
        <w:rPr>
          <w:rFonts w:ascii="Times New Roman" w:hAnsi="Times New Roman"/>
          <w:sz w:val="24"/>
        </w:rPr>
        <w:t xml:space="preserve"> deram não significativos (à exceção do </w:t>
      </w:r>
      <w:proofErr w:type="spellStart"/>
      <w:r>
        <w:rPr>
          <w:rFonts w:ascii="Times New Roman" w:hAnsi="Times New Roman"/>
          <w:sz w:val="24"/>
        </w:rPr>
        <w:t>bendiocarbo</w:t>
      </w:r>
      <w:proofErr w:type="spellEnd"/>
      <w:r>
        <w:rPr>
          <w:rFonts w:ascii="Times New Roman" w:hAnsi="Times New Roman"/>
          <w:sz w:val="24"/>
        </w:rPr>
        <w:t xml:space="preserve"> e </w:t>
      </w:r>
      <w:proofErr w:type="spellStart"/>
      <w:r>
        <w:rPr>
          <w:rFonts w:ascii="Times New Roman" w:hAnsi="Times New Roman"/>
          <w:sz w:val="24"/>
        </w:rPr>
        <w:t>fenitrotião</w:t>
      </w:r>
      <w:proofErr w:type="spellEnd"/>
      <w:r>
        <w:rPr>
          <w:rFonts w:ascii="Times New Roman" w:hAnsi="Times New Roman"/>
          <w:sz w:val="24"/>
        </w:rPr>
        <w:t>). Isto indica que as taxas de “</w:t>
      </w:r>
      <w:proofErr w:type="spellStart"/>
      <w:r>
        <w:rPr>
          <w:rFonts w:ascii="Times New Roman" w:hAnsi="Times New Roman"/>
          <w:sz w:val="24"/>
        </w:rPr>
        <w:t>Knock</w:t>
      </w:r>
      <w:proofErr w:type="spellEnd"/>
      <w:r>
        <w:rPr>
          <w:rFonts w:ascii="Times New Roman" w:hAnsi="Times New Roman"/>
          <w:sz w:val="24"/>
        </w:rPr>
        <w:t xml:space="preserve"> </w:t>
      </w:r>
      <w:proofErr w:type="spellStart"/>
      <w:r>
        <w:rPr>
          <w:rFonts w:ascii="Times New Roman" w:hAnsi="Times New Roman"/>
          <w:sz w:val="24"/>
        </w:rPr>
        <w:t>Down</w:t>
      </w:r>
      <w:proofErr w:type="spellEnd"/>
      <w:r>
        <w:rPr>
          <w:rFonts w:ascii="Times New Roman" w:hAnsi="Times New Roman"/>
          <w:sz w:val="24"/>
        </w:rPr>
        <w:t>” se ajustam a uma reta. O que por sua vez indicam que, se as curvas de “</w:t>
      </w:r>
      <w:proofErr w:type="spellStart"/>
      <w:r>
        <w:rPr>
          <w:rFonts w:ascii="Times New Roman" w:hAnsi="Times New Roman"/>
          <w:sz w:val="24"/>
        </w:rPr>
        <w:t>Knock</w:t>
      </w:r>
      <w:proofErr w:type="spellEnd"/>
      <w:r>
        <w:rPr>
          <w:rFonts w:ascii="Times New Roman" w:hAnsi="Times New Roman"/>
          <w:sz w:val="24"/>
        </w:rPr>
        <w:t xml:space="preserve"> </w:t>
      </w:r>
      <w:proofErr w:type="spellStart"/>
      <w:r>
        <w:rPr>
          <w:rFonts w:ascii="Times New Roman" w:hAnsi="Times New Roman"/>
          <w:sz w:val="24"/>
        </w:rPr>
        <w:t>Down</w:t>
      </w:r>
      <w:proofErr w:type="spellEnd"/>
      <w:r>
        <w:rPr>
          <w:rFonts w:ascii="Times New Roman" w:hAnsi="Times New Roman"/>
          <w:sz w:val="24"/>
        </w:rPr>
        <w:t xml:space="preserve">” são uma aproximação das curvas dos testes de </w:t>
      </w:r>
      <w:proofErr w:type="spellStart"/>
      <w:r>
        <w:rPr>
          <w:rFonts w:ascii="Times New Roman" w:hAnsi="Times New Roman"/>
          <w:sz w:val="24"/>
        </w:rPr>
        <w:t>baseline</w:t>
      </w:r>
      <w:proofErr w:type="spellEnd"/>
      <w:r>
        <w:rPr>
          <w:rFonts w:ascii="Times New Roman" w:hAnsi="Times New Roman"/>
          <w:sz w:val="24"/>
        </w:rPr>
        <w:t>, então as populações ensaiadas são sensíveis e o que estamos a observar é tolerância aos inseticidas.</w:t>
      </w:r>
    </w:p>
    <w:p w14:paraId="1AEEE5F2"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No continente africano ainda são poucos os estudos que avaliam o perfil de suscetibilidade de </w:t>
      </w:r>
      <w:r>
        <w:rPr>
          <w:rFonts w:ascii="Times New Roman" w:hAnsi="Times New Roman"/>
          <w:i/>
          <w:sz w:val="24"/>
        </w:rPr>
        <w:t>Ae. aegypti</w:t>
      </w:r>
      <w:r>
        <w:rPr>
          <w:rFonts w:ascii="Times New Roman" w:hAnsi="Times New Roman"/>
          <w:sz w:val="24"/>
        </w:rPr>
        <w:t xml:space="preserve"> aos </w:t>
      </w:r>
      <w:proofErr w:type="spellStart"/>
      <w:proofErr w:type="gramStart"/>
      <w:r>
        <w:rPr>
          <w:rFonts w:ascii="Times New Roman" w:hAnsi="Times New Roman"/>
          <w:sz w:val="24"/>
        </w:rPr>
        <w:t>inseticidas,mas</w:t>
      </w:r>
      <w:proofErr w:type="spellEnd"/>
      <w:proofErr w:type="gramEnd"/>
      <w:r>
        <w:rPr>
          <w:rFonts w:ascii="Times New Roman" w:hAnsi="Times New Roman"/>
          <w:sz w:val="24"/>
        </w:rPr>
        <w:t xml:space="preserve"> desses estudos existentes já foi revelada resistência às quatro classes de inseticidas em Senegal, Costa de Marfim, Gana, Camarões, Nigéria, República Central Africana, Gabão, Sudão, Tanzânia e </w:t>
      </w:r>
      <w:proofErr w:type="spellStart"/>
      <w:r>
        <w:rPr>
          <w:rFonts w:ascii="Times New Roman" w:hAnsi="Times New Roman"/>
          <w:sz w:val="24"/>
        </w:rPr>
        <w:t>Mayote</w:t>
      </w:r>
      <w:proofErr w:type="spellEnd"/>
      <w:r>
        <w:rPr>
          <w:rFonts w:ascii="Times New Roman" w:hAnsi="Times New Roman"/>
          <w:sz w:val="24"/>
        </w:rPr>
        <w:t xml:space="preserve"> (</w:t>
      </w:r>
      <w:proofErr w:type="spellStart"/>
      <w:r>
        <w:rPr>
          <w:rFonts w:ascii="Times New Roman" w:hAnsi="Times New Roman"/>
          <w:sz w:val="24"/>
        </w:rPr>
        <w:t>Weetman</w:t>
      </w:r>
      <w:proofErr w:type="spellEnd"/>
      <w:r>
        <w:rPr>
          <w:rFonts w:ascii="Times New Roman" w:hAnsi="Times New Roman"/>
          <w:sz w:val="24"/>
        </w:rPr>
        <w:t xml:space="preserve"> </w:t>
      </w:r>
      <w:proofErr w:type="spellStart"/>
      <w:r w:rsidRPr="00476996">
        <w:rPr>
          <w:rFonts w:ascii="Times New Roman" w:hAnsi="Times New Roman"/>
          <w:i/>
          <w:sz w:val="24"/>
        </w:rPr>
        <w:t>et</w:t>
      </w:r>
      <w:proofErr w:type="spellEnd"/>
      <w:r w:rsidRPr="00476996">
        <w:rPr>
          <w:rFonts w:ascii="Times New Roman" w:hAnsi="Times New Roman"/>
          <w:i/>
          <w:sz w:val="24"/>
        </w:rPr>
        <w:t xml:space="preserve"> al</w:t>
      </w:r>
      <w:r>
        <w:rPr>
          <w:rFonts w:ascii="Times New Roman" w:hAnsi="Times New Roman"/>
          <w:sz w:val="24"/>
        </w:rPr>
        <w:t xml:space="preserve"> 2018). No entanto, são poucos os estudos que se debruçam sobre os eventuais mecanismos de resistência responsáveis pela fraca eficácias dos inseticidas testados </w:t>
      </w:r>
      <w:r w:rsidRPr="00503C36">
        <w:rPr>
          <w:rFonts w:ascii="Times New Roman" w:hAnsi="Times New Roman"/>
          <w:sz w:val="24"/>
        </w:rPr>
        <w:t>(</w:t>
      </w:r>
      <w:proofErr w:type="spellStart"/>
      <w:r w:rsidRPr="00503C36">
        <w:rPr>
          <w:rFonts w:ascii="Times New Roman" w:hAnsi="Times New Roman"/>
          <w:sz w:val="24"/>
        </w:rPr>
        <w:t>Weetman</w:t>
      </w:r>
      <w:proofErr w:type="spellEnd"/>
      <w:r w:rsidRPr="00503C36">
        <w:rPr>
          <w:rFonts w:ascii="Times New Roman" w:hAnsi="Times New Roman"/>
          <w:sz w:val="24"/>
        </w:rPr>
        <w:t xml:space="preserve"> </w:t>
      </w:r>
      <w:proofErr w:type="spellStart"/>
      <w:r w:rsidRPr="00503C36">
        <w:rPr>
          <w:rFonts w:ascii="Times New Roman" w:hAnsi="Times New Roman"/>
          <w:i/>
          <w:sz w:val="24"/>
        </w:rPr>
        <w:t>et</w:t>
      </w:r>
      <w:proofErr w:type="spellEnd"/>
      <w:r w:rsidRPr="00503C36">
        <w:rPr>
          <w:rFonts w:ascii="Times New Roman" w:hAnsi="Times New Roman"/>
          <w:i/>
          <w:sz w:val="24"/>
        </w:rPr>
        <w:t xml:space="preserve"> al. </w:t>
      </w:r>
      <w:r w:rsidRPr="00503C36">
        <w:rPr>
          <w:rFonts w:ascii="Times New Roman" w:hAnsi="Times New Roman"/>
          <w:sz w:val="24"/>
        </w:rPr>
        <w:t>2018).</w:t>
      </w:r>
      <w:r>
        <w:rPr>
          <w:rFonts w:ascii="Times New Roman" w:hAnsi="Times New Roman"/>
          <w:sz w:val="24"/>
        </w:rPr>
        <w:t xml:space="preserve"> </w:t>
      </w:r>
      <w:r w:rsidRPr="00503C36">
        <w:rPr>
          <w:rFonts w:ascii="Times New Roman" w:hAnsi="Times New Roman"/>
          <w:sz w:val="24"/>
        </w:rPr>
        <w:t xml:space="preserve">Em relação às mutações também são poucos os estudos, e destes a </w:t>
      </w:r>
      <w:r>
        <w:rPr>
          <w:rFonts w:ascii="Times New Roman" w:hAnsi="Times New Roman"/>
          <w:sz w:val="24"/>
        </w:rPr>
        <w:t xml:space="preserve">alguns já detetaram </w:t>
      </w:r>
      <w:r w:rsidRPr="00503C36">
        <w:rPr>
          <w:rFonts w:ascii="Times New Roman" w:hAnsi="Times New Roman"/>
          <w:sz w:val="24"/>
        </w:rPr>
        <w:t>a presença de possíveis mutações associadas à resistência metabólica e não mutação associada ao canal de sódio (</w:t>
      </w:r>
      <w:proofErr w:type="spellStart"/>
      <w:r w:rsidRPr="00503C36">
        <w:rPr>
          <w:rFonts w:ascii="Times New Roman" w:hAnsi="Times New Roman"/>
          <w:sz w:val="24"/>
        </w:rPr>
        <w:t>Weetman</w:t>
      </w:r>
      <w:proofErr w:type="spellEnd"/>
      <w:r w:rsidRPr="00503C36">
        <w:rPr>
          <w:rFonts w:ascii="Times New Roman" w:hAnsi="Times New Roman"/>
          <w:sz w:val="24"/>
        </w:rPr>
        <w:t xml:space="preserve"> </w:t>
      </w:r>
      <w:proofErr w:type="spellStart"/>
      <w:r w:rsidRPr="00503C36">
        <w:rPr>
          <w:rFonts w:ascii="Times New Roman" w:hAnsi="Times New Roman"/>
          <w:i/>
          <w:sz w:val="24"/>
        </w:rPr>
        <w:t>et</w:t>
      </w:r>
      <w:proofErr w:type="spellEnd"/>
      <w:r w:rsidRPr="00503C36">
        <w:rPr>
          <w:rFonts w:ascii="Times New Roman" w:hAnsi="Times New Roman"/>
          <w:i/>
          <w:sz w:val="24"/>
        </w:rPr>
        <w:t xml:space="preserve"> al. </w:t>
      </w:r>
      <w:r w:rsidRPr="00503C36">
        <w:rPr>
          <w:rFonts w:ascii="Times New Roman" w:hAnsi="Times New Roman"/>
          <w:sz w:val="24"/>
        </w:rPr>
        <w:t>2018).</w:t>
      </w:r>
    </w:p>
    <w:p w14:paraId="59F8240B" w14:textId="5AEAADFE" w:rsidR="00390345" w:rsidRDefault="00390345" w:rsidP="00390345">
      <w:pPr>
        <w:spacing w:line="360" w:lineRule="auto"/>
        <w:jc w:val="both"/>
        <w:rPr>
          <w:rFonts w:ascii="Times New Roman" w:hAnsi="Times New Roman"/>
          <w:sz w:val="24"/>
        </w:rPr>
      </w:pPr>
      <w:r>
        <w:rPr>
          <w:rFonts w:ascii="Times New Roman" w:hAnsi="Times New Roman"/>
          <w:sz w:val="24"/>
        </w:rPr>
        <w:t xml:space="preserve">Uma das ferramentas importantes para prever a possibilidade de ocorrência de resistência de populações de </w:t>
      </w:r>
      <w:r>
        <w:rPr>
          <w:rFonts w:ascii="Times New Roman" w:hAnsi="Times New Roman"/>
          <w:i/>
          <w:sz w:val="24"/>
        </w:rPr>
        <w:t xml:space="preserve">Ae. aegypti </w:t>
      </w:r>
      <w:r>
        <w:rPr>
          <w:rFonts w:ascii="Times New Roman" w:hAnsi="Times New Roman"/>
          <w:sz w:val="24"/>
        </w:rPr>
        <w:t xml:space="preserve">aos piretróides e DDT é o rastreio e quantificação das mutações do tipo </w:t>
      </w:r>
      <w:proofErr w:type="spellStart"/>
      <w:r w:rsidRPr="00BD274B">
        <w:rPr>
          <w:rFonts w:ascii="Times New Roman" w:hAnsi="Times New Roman"/>
          <w:i/>
          <w:sz w:val="24"/>
        </w:rPr>
        <w:t>Kdr</w:t>
      </w:r>
      <w:proofErr w:type="spellEnd"/>
      <w:r>
        <w:rPr>
          <w:rFonts w:ascii="Times New Roman" w:hAnsi="Times New Roman"/>
          <w:i/>
          <w:sz w:val="24"/>
        </w:rPr>
        <w:t xml:space="preserve"> </w:t>
      </w:r>
      <w:r>
        <w:rPr>
          <w:rFonts w:ascii="Times New Roman" w:hAnsi="Times New Roman"/>
          <w:i/>
          <w:sz w:val="24"/>
        </w:rPr>
        <w:fldChar w:fldCharType="begin" w:fldLock="1"/>
      </w:r>
      <w:r w:rsidR="0004451A">
        <w:rPr>
          <w:rFonts w:ascii="Times New Roman" w:hAnsi="Times New Roman"/>
          <w:i/>
          <w:sz w:val="24"/>
        </w:rPr>
        <w:instrText>ADDIN CSL_CITATION {"citationItems":[{"id":"ITEM-1","itemData":{"DOI":"10.1093/jme/tjw115","ISBN":"1938-2928 (Electronic) 0022-2585 (Linking)","ISSN":"19382928","PMID":"27493252","abstract":"Permethrin resistance is widespread in Aedes aegypti (L.), the main dengue, zika, and chikungunya virus vector in Latin America and the Caribbean. A common mechanism of resistance to pyrethroids-knockdown resistance (kdr)-is conferred through mutations in the insect's voltage-dependent sodium channel. In this mosquito, around 10 replacement substitutions in the voltage-gated sodium channel gene (vgsc) have been reported in pyrethroid-resistant strains. Two of these mutations, named Ile1,016 and Cys1,534, are widespread in mosquito populations from Latin America and the Caribbean. This study assessed the levels of permethrin resistance and the frequency of two kdr mutations in eight Ae. aegypti populations collected in Puerto Rico in 2013. Permethrin resistance factors ranged from 33-214-fold relative to the New Orleans reference strain. The frequency of kdr mutation Ile1,016 ranged from 0.65 to fixation (1.0), and for Cys1,534 frequencies varied from 0.8 to fixation. Alarmingly, two populations-Carolina and Caguas-reached fixation at both loci. Our results suggest that permethrin effectiveness for Ae. aegypti control is compromised in these collections from Puerto Rico.","author":[{"dropping-particle":"","family":"Ponce-García","given":"Gustavo","non-dropping-particle":"","parse-names":false,"suffix":""},{"dropping-particle":"","family":"Río-Galvan","given":"Samantha","non-dropping-particle":"Del","parse-names":false,"suffix":""},{"dropping-particle":"","family":"Barrera","given":"Roberto","non-dropping-particle":"","parse-names":false,"suffix":""},{"dropping-particle":"","family":"Saavedra-Rodriguez","given":"Karla","non-dropping-particle":"","parse-names":false,"suffix":""},{"dropping-particle":"","family":"Villanueva-Segura","given":"Karina","non-dropping-particle":"","parse-names":false,"suffix":""},{"dropping-particle":"","family":"Felix","given":"Gilberto","non-dropping-particle":"","parse-names":false,"suffix":""},{"dropping-particle":"","family":"Amador","given":"Manuel","non-dropping-particle":"","parse-names":false,"suffix":""},{"dropping-particle":"","family":"Flores","given":"Adriana E.","non-dropping-particle":"","parse-names":false,"suffix":""}],"container-title":"Journal of Medical Entomology","id":"ITEM-1","issued":{"date-parts":[["2016"]]},"title":"Knockdown resistance mutations in aedes aegypti (Diptera: Culicidae) From puerto rico","type":"article-journal"},"uris":["http://www.mendeley.com/documents/?uuid=8b9df0f6-3459-31f8-8fab-f597102cb255"]}],"mendeley":{"formattedCitation":"(Ponce-García et al. 2016)","plainTextFormattedCitation":"(Ponce-García et al. 2016)","previouslyFormattedCitation":"(Ponce-García et al. 2016)"},"properties":{"noteIndex":0},"schema":"https://github.com/citation-style-language/schema/raw/master/csl-citation.json"}</w:instrText>
      </w:r>
      <w:r>
        <w:rPr>
          <w:rFonts w:ascii="Times New Roman" w:hAnsi="Times New Roman"/>
          <w:i/>
          <w:sz w:val="24"/>
        </w:rPr>
        <w:fldChar w:fldCharType="separate"/>
      </w:r>
      <w:r w:rsidRPr="009860F0">
        <w:rPr>
          <w:rFonts w:ascii="Times New Roman" w:hAnsi="Times New Roman"/>
          <w:noProof/>
          <w:sz w:val="24"/>
        </w:rPr>
        <w:t xml:space="preserve">(Ponce-García </w:t>
      </w:r>
      <w:r w:rsidRPr="00476996">
        <w:rPr>
          <w:rFonts w:ascii="Times New Roman" w:hAnsi="Times New Roman"/>
          <w:i/>
          <w:noProof/>
          <w:sz w:val="24"/>
        </w:rPr>
        <w:t>et al</w:t>
      </w:r>
      <w:r w:rsidRPr="009860F0">
        <w:rPr>
          <w:rFonts w:ascii="Times New Roman" w:hAnsi="Times New Roman"/>
          <w:noProof/>
          <w:sz w:val="24"/>
        </w:rPr>
        <w:t>. 2016)</w:t>
      </w:r>
      <w:r>
        <w:rPr>
          <w:rFonts w:ascii="Times New Roman" w:hAnsi="Times New Roman"/>
          <w:i/>
          <w:sz w:val="24"/>
        </w:rPr>
        <w:fldChar w:fldCharType="end"/>
      </w:r>
      <w:r>
        <w:rPr>
          <w:rFonts w:ascii="Times New Roman" w:hAnsi="Times New Roman"/>
          <w:sz w:val="24"/>
        </w:rPr>
        <w:t xml:space="preserve">. A pesquisa destas mutações é também um requisito da OMS (2016) quando as taxas de mortalidade de vetores de malária em testes diagnóstico da OMS se situam entre os 90-97%. Em estudos anteriores feitos em Cabo Verde, não houve deteção de mutações no gene do canal de sódio associadas à resistência. </w:t>
      </w:r>
    </w:p>
    <w:p w14:paraId="1F8B9D81" w14:textId="74D7A693" w:rsidR="00390345" w:rsidRPr="00AC67D5" w:rsidRDefault="00390345" w:rsidP="00390345">
      <w:pPr>
        <w:spacing w:line="360" w:lineRule="auto"/>
        <w:jc w:val="both"/>
        <w:rPr>
          <w:rFonts w:ascii="Times New Roman" w:hAnsi="Times New Roman"/>
          <w:sz w:val="24"/>
        </w:rPr>
      </w:pPr>
      <w:r>
        <w:rPr>
          <w:rFonts w:ascii="Times New Roman" w:hAnsi="Times New Roman"/>
          <w:sz w:val="24"/>
        </w:rPr>
        <w:t xml:space="preserve">Em Cabo Verde, a mutação L1014S no gene </w:t>
      </w:r>
      <w:proofErr w:type="spellStart"/>
      <w:r>
        <w:rPr>
          <w:rFonts w:ascii="Times New Roman" w:hAnsi="Times New Roman"/>
          <w:sz w:val="24"/>
        </w:rPr>
        <w:t>Na</w:t>
      </w:r>
      <w:r>
        <w:rPr>
          <w:rFonts w:ascii="Times New Roman" w:hAnsi="Times New Roman"/>
          <w:sz w:val="24"/>
          <w:vertAlign w:val="subscript"/>
        </w:rPr>
        <w:t>v</w:t>
      </w:r>
      <w:proofErr w:type="spellEnd"/>
      <w:r>
        <w:rPr>
          <w:rFonts w:ascii="Times New Roman" w:hAnsi="Times New Roman"/>
          <w:sz w:val="24"/>
          <w:vertAlign w:val="subscript"/>
        </w:rPr>
        <w:t xml:space="preserve"> </w:t>
      </w:r>
      <w:r>
        <w:rPr>
          <w:rFonts w:ascii="Times New Roman" w:hAnsi="Times New Roman"/>
          <w:sz w:val="24"/>
        </w:rPr>
        <w:t xml:space="preserve">foi observada em populações naturais de </w:t>
      </w:r>
      <w:proofErr w:type="spellStart"/>
      <w:r>
        <w:rPr>
          <w:rFonts w:ascii="Times New Roman" w:hAnsi="Times New Roman"/>
          <w:i/>
          <w:sz w:val="24"/>
        </w:rPr>
        <w:t>Anopheles</w:t>
      </w:r>
      <w:proofErr w:type="spellEnd"/>
      <w:r>
        <w:rPr>
          <w:rFonts w:ascii="Times New Roman" w:hAnsi="Times New Roman"/>
          <w:i/>
          <w:sz w:val="24"/>
        </w:rPr>
        <w:t xml:space="preserve"> </w:t>
      </w:r>
      <w:proofErr w:type="spellStart"/>
      <w:r>
        <w:rPr>
          <w:rFonts w:ascii="Times New Roman" w:hAnsi="Times New Roman"/>
          <w:i/>
          <w:sz w:val="24"/>
        </w:rPr>
        <w:t>arabienses</w:t>
      </w:r>
      <w:proofErr w:type="spellEnd"/>
      <w:r>
        <w:rPr>
          <w:rFonts w:ascii="Times New Roman" w:hAnsi="Times New Roman"/>
          <w:i/>
          <w:sz w:val="24"/>
        </w:rPr>
        <w:t xml:space="preserve"> </w:t>
      </w:r>
      <w:r>
        <w:rPr>
          <w:rFonts w:ascii="Times New Roman" w:hAnsi="Times New Roman"/>
          <w:sz w:val="24"/>
        </w:rPr>
        <w:t xml:space="preserve">de Cabo Verde, na ilha de Santiago, com uma frequência de 7,3%. Isto pode ser uma consequência do reforço das ações de controlo devido ao elevado número de casos de malária no país nos últimos anos </w:t>
      </w:r>
      <w:r>
        <w:rPr>
          <w:rFonts w:ascii="Times New Roman" w:hAnsi="Times New Roman"/>
          <w:sz w:val="24"/>
        </w:rPr>
        <w:fldChar w:fldCharType="begin" w:fldLock="1"/>
      </w:r>
      <w:r w:rsidR="0004451A">
        <w:rPr>
          <w:rFonts w:ascii="Times New Roman" w:hAnsi="Times New Roman"/>
          <w:sz w:val="24"/>
        </w:rPr>
        <w:instrText>ADDIN CSL_CITATION {"citationItems":[{"id":"ITEM-1","itemData":{"author":[{"dropping-particle":"","family":"Cruz","given":"Derciliano Lopes","non-dropping-particle":"","parse-names":false,"suffix":""}],"id":"ITEM-1","issued":{"date-parts":[["2018"]]},"publisher":"Fundação Oswaldo Cruz","title":"Detecção de alelos associados à resistência aos inseticidas químicos no vetor da malária (Anopheles arabiensis) em Santiago, Cabo Verde","type":"thesis"},"uris":["http://www.mendeley.com/documents/?uuid=70c7d429-8630-3ac7-b4cd-2bdcb4b2dc8a"]}],"mendeley":{"formattedCitation":"(Cruz 2018)","plainTextFormattedCitation":"(Cruz 2018)","previouslyFormattedCitation":"(Cruz 2018)"},"properties":{"noteIndex":0},"schema":"https://github.com/citation-style-language/schema/raw/master/csl-citation.json"}</w:instrText>
      </w:r>
      <w:r>
        <w:rPr>
          <w:rFonts w:ascii="Times New Roman" w:hAnsi="Times New Roman"/>
          <w:sz w:val="24"/>
        </w:rPr>
        <w:fldChar w:fldCharType="separate"/>
      </w:r>
      <w:r w:rsidRPr="00C67DC3">
        <w:rPr>
          <w:rFonts w:ascii="Times New Roman" w:hAnsi="Times New Roman"/>
          <w:noProof/>
          <w:sz w:val="24"/>
        </w:rPr>
        <w:t>(Cruz 2018)</w:t>
      </w:r>
      <w:r>
        <w:rPr>
          <w:rFonts w:ascii="Times New Roman" w:hAnsi="Times New Roman"/>
          <w:sz w:val="24"/>
        </w:rPr>
        <w:fldChar w:fldCharType="end"/>
      </w:r>
      <w:r>
        <w:rPr>
          <w:rFonts w:ascii="Times New Roman" w:hAnsi="Times New Roman"/>
          <w:sz w:val="24"/>
        </w:rPr>
        <w:t xml:space="preserve">. </w:t>
      </w:r>
    </w:p>
    <w:p w14:paraId="4A2619BB" w14:textId="77777777" w:rsidR="00390345" w:rsidRPr="00054F30" w:rsidRDefault="00390345" w:rsidP="00390345">
      <w:pPr>
        <w:spacing w:line="360" w:lineRule="auto"/>
        <w:jc w:val="both"/>
        <w:rPr>
          <w:rFonts w:ascii="Times New Roman" w:hAnsi="Times New Roman"/>
          <w:sz w:val="24"/>
          <w:szCs w:val="24"/>
        </w:rPr>
      </w:pPr>
      <w:r>
        <w:rPr>
          <w:rFonts w:ascii="Times New Roman" w:hAnsi="Times New Roman"/>
          <w:sz w:val="24"/>
        </w:rPr>
        <w:t xml:space="preserve">No presente estudo, a análise das sequências de ADN do fragmento </w:t>
      </w:r>
      <w:r w:rsidRPr="00BD7598">
        <w:rPr>
          <w:rFonts w:ascii="Times New Roman" w:hAnsi="Times New Roman"/>
          <w:sz w:val="24"/>
        </w:rPr>
        <w:t>do domínio I, no segmento 6</w:t>
      </w:r>
      <w:r>
        <w:rPr>
          <w:rFonts w:ascii="Times New Roman" w:hAnsi="Times New Roman"/>
          <w:sz w:val="24"/>
        </w:rPr>
        <w:t xml:space="preserve"> do gene do canal de sódio, não revelou a presença da mutação V410L. </w:t>
      </w:r>
      <w:r w:rsidRPr="00054F30">
        <w:rPr>
          <w:rFonts w:ascii="Times New Roman" w:hAnsi="Times New Roman"/>
          <w:sz w:val="24"/>
          <w:szCs w:val="24"/>
        </w:rPr>
        <w:t>Esta mutação foi</w:t>
      </w:r>
      <w:r>
        <w:rPr>
          <w:rFonts w:ascii="Times New Roman" w:hAnsi="Times New Roman"/>
          <w:sz w:val="24"/>
          <w:szCs w:val="24"/>
        </w:rPr>
        <w:t>,</w:t>
      </w:r>
      <w:r w:rsidRPr="00054F30">
        <w:rPr>
          <w:rFonts w:ascii="Times New Roman" w:hAnsi="Times New Roman"/>
          <w:sz w:val="24"/>
          <w:szCs w:val="24"/>
        </w:rPr>
        <w:t xml:space="preserve"> recentemente</w:t>
      </w:r>
      <w:r>
        <w:rPr>
          <w:rFonts w:ascii="Times New Roman" w:hAnsi="Times New Roman"/>
          <w:sz w:val="24"/>
          <w:szCs w:val="24"/>
        </w:rPr>
        <w:t>,</w:t>
      </w:r>
      <w:r w:rsidRPr="00054F30" w:rsidDel="00AE5082">
        <w:rPr>
          <w:rFonts w:ascii="Times New Roman" w:hAnsi="Times New Roman"/>
          <w:sz w:val="24"/>
          <w:szCs w:val="24"/>
        </w:rPr>
        <w:t xml:space="preserve"> </w:t>
      </w:r>
      <w:r w:rsidRPr="00054F30">
        <w:rPr>
          <w:rFonts w:ascii="Times New Roman" w:hAnsi="Times New Roman"/>
          <w:sz w:val="24"/>
          <w:szCs w:val="24"/>
        </w:rPr>
        <w:t>desc</w:t>
      </w:r>
      <w:r>
        <w:rPr>
          <w:rFonts w:ascii="Times New Roman" w:hAnsi="Times New Roman"/>
          <w:sz w:val="24"/>
          <w:szCs w:val="24"/>
        </w:rPr>
        <w:t xml:space="preserve">rita </w:t>
      </w:r>
      <w:r w:rsidRPr="00054F30">
        <w:rPr>
          <w:rFonts w:ascii="Times New Roman" w:hAnsi="Times New Roman"/>
          <w:sz w:val="24"/>
          <w:szCs w:val="24"/>
        </w:rPr>
        <w:t xml:space="preserve">em uma linhagem </w:t>
      </w:r>
      <w:r>
        <w:rPr>
          <w:rFonts w:ascii="Times New Roman" w:hAnsi="Times New Roman"/>
          <w:sz w:val="24"/>
          <w:szCs w:val="24"/>
        </w:rPr>
        <w:t xml:space="preserve">(populações de </w:t>
      </w:r>
      <w:r>
        <w:rPr>
          <w:rFonts w:ascii="Times New Roman" w:hAnsi="Times New Roman"/>
          <w:i/>
          <w:sz w:val="24"/>
          <w:szCs w:val="24"/>
        </w:rPr>
        <w:t xml:space="preserve">Ae. aegypti </w:t>
      </w:r>
      <w:r>
        <w:rPr>
          <w:rFonts w:ascii="Times New Roman" w:hAnsi="Times New Roman"/>
          <w:sz w:val="24"/>
          <w:szCs w:val="24"/>
        </w:rPr>
        <w:t xml:space="preserve">resistente e suscetível aos piretróides) </w:t>
      </w:r>
      <w:r w:rsidRPr="00054F30">
        <w:rPr>
          <w:rFonts w:ascii="Times New Roman" w:hAnsi="Times New Roman"/>
          <w:sz w:val="24"/>
          <w:szCs w:val="24"/>
        </w:rPr>
        <w:t>selecionada</w:t>
      </w:r>
      <w:r>
        <w:rPr>
          <w:rFonts w:ascii="Times New Roman" w:hAnsi="Times New Roman"/>
          <w:sz w:val="24"/>
          <w:szCs w:val="24"/>
        </w:rPr>
        <w:t xml:space="preserve"> </w:t>
      </w:r>
      <w:r w:rsidRPr="00054F30">
        <w:rPr>
          <w:rFonts w:ascii="Times New Roman" w:hAnsi="Times New Roman"/>
          <w:sz w:val="24"/>
          <w:szCs w:val="24"/>
        </w:rPr>
        <w:t>no Brasil</w:t>
      </w:r>
      <w:r>
        <w:rPr>
          <w:rFonts w:ascii="Times New Roman" w:hAnsi="Times New Roman"/>
          <w:sz w:val="24"/>
          <w:szCs w:val="24"/>
        </w:rPr>
        <w:t xml:space="preserve">. No entanto, </w:t>
      </w:r>
      <w:r w:rsidRPr="00054F30">
        <w:rPr>
          <w:rFonts w:ascii="Times New Roman" w:hAnsi="Times New Roman"/>
          <w:sz w:val="24"/>
          <w:szCs w:val="24"/>
        </w:rPr>
        <w:t>estudos</w:t>
      </w:r>
      <w:r>
        <w:rPr>
          <w:rFonts w:ascii="Times New Roman" w:hAnsi="Times New Roman"/>
          <w:sz w:val="24"/>
          <w:szCs w:val="24"/>
        </w:rPr>
        <w:t xml:space="preserve"> efetuados a </w:t>
      </w:r>
      <w:r w:rsidRPr="00054F30">
        <w:rPr>
          <w:rFonts w:ascii="Times New Roman" w:hAnsi="Times New Roman"/>
          <w:sz w:val="24"/>
          <w:szCs w:val="24"/>
        </w:rPr>
        <w:t xml:space="preserve">onze populações naturais de </w:t>
      </w:r>
      <w:r w:rsidRPr="00054F30">
        <w:rPr>
          <w:rFonts w:ascii="Times New Roman" w:hAnsi="Times New Roman"/>
          <w:i/>
          <w:sz w:val="24"/>
          <w:szCs w:val="24"/>
        </w:rPr>
        <w:t>Ae. aegypti</w:t>
      </w:r>
      <w:r w:rsidRPr="00054F30">
        <w:rPr>
          <w:rFonts w:ascii="Times New Roman" w:hAnsi="Times New Roman"/>
          <w:sz w:val="24"/>
          <w:szCs w:val="24"/>
        </w:rPr>
        <w:t xml:space="preserve"> </w:t>
      </w:r>
      <w:r>
        <w:rPr>
          <w:rFonts w:ascii="Times New Roman" w:hAnsi="Times New Roman"/>
          <w:sz w:val="24"/>
          <w:szCs w:val="24"/>
        </w:rPr>
        <w:t xml:space="preserve">não revelaram a presença desta mutação em nenhuma outra população </w:t>
      </w:r>
      <w:r w:rsidRPr="00561748">
        <w:rPr>
          <w:rFonts w:ascii="Times New Roman" w:hAnsi="Times New Roman"/>
          <w:sz w:val="24"/>
          <w:szCs w:val="24"/>
        </w:rPr>
        <w:t>brasileira (</w:t>
      </w:r>
      <w:proofErr w:type="spellStart"/>
      <w:r w:rsidRPr="00561748">
        <w:rPr>
          <w:rFonts w:ascii="Times New Roman" w:hAnsi="Times New Roman"/>
          <w:sz w:val="24"/>
          <w:szCs w:val="24"/>
        </w:rPr>
        <w:t>Haddi</w:t>
      </w:r>
      <w:proofErr w:type="spellEnd"/>
      <w:r w:rsidRPr="00561748">
        <w:rPr>
          <w:rFonts w:ascii="Times New Roman" w:hAnsi="Times New Roman"/>
          <w:sz w:val="24"/>
          <w:szCs w:val="24"/>
        </w:rPr>
        <w:t xml:space="preserve"> </w:t>
      </w:r>
      <w:proofErr w:type="spellStart"/>
      <w:r w:rsidRPr="00561748">
        <w:rPr>
          <w:rFonts w:ascii="Times New Roman" w:hAnsi="Times New Roman"/>
          <w:i/>
          <w:sz w:val="24"/>
          <w:szCs w:val="24"/>
        </w:rPr>
        <w:t>et</w:t>
      </w:r>
      <w:proofErr w:type="spellEnd"/>
      <w:r w:rsidRPr="00561748">
        <w:rPr>
          <w:rFonts w:ascii="Times New Roman" w:hAnsi="Times New Roman"/>
          <w:i/>
          <w:sz w:val="24"/>
          <w:szCs w:val="24"/>
        </w:rPr>
        <w:t xml:space="preserve"> al., </w:t>
      </w:r>
      <w:r w:rsidRPr="00561748">
        <w:rPr>
          <w:rFonts w:ascii="Times New Roman" w:hAnsi="Times New Roman"/>
          <w:sz w:val="24"/>
          <w:szCs w:val="24"/>
        </w:rPr>
        <w:t>2017)</w:t>
      </w:r>
      <w:r>
        <w:rPr>
          <w:rFonts w:ascii="Times New Roman" w:hAnsi="Times New Roman"/>
          <w:sz w:val="24"/>
          <w:szCs w:val="24"/>
        </w:rPr>
        <w:t xml:space="preserve">. </w:t>
      </w:r>
      <w:r w:rsidRPr="001B7DE9">
        <w:rPr>
          <w:rFonts w:ascii="Times New Roman" w:hAnsi="Times New Roman"/>
          <w:sz w:val="24"/>
          <w:szCs w:val="24"/>
        </w:rPr>
        <w:t xml:space="preserve">A primeira vez que </w:t>
      </w:r>
      <w:r>
        <w:rPr>
          <w:rFonts w:ascii="Times New Roman" w:hAnsi="Times New Roman"/>
          <w:sz w:val="24"/>
          <w:szCs w:val="24"/>
        </w:rPr>
        <w:t xml:space="preserve">esta mutação foi detetada </w:t>
      </w:r>
      <w:r w:rsidRPr="001B7DE9">
        <w:rPr>
          <w:rFonts w:ascii="Times New Roman" w:hAnsi="Times New Roman"/>
          <w:sz w:val="24"/>
          <w:szCs w:val="24"/>
        </w:rPr>
        <w:t xml:space="preserve">em populações de campo foi no México (Saavedra-Rodriguez </w:t>
      </w:r>
      <w:proofErr w:type="spellStart"/>
      <w:r w:rsidRPr="00476996">
        <w:rPr>
          <w:rFonts w:ascii="Times New Roman" w:hAnsi="Times New Roman"/>
          <w:i/>
          <w:sz w:val="24"/>
          <w:szCs w:val="24"/>
        </w:rPr>
        <w:t>et</w:t>
      </w:r>
      <w:proofErr w:type="spellEnd"/>
      <w:r w:rsidRPr="00476996">
        <w:rPr>
          <w:rFonts w:ascii="Times New Roman" w:hAnsi="Times New Roman"/>
          <w:i/>
          <w:sz w:val="24"/>
          <w:szCs w:val="24"/>
        </w:rPr>
        <w:t xml:space="preserve"> al.,</w:t>
      </w:r>
      <w:r w:rsidRPr="001B7DE9">
        <w:rPr>
          <w:rFonts w:ascii="Times New Roman" w:hAnsi="Times New Roman"/>
          <w:sz w:val="24"/>
          <w:szCs w:val="24"/>
        </w:rPr>
        <w:t xml:space="preserve"> 2018). </w:t>
      </w:r>
      <w:r>
        <w:rPr>
          <w:rFonts w:ascii="Times New Roman" w:hAnsi="Times New Roman"/>
          <w:sz w:val="24"/>
          <w:szCs w:val="24"/>
        </w:rPr>
        <w:t>No es</w:t>
      </w:r>
      <w:r w:rsidRPr="001B7DE9">
        <w:rPr>
          <w:rFonts w:ascii="Times New Roman" w:hAnsi="Times New Roman"/>
          <w:sz w:val="24"/>
          <w:szCs w:val="24"/>
        </w:rPr>
        <w:t xml:space="preserve">tudo retrospetivo os autores mostraram que o alelo mutante 410L </w:t>
      </w:r>
      <w:r>
        <w:rPr>
          <w:rFonts w:ascii="Times New Roman" w:hAnsi="Times New Roman"/>
          <w:sz w:val="24"/>
          <w:szCs w:val="24"/>
        </w:rPr>
        <w:t>apresentava uma</w:t>
      </w:r>
      <w:r w:rsidRPr="001B7DE9">
        <w:rPr>
          <w:rFonts w:ascii="Times New Roman" w:hAnsi="Times New Roman"/>
          <w:sz w:val="24"/>
          <w:szCs w:val="24"/>
        </w:rPr>
        <w:t xml:space="preserve"> frequência </w:t>
      </w:r>
      <w:r>
        <w:rPr>
          <w:rFonts w:ascii="Times New Roman" w:hAnsi="Times New Roman"/>
          <w:sz w:val="24"/>
          <w:szCs w:val="24"/>
        </w:rPr>
        <w:t>inferior a</w:t>
      </w:r>
      <w:r w:rsidRPr="000F0EC4">
        <w:rPr>
          <w:rFonts w:ascii="Times New Roman" w:hAnsi="Times New Roman"/>
          <w:sz w:val="24"/>
          <w:szCs w:val="24"/>
        </w:rPr>
        <w:t xml:space="preserve"> 10% </w:t>
      </w:r>
      <w:r>
        <w:rPr>
          <w:rFonts w:ascii="Times New Roman" w:hAnsi="Times New Roman"/>
          <w:sz w:val="24"/>
          <w:szCs w:val="24"/>
        </w:rPr>
        <w:t xml:space="preserve">em 25 </w:t>
      </w:r>
      <w:r>
        <w:rPr>
          <w:rFonts w:ascii="Times New Roman" w:hAnsi="Times New Roman"/>
          <w:i/>
          <w:sz w:val="24"/>
          <w:szCs w:val="24"/>
        </w:rPr>
        <w:t xml:space="preserve">Ae. aegypti </w:t>
      </w:r>
      <w:r>
        <w:rPr>
          <w:rFonts w:ascii="Times New Roman" w:hAnsi="Times New Roman"/>
          <w:sz w:val="24"/>
          <w:szCs w:val="24"/>
        </w:rPr>
        <w:t>do México no ano de</w:t>
      </w:r>
      <w:r w:rsidRPr="000F0EC4">
        <w:rPr>
          <w:rFonts w:ascii="Times New Roman" w:hAnsi="Times New Roman"/>
          <w:sz w:val="24"/>
          <w:szCs w:val="24"/>
        </w:rPr>
        <w:t xml:space="preserve"> 2002</w:t>
      </w:r>
      <w:r>
        <w:rPr>
          <w:rFonts w:ascii="Times New Roman" w:hAnsi="Times New Roman"/>
          <w:sz w:val="24"/>
          <w:szCs w:val="24"/>
        </w:rPr>
        <w:t xml:space="preserve">. Dez anos mais tarde esta frequência média subiu para </w:t>
      </w:r>
      <w:r w:rsidRPr="000F0EC4">
        <w:rPr>
          <w:rFonts w:ascii="Times New Roman" w:hAnsi="Times New Roman"/>
          <w:sz w:val="24"/>
          <w:szCs w:val="24"/>
        </w:rPr>
        <w:t>de 60%, chegando at</w:t>
      </w:r>
      <w:r>
        <w:rPr>
          <w:rFonts w:ascii="Times New Roman" w:hAnsi="Times New Roman"/>
          <w:sz w:val="24"/>
          <w:szCs w:val="24"/>
        </w:rPr>
        <w:t xml:space="preserve">é a mais de 90%, em algumas localidades. </w:t>
      </w:r>
      <w:r w:rsidRPr="00054F30">
        <w:rPr>
          <w:rFonts w:ascii="Times New Roman" w:hAnsi="Times New Roman"/>
          <w:sz w:val="24"/>
          <w:szCs w:val="24"/>
        </w:rPr>
        <w:t xml:space="preserve">Esta mutação também foi observada em populações de </w:t>
      </w:r>
      <w:r w:rsidRPr="00054F30">
        <w:rPr>
          <w:rFonts w:ascii="Times New Roman" w:hAnsi="Times New Roman"/>
          <w:i/>
          <w:sz w:val="24"/>
          <w:szCs w:val="24"/>
        </w:rPr>
        <w:t>Ae. aegypti</w:t>
      </w:r>
      <w:r w:rsidRPr="00054F30">
        <w:rPr>
          <w:rFonts w:ascii="Times New Roman" w:hAnsi="Times New Roman"/>
          <w:sz w:val="24"/>
          <w:szCs w:val="24"/>
        </w:rPr>
        <w:t xml:space="preserve"> da Colômbia, com frequência variando de 0,06 a 0,46 (Granada </w:t>
      </w:r>
      <w:proofErr w:type="spellStart"/>
      <w:r w:rsidRPr="00476996">
        <w:rPr>
          <w:rFonts w:ascii="Times New Roman" w:hAnsi="Times New Roman"/>
          <w:i/>
          <w:sz w:val="24"/>
          <w:szCs w:val="24"/>
        </w:rPr>
        <w:t>et</w:t>
      </w:r>
      <w:proofErr w:type="spellEnd"/>
      <w:r w:rsidRPr="00476996">
        <w:rPr>
          <w:rFonts w:ascii="Times New Roman" w:hAnsi="Times New Roman"/>
          <w:i/>
          <w:sz w:val="24"/>
          <w:szCs w:val="24"/>
        </w:rPr>
        <w:t xml:space="preserve"> a</w:t>
      </w:r>
      <w:r w:rsidR="00476996" w:rsidRPr="00476996">
        <w:rPr>
          <w:rFonts w:ascii="Times New Roman" w:hAnsi="Times New Roman"/>
          <w:i/>
          <w:sz w:val="24"/>
          <w:szCs w:val="24"/>
        </w:rPr>
        <w:t>l</w:t>
      </w:r>
      <w:r w:rsidRPr="00476996">
        <w:rPr>
          <w:rFonts w:ascii="Times New Roman" w:hAnsi="Times New Roman"/>
          <w:i/>
          <w:sz w:val="24"/>
          <w:szCs w:val="24"/>
        </w:rPr>
        <w:t>.,</w:t>
      </w:r>
      <w:r w:rsidRPr="00054F30">
        <w:rPr>
          <w:rFonts w:ascii="Times New Roman" w:hAnsi="Times New Roman"/>
          <w:sz w:val="24"/>
          <w:szCs w:val="24"/>
        </w:rPr>
        <w:t xml:space="preserve"> 2018). </w:t>
      </w:r>
    </w:p>
    <w:p w14:paraId="32B5F9CB" w14:textId="02C40958" w:rsidR="00390345" w:rsidRDefault="00390345" w:rsidP="00390345">
      <w:pPr>
        <w:spacing w:line="360" w:lineRule="auto"/>
        <w:jc w:val="both"/>
        <w:rPr>
          <w:rFonts w:ascii="Times New Roman" w:hAnsi="Times New Roman"/>
          <w:sz w:val="24"/>
        </w:rPr>
      </w:pPr>
      <w:r>
        <w:rPr>
          <w:rFonts w:ascii="Times New Roman" w:hAnsi="Times New Roman"/>
          <w:sz w:val="24"/>
          <w:szCs w:val="24"/>
        </w:rPr>
        <w:t xml:space="preserve">Apesar de esta mutação não ter sido observada neste estudo, </w:t>
      </w:r>
      <w:r>
        <w:rPr>
          <w:rFonts w:ascii="Times New Roman" w:hAnsi="Times New Roman"/>
          <w:sz w:val="24"/>
        </w:rPr>
        <w:t>foram observados polimorfismos nos codões de paragem da transcrição (</w:t>
      </w:r>
      <w:r w:rsidRPr="00066936">
        <w:rPr>
          <w:rFonts w:ascii="Times New Roman" w:hAnsi="Times New Roman"/>
          <w:i/>
          <w:sz w:val="24"/>
        </w:rPr>
        <w:t xml:space="preserve">stop </w:t>
      </w:r>
      <w:proofErr w:type="spellStart"/>
      <w:r w:rsidRPr="00066936">
        <w:rPr>
          <w:rFonts w:ascii="Times New Roman" w:hAnsi="Times New Roman"/>
          <w:i/>
          <w:sz w:val="24"/>
        </w:rPr>
        <w:t>codon</w:t>
      </w:r>
      <w:proofErr w:type="spellEnd"/>
      <w:r>
        <w:rPr>
          <w:rFonts w:ascii="Times New Roman" w:hAnsi="Times New Roman"/>
          <w:sz w:val="24"/>
        </w:rPr>
        <w:t xml:space="preserve">) do gene. Estas mutações são sugestivas de duplicação gênica. A duplicação gênica para este gene já foi evidenciada anteriormente </w:t>
      </w:r>
      <w:r>
        <w:rPr>
          <w:rFonts w:ascii="Times New Roman" w:hAnsi="Times New Roman"/>
          <w:sz w:val="24"/>
        </w:rPr>
        <w:fldChar w:fldCharType="begin" w:fldLock="1"/>
      </w:r>
      <w:r w:rsidR="0004451A">
        <w:rPr>
          <w:rFonts w:ascii="Times New Roman" w:hAnsi="Times New Roman"/>
          <w:sz w:val="24"/>
        </w:rPr>
        <w:instrText>ADDIN CSL_CITATION {"citationItems":[{"id":"ITEM-1","itemData":{"DOI":"10.1093/emph/eot012","ISBN":"2050-6201","ISSN":"2050-6201","PMID":"24481195","abstract":"BACKGROUND AND OBJECTIVES: Mutations in the voltage-gated sodium channel gene (NaV), known as kdr mutations, are associated with pyrethroid and DDT insecticide resistance in a number of species. In the mosquito dengue vector Aedes aegypti, besides kdr, other polymorphisms allowed grouping AaNaV sequences as type 'A' or 'B'. Here, we point a series of evidences that these polymorphisms are actually involved in a gene duplication event.\\n\\nMETHODOLOGY: Four series of methods were employed: (i) genotypying, with allele-specific PCR (AS-PCR), of two AaNaV sites that can harbor kdr mutations (Ile1011Met and Val1016Ile), (ii) cloning and sequencing of part of the AaNaV gene, (iii) crosses with specific lineages and analysis of the offspring genotypes and (iv) copy number variation assays, with TaqMan quantitative real-time PCR.\\n\\nRESULTS: kdr mutations in 1011 and 1016 sites were present only in type 'A' sequences, but never in the same haplotype. In addition, although the 1011Met-mutant allele is widely disseminated, no homozygous (1011Met/Met) was detected. Sequencing revealed three distinct haplotypes in some individuals, raising the hypothesis of gene duplication, which was supported by the genotype frequencies in the offspring of specific crosses. Furthermore, it was estimated that a laboratory strain selected for insecticide resistance had 5-fold more copies of the sodium channel gene compared with a susceptible reference strain.\\n\\nCONCLUSIONS AND IMPLICATIONS: The AaNaV duplication here found might be a recent adaptive response to the intense use of insecticides, maintaining together wild-type and mutant alleles in the same organism, conferring resistance and reducing some of its deleterious effects.","author":[{"dropping-particle":"","family":"Martins","given":"Ademir Jesus","non-dropping-particle":"","parse-names":false,"suffix":""},{"dropping-particle":"","family":"Brito","given":"Luiz Paulo","non-dropping-particle":"","parse-names":false,"suffix":""},{"dropping-particle":"","family":"Linss","given":"Jutta Gerlinde Birggitt","non-dropping-particle":"","parse-names":false,"suffix":""},{"dropping-particle":"","family":"Rivas","given":"Gustavo Bueno da Silva","non-dropping-particle":"","parse-names":false,"suffix":""},{"dropping-particle":"","family":"Machado","given":"Ricardo","non-dropping-particle":"","parse-names":false,"suffix":""},{"dropping-particle":"","family":"Bruno","given":"Rafaela Vieira","non-dropping-particle":"","parse-names":false,"suffix":""},{"dropping-particle":"","family":"Lima","given":"José Bento Pereira","non-dropping-particle":"","parse-names":false,"suffix":""},{"dropping-particle":"","family":"Valle","given":"Denise","non-dropping-particle":"","parse-names":false,"suffix":""},{"dropping-particle":"","family":"Peixoto","given":"Alexandre Afranio","non-dropping-particle":"","parse-names":false,"suffix":""}],"container-title":"Evolution, Medicine, and Public Health","id":"ITEM-1","issue":"1","issued":{"date-parts":[["2013"]]},"page":"148-160","title":"Evidence for gene duplication in the voltage-gated sodium channel gene of Aedes aegypti","type":"article-journal","volume":"2013"},"uris":["http://www.mendeley.com/documents/?uuid=b74496f0-cdae-48df-b4f0-c4ce49842f72"]}],"mendeley":{"formattedCitation":"(Martins et al. 2013)","plainTextFormattedCitation":"(Martins et al. 2013)","previouslyFormattedCitation":"(Martins et al. 2013)"},"properties":{"noteIndex":0},"schema":"https://github.com/citation-style-language/schema/raw/master/csl-citation.json"}</w:instrText>
      </w:r>
      <w:r>
        <w:rPr>
          <w:rFonts w:ascii="Times New Roman" w:hAnsi="Times New Roman"/>
          <w:sz w:val="24"/>
        </w:rPr>
        <w:fldChar w:fldCharType="separate"/>
      </w:r>
      <w:r w:rsidRPr="00BD7598">
        <w:rPr>
          <w:rFonts w:ascii="Times New Roman" w:hAnsi="Times New Roman"/>
          <w:noProof/>
          <w:sz w:val="24"/>
        </w:rPr>
        <w:t xml:space="preserve">(Martins </w:t>
      </w:r>
      <w:r w:rsidRPr="00476996">
        <w:rPr>
          <w:rFonts w:ascii="Times New Roman" w:hAnsi="Times New Roman"/>
          <w:i/>
          <w:noProof/>
          <w:sz w:val="24"/>
        </w:rPr>
        <w:t>et al.</w:t>
      </w:r>
      <w:r w:rsidRPr="00BD7598">
        <w:rPr>
          <w:rFonts w:ascii="Times New Roman" w:hAnsi="Times New Roman"/>
          <w:noProof/>
          <w:sz w:val="24"/>
        </w:rPr>
        <w:t xml:space="preserve"> 2013)</w:t>
      </w:r>
      <w:r>
        <w:rPr>
          <w:rFonts w:ascii="Times New Roman" w:hAnsi="Times New Roman"/>
          <w:sz w:val="24"/>
        </w:rPr>
        <w:fldChar w:fldCharType="end"/>
      </w:r>
      <w:r>
        <w:rPr>
          <w:rFonts w:ascii="Times New Roman" w:hAnsi="Times New Roman"/>
          <w:sz w:val="24"/>
        </w:rPr>
        <w:t>. Estudos posteriores serão necessários para confirmar esta possibilidade.</w:t>
      </w:r>
    </w:p>
    <w:p w14:paraId="0A3CB8F1" w14:textId="5ACF9B2A" w:rsidR="00390345" w:rsidRPr="003B1FB5" w:rsidRDefault="00390345" w:rsidP="00390345">
      <w:pPr>
        <w:spacing w:line="360" w:lineRule="auto"/>
        <w:jc w:val="both"/>
        <w:rPr>
          <w:rFonts w:ascii="Times New Roman" w:hAnsi="Times New Roman"/>
          <w:sz w:val="24"/>
        </w:rPr>
      </w:pPr>
      <w:r>
        <w:rPr>
          <w:rFonts w:ascii="Times New Roman" w:hAnsi="Times New Roman"/>
          <w:sz w:val="24"/>
        </w:rPr>
        <w:t xml:space="preserve">A mutação V1016I foi observada em apenas dois indivíduos heterozigotos, caracterizados como sensíveis ao piretróide </w:t>
      </w:r>
      <w:r w:rsidR="00727122">
        <w:rPr>
          <w:rFonts w:ascii="Times New Roman" w:hAnsi="Times New Roman"/>
          <w:sz w:val="24"/>
        </w:rPr>
        <w:t xml:space="preserve">(permetrina) </w:t>
      </w:r>
      <w:r>
        <w:rPr>
          <w:rFonts w:ascii="Times New Roman" w:hAnsi="Times New Roman"/>
          <w:sz w:val="24"/>
        </w:rPr>
        <w:t xml:space="preserve">da ilha de Santiago, na população de São Lourenço dos Órgãos. O genótipo heterozigoto não confere o fenótipo de resistência, uma vez que a mutação é considerada recessiva </w:t>
      </w:r>
      <w:r w:rsidR="00727122">
        <w:rPr>
          <w:rFonts w:ascii="Times New Roman" w:hAnsi="Times New Roman"/>
          <w:sz w:val="24"/>
        </w:rPr>
        <w:fldChar w:fldCharType="begin" w:fldLock="1"/>
      </w:r>
      <w:r w:rsidR="005608D7">
        <w:rPr>
          <w:rFonts w:ascii="Times New Roman" w:hAnsi="Times New Roman"/>
          <w:sz w:val="24"/>
        </w:rPr>
        <w:instrText>ADDIN CSL_CITATION {"citationItems":[{"id":"ITEM-1","itemData":{"DOI":"10.4269/ajtmh.2010.09-0623","ISBN":"1476-1645 (Electronic)\\r0002-9637 (Linking)","ISSN":"00029637","PMID":"20682868","abstract":"The Grand Cayman population of Aedes aegypti is highly resistant to DDT and pyrethroid insecticides. Glutathione transferase, cytochrome P450, and esterase levels were increased in the Grand Cayman population relative to a susceptible laboratory strain, but synergist studies did not implicate elevated insecticide detoxification as a major cause of resistance. The role of target site resistance was therefore investigated. Two substitutions in the voltage-gated sodium channel were identified, V1016I in domain II, segment 6 (IIS6) (allele frequency = 0.79) and F1534C in IIIS6 (allele frequency = 0.68). The role of the F1534C mutation in conferring resistance to insecticides has not been previously established and so a tetraplex polymerase chain reaction assay was designed and used to genotype mosquitoes that had been exposed to insecticides. The F1534C mutation was strongly correlated with resistance to DDT and permethrin.","author":[{"dropping-particle":"","family":"Harris","given":"Angela F.","non-dropping-particle":"","parse-names":false,"suffix":""},{"dropping-particle":"","family":"Rajatileka","given":"Shavanthi","non-dropping-particle":"","parse-names":false,"suffix":""},{"dropping-particle":"","family":"Ranson","given":"Hilary","non-dropping-particle":"","parse-names":false,"suffix":""}],"container-title":"American Journal of Tropical Medicine and Hygiene","id":"ITEM-1","issue":"2","issued":{"date-parts":[["2010"]]},"page":"277-284","title":"Pyrethroid resistance in Aedes aegypti from Grand Cayman","type":"article-journal","volume":"83"},"uris":["http://www.mendeley.com/documents/?uuid=746ed12e-39c9-4b7c-9d03-1cd14a5bc5e2"]},{"id":"ITEM-2","itemData":{"DOI":"10.1186/1756-3305-6-253","ISBN":"1756-3305 (Electronic)\\r1756-3305 (Linking)","ISSN":"17563305","PMID":"24059267","abstract":"BACKGROUND: Resistance to pyrethroid insecticides is widespread among populations of Aedes aegypti, the main vector for the dengue virus. Several different point mutations within the voltage-gated sodium channel (VGSC) gene contribute to such resistance. A mutation at position 1016 in domain II, segment 6 of the VGSC gene in Ae. aegypti leads to a valine to glycine substitution (V1016G) that confers resistance to deltamethrin. METHODS: This study developed and utilized an allele-specific PCR (AS-PCR) assay that could be used to detect the V1016G mutation. The assay was validated against a number of sequenced DNA samples of known genotype and was determined to be in complete agreement. Larvae and pupae were collected from various localities throughout Thailand. Samples were reared to adulthood and their resistance status against deltamethrin was determined by standard WHO susceptibility bioassays. Deltamethrin-resistant and susceptible insects were then genotyped for the V1016G mutation. Additionally, some samples were genotyped for a second mutation at position 1534 in domain III (F1534C) which is also known to confer pyrethroid resistance. RESULTS: The bioassay results revealed an overall mortality of 77.6%. Homozygous 1016G individuals survived at higher rates than either heterozygous or wild-type (1016 V) mosquitoes. The 1016G mutation was significantly and positively associated with deltamethrin resistance and was widely distributed throughout Thailand. Interestingly, wild-type 1016 V mosquitoes tested were homozygous for the 1534C mutation, and all heterozygous mosquitoes were also heterozygous for 1534C. Mutant homozygous (G/G) mosquitoes expressed the wild-type (F/F) at position 1534. However, the presence of the 1534C mutation was not associated with deltamethrin resistance. CONCLUSIONS: Our bioassay results indicate that all populations sampled display some degree of resistance to deltamethrin. Homozygous 1016G mosquitoes were far likelier to survive such exposure. However, resistance in some populations cannot be explained due to kdr mutations and indicates that other resistance mechanisms are operating. The presence of this mutation alone does not fully explain the resistance phenotype we see among Thai Ae. aegypti populations.","author":[{"dropping-particle":"","family":"Stenhouse","given":"Steven A.","non-dropping-particle":"","parse-names":false,"suffix":""},{"dropping-particle":"","family":"Plernsub","given":"Suriya","non-dropping-particle":"","parse-names":false,"suffix":""},{"dropping-particle":"","family":"Yanola","given":"Jintana","non-dropping-particle":"","parse-names":false,"suffix":""},{"dropping-particle":"","family":"Lumjuan","given":"Nongkran","non-dropping-particle":"","parse-names":false,"suffix":""},{"dropping-particle":"","family":"Dantrakool","given":"Anchalee","non-dropping-particle":"","parse-names":false,"suffix":""},{"dropping-particle":"","family":"Choochote","given":"Wej","non-dropping-particle":"","parse-names":false,"suffix":""},{"dropping-particle":"","family":"Somboon","given":"Pradya","non-dropping-particle":"","parse-names":false,"suffix":""}],"container-title":"Parasites and Vectors","id":"ITEM-2","issued":{"date-parts":[["2013"]]},"title":"Detection of the V1016G mutation in the voltage-gated sodium channel gene of Aedes aegypti (Diptera: Culicidae) by allele-specific PCR assay, and its distribution and effect on deltamethrin resistance in Thailand","type":"article-journal"},"uris":["http://www.mendeley.com/documents/?uuid=36a57832-65f0-39ba-b9ef-e5d7c0b403bb"]}],"mendeley":{"formattedCitation":"(Harris, Rajatileka, e Ranson 2010; Stenhouse et al. 2013)","manualFormatting":"(Harris e Ranson, 2010; Stenhouse et al., 2013)","plainTextFormattedCitation":"(Harris, Rajatileka, e Ranson 2010; Stenhouse et al. 2013)","previouslyFormattedCitation":"(Harris, Rajatileka, e Ranson 2010; Stenhouse et al. 2013)"},"properties":{"noteIndex":0},"schema":"https://github.com/citation-style-language/schema/raw/master/csl-citation.json"}</w:instrText>
      </w:r>
      <w:r w:rsidR="00727122">
        <w:rPr>
          <w:rFonts w:ascii="Times New Roman" w:hAnsi="Times New Roman"/>
          <w:sz w:val="24"/>
        </w:rPr>
        <w:fldChar w:fldCharType="separate"/>
      </w:r>
      <w:r w:rsidR="00727122" w:rsidRPr="00AD7A99">
        <w:rPr>
          <w:rFonts w:ascii="Times New Roman" w:hAnsi="Times New Roman"/>
          <w:noProof/>
          <w:sz w:val="24"/>
        </w:rPr>
        <w:t xml:space="preserve">(Harris e Ranson, 2010; Stenhouse </w:t>
      </w:r>
      <w:r w:rsidR="00727122" w:rsidRPr="00AD7A99">
        <w:rPr>
          <w:rFonts w:ascii="Times New Roman" w:hAnsi="Times New Roman"/>
          <w:i/>
          <w:noProof/>
          <w:sz w:val="24"/>
        </w:rPr>
        <w:t>et al.</w:t>
      </w:r>
      <w:r w:rsidR="00727122" w:rsidRPr="00AD7A99">
        <w:rPr>
          <w:rFonts w:ascii="Times New Roman" w:hAnsi="Times New Roman"/>
          <w:noProof/>
          <w:sz w:val="24"/>
        </w:rPr>
        <w:t>, 2013)</w:t>
      </w:r>
      <w:r w:rsidR="00727122">
        <w:rPr>
          <w:rFonts w:ascii="Times New Roman" w:hAnsi="Times New Roman"/>
          <w:sz w:val="24"/>
        </w:rPr>
        <w:fldChar w:fldCharType="end"/>
      </w:r>
      <w:r w:rsidR="00727122">
        <w:rPr>
          <w:rFonts w:ascii="Times New Roman" w:hAnsi="Times New Roman"/>
          <w:sz w:val="24"/>
        </w:rPr>
        <w:t>.</w:t>
      </w:r>
      <w:r>
        <w:rPr>
          <w:rFonts w:ascii="Times New Roman" w:hAnsi="Times New Roman"/>
          <w:sz w:val="24"/>
        </w:rPr>
        <w:t xml:space="preserve"> Apesar de essa mutação estar presente na população de </w:t>
      </w:r>
      <w:r>
        <w:rPr>
          <w:rFonts w:ascii="Times New Roman" w:hAnsi="Times New Roman"/>
          <w:i/>
          <w:sz w:val="24"/>
        </w:rPr>
        <w:t xml:space="preserve">Ae. aegypti </w:t>
      </w:r>
      <w:r>
        <w:rPr>
          <w:rFonts w:ascii="Times New Roman" w:hAnsi="Times New Roman"/>
          <w:sz w:val="24"/>
        </w:rPr>
        <w:t>de Cabo Verde com uma frequência muito baixa (</w:t>
      </w:r>
      <w:r w:rsidR="00476996">
        <w:rPr>
          <w:rFonts w:ascii="Times New Roman" w:hAnsi="Times New Roman"/>
          <w:sz w:val="24"/>
        </w:rPr>
        <w:t>0,01</w:t>
      </w:r>
      <w:r>
        <w:rPr>
          <w:rFonts w:ascii="Times New Roman" w:hAnsi="Times New Roman"/>
          <w:sz w:val="24"/>
        </w:rPr>
        <w:t xml:space="preserve">), face à presente pressão seletiva imposta pelas medidas de controlo vetorial, a frequência desta mutação pode aumentar rapidamente. Dos poucos estudos no continente africano sobre mutações </w:t>
      </w:r>
      <w:proofErr w:type="spellStart"/>
      <w:r>
        <w:rPr>
          <w:rFonts w:ascii="Times New Roman" w:hAnsi="Times New Roman"/>
          <w:sz w:val="24"/>
        </w:rPr>
        <w:t>kdr</w:t>
      </w:r>
      <w:proofErr w:type="spellEnd"/>
      <w:r>
        <w:rPr>
          <w:rFonts w:ascii="Times New Roman" w:hAnsi="Times New Roman"/>
          <w:sz w:val="24"/>
        </w:rPr>
        <w:t xml:space="preserve"> em </w:t>
      </w:r>
      <w:r>
        <w:rPr>
          <w:rFonts w:ascii="Times New Roman" w:hAnsi="Times New Roman"/>
          <w:i/>
          <w:sz w:val="24"/>
        </w:rPr>
        <w:t>Ae. aegypti</w:t>
      </w:r>
      <w:r>
        <w:rPr>
          <w:rFonts w:ascii="Times New Roman" w:hAnsi="Times New Roman"/>
          <w:sz w:val="24"/>
        </w:rPr>
        <w:t xml:space="preserve"> apenas um estudo detetou a sua presença numa população do Gana (</w:t>
      </w:r>
      <w:proofErr w:type="spellStart"/>
      <w:r>
        <w:rPr>
          <w:rFonts w:ascii="Times New Roman" w:hAnsi="Times New Roman"/>
          <w:sz w:val="24"/>
        </w:rPr>
        <w:t>Kawada</w:t>
      </w:r>
      <w:proofErr w:type="spellEnd"/>
      <w:r>
        <w:rPr>
          <w:rFonts w:ascii="Times New Roman" w:hAnsi="Times New Roman"/>
          <w:sz w:val="24"/>
        </w:rPr>
        <w:t xml:space="preserve"> </w:t>
      </w:r>
      <w:proofErr w:type="spellStart"/>
      <w:r>
        <w:rPr>
          <w:rFonts w:ascii="Times New Roman" w:hAnsi="Times New Roman"/>
          <w:i/>
          <w:sz w:val="24"/>
        </w:rPr>
        <w:t>et</w:t>
      </w:r>
      <w:proofErr w:type="spellEnd"/>
      <w:r>
        <w:rPr>
          <w:rFonts w:ascii="Times New Roman" w:hAnsi="Times New Roman"/>
          <w:i/>
          <w:sz w:val="24"/>
        </w:rPr>
        <w:t xml:space="preserve"> al.</w:t>
      </w:r>
      <w:r>
        <w:rPr>
          <w:rFonts w:ascii="Times New Roman" w:hAnsi="Times New Roman"/>
          <w:sz w:val="24"/>
        </w:rPr>
        <w:t xml:space="preserve">, 2016). </w:t>
      </w:r>
    </w:p>
    <w:p w14:paraId="568FA102"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Com relação à mutação F1534C, esta foi detetada na população da cidade da Praia, </w:t>
      </w:r>
      <w:r w:rsidRPr="00D17879">
        <w:rPr>
          <w:rFonts w:ascii="Times New Roman" w:hAnsi="Times New Roman"/>
          <w:sz w:val="24"/>
        </w:rPr>
        <w:t xml:space="preserve">em </w:t>
      </w:r>
      <w:r>
        <w:rPr>
          <w:rFonts w:ascii="Times New Roman" w:hAnsi="Times New Roman"/>
          <w:sz w:val="24"/>
        </w:rPr>
        <w:t xml:space="preserve">um indivíduo com fenótipo resistente e dois considerados suscetíveis ao DDT. Da mesma forma, apesar da mutação 1534C, que confere resistência aos piretróides, </w:t>
      </w:r>
      <w:r w:rsidRPr="00AB4BE6">
        <w:rPr>
          <w:rFonts w:ascii="Times New Roman" w:hAnsi="Times New Roman"/>
          <w:sz w:val="24"/>
        </w:rPr>
        <w:t xml:space="preserve">ter uma frequência </w:t>
      </w:r>
      <w:r>
        <w:rPr>
          <w:rFonts w:ascii="Times New Roman" w:hAnsi="Times New Roman"/>
          <w:sz w:val="24"/>
        </w:rPr>
        <w:t xml:space="preserve">muito </w:t>
      </w:r>
      <w:r w:rsidRPr="00AB4BE6">
        <w:rPr>
          <w:rFonts w:ascii="Times New Roman" w:hAnsi="Times New Roman"/>
          <w:sz w:val="24"/>
        </w:rPr>
        <w:t>baixa</w:t>
      </w:r>
      <w:r>
        <w:rPr>
          <w:rFonts w:ascii="Times New Roman" w:hAnsi="Times New Roman"/>
          <w:sz w:val="24"/>
        </w:rPr>
        <w:t>, a mesma</w:t>
      </w:r>
      <w:r w:rsidRPr="00AB4BE6">
        <w:rPr>
          <w:rFonts w:ascii="Times New Roman" w:hAnsi="Times New Roman"/>
          <w:sz w:val="24"/>
        </w:rPr>
        <w:t xml:space="preserve"> representa</w:t>
      </w:r>
      <w:r>
        <w:rPr>
          <w:rFonts w:ascii="Times New Roman" w:hAnsi="Times New Roman"/>
          <w:sz w:val="24"/>
        </w:rPr>
        <w:t xml:space="preserve"> uma ameaça no controlo do </w:t>
      </w:r>
      <w:r>
        <w:rPr>
          <w:rFonts w:ascii="Times New Roman" w:hAnsi="Times New Roman"/>
          <w:i/>
          <w:sz w:val="24"/>
        </w:rPr>
        <w:t xml:space="preserve">Ae. aegypti </w:t>
      </w:r>
      <w:r>
        <w:rPr>
          <w:rFonts w:ascii="Times New Roman" w:hAnsi="Times New Roman"/>
          <w:sz w:val="24"/>
        </w:rPr>
        <w:t xml:space="preserve">em Cabo Verde. </w:t>
      </w:r>
      <w:r>
        <w:rPr>
          <w:rFonts w:ascii="Times New Roman" w:hAnsi="Times New Roman"/>
          <w:sz w:val="24"/>
          <w:szCs w:val="24"/>
        </w:rPr>
        <w:t>As mutações no gene de canal de sódio identificadas neste estudo podem não ser razão única para as baixas taxas de mortalidade observada em mosquitos expostos ao DDT. Mecanismos metabólicos poderão também estar envolvidos.</w:t>
      </w:r>
      <w:r w:rsidRPr="006629B7">
        <w:rPr>
          <w:rFonts w:ascii="Times New Roman" w:hAnsi="Times New Roman"/>
          <w:sz w:val="24"/>
        </w:rPr>
        <w:t xml:space="preserve"> </w:t>
      </w:r>
      <w:r>
        <w:rPr>
          <w:rFonts w:ascii="Times New Roman" w:hAnsi="Times New Roman"/>
          <w:sz w:val="24"/>
        </w:rPr>
        <w:t xml:space="preserve">Assim mecanismos associados à resistência metabólica deveriam ser analisados e ser realizada para identificar sua possível presença na população da ilha do </w:t>
      </w:r>
      <w:proofErr w:type="gramStart"/>
      <w:r>
        <w:rPr>
          <w:rFonts w:ascii="Times New Roman" w:hAnsi="Times New Roman"/>
          <w:sz w:val="24"/>
        </w:rPr>
        <w:t>Maio</w:t>
      </w:r>
      <w:proofErr w:type="gramEnd"/>
      <w:r>
        <w:rPr>
          <w:rFonts w:ascii="Times New Roman" w:hAnsi="Times New Roman"/>
          <w:sz w:val="24"/>
        </w:rPr>
        <w:t xml:space="preserve"> e confirmar os dados de Rocha e colaboradores (</w:t>
      </w:r>
      <w:r w:rsidR="00476996">
        <w:rPr>
          <w:rFonts w:ascii="Times New Roman" w:hAnsi="Times New Roman"/>
          <w:sz w:val="24"/>
        </w:rPr>
        <w:t>2015</w:t>
      </w:r>
      <w:r>
        <w:rPr>
          <w:rFonts w:ascii="Times New Roman" w:hAnsi="Times New Roman"/>
          <w:sz w:val="24"/>
        </w:rPr>
        <w:t xml:space="preserve">), que detetaram esse tipo de resistência em </w:t>
      </w:r>
      <w:r>
        <w:rPr>
          <w:rFonts w:ascii="Times New Roman" w:hAnsi="Times New Roman"/>
          <w:i/>
          <w:sz w:val="24"/>
        </w:rPr>
        <w:t>Ae. aegypti</w:t>
      </w:r>
      <w:r>
        <w:rPr>
          <w:rFonts w:ascii="Times New Roman" w:hAnsi="Times New Roman"/>
          <w:sz w:val="24"/>
        </w:rPr>
        <w:t xml:space="preserve"> da ilha de Santiago. </w:t>
      </w:r>
    </w:p>
    <w:p w14:paraId="5F20B10D"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No trabalho de Rocha </w:t>
      </w:r>
      <w:proofErr w:type="spellStart"/>
      <w:r>
        <w:rPr>
          <w:rFonts w:ascii="Times New Roman" w:hAnsi="Times New Roman"/>
          <w:i/>
          <w:sz w:val="24"/>
        </w:rPr>
        <w:t>et</w:t>
      </w:r>
      <w:proofErr w:type="spellEnd"/>
      <w:r>
        <w:rPr>
          <w:rFonts w:ascii="Times New Roman" w:hAnsi="Times New Roman"/>
          <w:i/>
          <w:sz w:val="24"/>
        </w:rPr>
        <w:t xml:space="preserve"> al</w:t>
      </w:r>
      <w:r>
        <w:rPr>
          <w:rFonts w:ascii="Times New Roman" w:hAnsi="Times New Roman"/>
          <w:sz w:val="24"/>
        </w:rPr>
        <w:t>., (2015) não foi detetada nenhuma das mutações do tipo no gene do canal de sódio, e as baixas frequências destes alelos em Cabo Verde sugerem que a sua presença é relativamente recente. Isto pode ser uma consequência da intensificação das ações de controlo no país após as recentes epidemias de Zika e de malária em 2016 e 2017, respetivamente.</w:t>
      </w:r>
    </w:p>
    <w:p w14:paraId="04352C13" w14:textId="2831C8FA" w:rsidR="00390345" w:rsidRDefault="00390345" w:rsidP="00390345">
      <w:pPr>
        <w:spacing w:line="360" w:lineRule="auto"/>
        <w:jc w:val="both"/>
        <w:rPr>
          <w:rFonts w:ascii="Times New Roman" w:hAnsi="Times New Roman"/>
          <w:color w:val="000000"/>
          <w:sz w:val="24"/>
          <w:szCs w:val="24"/>
          <w:shd w:val="clear" w:color="auto" w:fill="FFFFFF"/>
        </w:rPr>
      </w:pPr>
      <w:r>
        <w:rPr>
          <w:rFonts w:ascii="Times New Roman" w:hAnsi="Times New Roman"/>
          <w:sz w:val="24"/>
        </w:rPr>
        <w:t xml:space="preserve">A pulverização </w:t>
      </w:r>
      <w:proofErr w:type="spellStart"/>
      <w:r>
        <w:rPr>
          <w:rFonts w:ascii="Times New Roman" w:hAnsi="Times New Roman"/>
          <w:sz w:val="24"/>
        </w:rPr>
        <w:t>intradomiciliar</w:t>
      </w:r>
      <w:proofErr w:type="spellEnd"/>
      <w:r>
        <w:rPr>
          <w:rFonts w:ascii="Times New Roman" w:hAnsi="Times New Roman"/>
          <w:sz w:val="24"/>
        </w:rPr>
        <w:t xml:space="preserve"> com inseticidas é um método de controlo dos vetores recomendado pela OMS que teve uma grande importância na erradicação/controlo da malária, em África, nos anos 50 e 60 (</w:t>
      </w:r>
      <w:proofErr w:type="spellStart"/>
      <w:r>
        <w:rPr>
          <w:rFonts w:ascii="Times New Roman" w:hAnsi="Times New Roman"/>
          <w:sz w:val="24"/>
        </w:rPr>
        <w:t>Plues</w:t>
      </w:r>
      <w:proofErr w:type="spellEnd"/>
      <w:r>
        <w:rPr>
          <w:rFonts w:ascii="Times New Roman" w:hAnsi="Times New Roman"/>
          <w:sz w:val="24"/>
        </w:rPr>
        <w:t xml:space="preserve"> </w:t>
      </w:r>
      <w:proofErr w:type="spellStart"/>
      <w:r>
        <w:rPr>
          <w:rFonts w:ascii="Times New Roman" w:hAnsi="Times New Roman"/>
          <w:i/>
          <w:sz w:val="24"/>
        </w:rPr>
        <w:t>et</w:t>
      </w:r>
      <w:proofErr w:type="spellEnd"/>
      <w:r>
        <w:rPr>
          <w:rFonts w:ascii="Times New Roman" w:hAnsi="Times New Roman"/>
          <w:i/>
          <w:sz w:val="24"/>
        </w:rPr>
        <w:t xml:space="preserve"> al.</w:t>
      </w:r>
      <w:r>
        <w:rPr>
          <w:rFonts w:ascii="Times New Roman" w:hAnsi="Times New Roman"/>
          <w:sz w:val="24"/>
        </w:rPr>
        <w:t>, 2010). Atualmente, um dos inseticidas recomendados pela OMS nas pulverizações é a deltametrina, em pó molhável ou grânulos dispersos em água em 20-25mg/cm</w:t>
      </w:r>
      <w:r>
        <w:rPr>
          <w:rFonts w:ascii="Times New Roman" w:hAnsi="Times New Roman"/>
          <w:sz w:val="24"/>
          <w:vertAlign w:val="superscript"/>
        </w:rPr>
        <w:t>2</w:t>
      </w:r>
      <w:r>
        <w:rPr>
          <w:rFonts w:ascii="Times New Roman" w:hAnsi="Times New Roman"/>
          <w:sz w:val="24"/>
        </w:rPr>
        <w:t xml:space="preserve">, </w:t>
      </w:r>
      <w:r w:rsidR="00323F54">
        <w:rPr>
          <w:rFonts w:ascii="Times New Roman" w:hAnsi="Times New Roman"/>
          <w:sz w:val="24"/>
        </w:rPr>
        <w:t xml:space="preserve">que </w:t>
      </w:r>
      <w:r>
        <w:rPr>
          <w:rFonts w:ascii="Times New Roman" w:hAnsi="Times New Roman"/>
          <w:sz w:val="24"/>
        </w:rPr>
        <w:t xml:space="preserve">apresenta ação </w:t>
      </w:r>
      <w:r w:rsidRPr="00AB4BE6">
        <w:rPr>
          <w:rFonts w:ascii="Times New Roman" w:hAnsi="Times New Roman"/>
          <w:sz w:val="24"/>
        </w:rPr>
        <w:t>efetiva</w:t>
      </w:r>
      <w:r>
        <w:rPr>
          <w:rFonts w:ascii="Times New Roman" w:hAnsi="Times New Roman"/>
          <w:sz w:val="24"/>
        </w:rPr>
        <w:t xml:space="preserve"> com duração de</w:t>
      </w:r>
      <w:r w:rsidRPr="00AB4BE6">
        <w:rPr>
          <w:rFonts w:ascii="Times New Roman" w:hAnsi="Times New Roman"/>
          <w:sz w:val="24"/>
        </w:rPr>
        <w:t xml:space="preserve"> </w:t>
      </w:r>
      <w:r>
        <w:rPr>
          <w:rFonts w:ascii="Times New Roman" w:hAnsi="Times New Roman"/>
          <w:sz w:val="24"/>
        </w:rPr>
        <w:t xml:space="preserve">três a seis meses </w:t>
      </w:r>
      <w:r w:rsidRPr="00AB4BE6">
        <w:rPr>
          <w:rFonts w:ascii="Times New Roman" w:hAnsi="Times New Roman"/>
          <w:sz w:val="24"/>
        </w:rPr>
        <w:t>(WHOPES, 2015).</w:t>
      </w:r>
      <w:r>
        <w:rPr>
          <w:rFonts w:ascii="Times New Roman" w:hAnsi="Times New Roman"/>
          <w:sz w:val="24"/>
        </w:rPr>
        <w:t xml:space="preserve"> Assim, em Cabo Verde este é o inseticida que é utilizado nas pulverizações e deste modo foi considerado importante avaliar a bioeficácia das pulverizações </w:t>
      </w:r>
      <w:proofErr w:type="spellStart"/>
      <w:r>
        <w:rPr>
          <w:rFonts w:ascii="Times New Roman" w:hAnsi="Times New Roman"/>
          <w:sz w:val="24"/>
        </w:rPr>
        <w:t>intradomiciliares</w:t>
      </w:r>
      <w:proofErr w:type="spellEnd"/>
      <w:r>
        <w:rPr>
          <w:rFonts w:ascii="Times New Roman" w:hAnsi="Times New Roman"/>
          <w:sz w:val="24"/>
        </w:rPr>
        <w:t xml:space="preserve"> </w:t>
      </w:r>
      <w:r w:rsidRPr="00595EC5">
        <w:rPr>
          <w:rFonts w:ascii="Times New Roman" w:hAnsi="Times New Roman"/>
          <w:sz w:val="24"/>
        </w:rPr>
        <w:t>efetuadas na cidade da Praia. Embora durante os bioensaios de sensibilidade aos inseticidas (WHO, 2016) com</w:t>
      </w:r>
      <w:r>
        <w:rPr>
          <w:rFonts w:ascii="Times New Roman" w:hAnsi="Times New Roman"/>
          <w:sz w:val="24"/>
        </w:rPr>
        <w:t xml:space="preserve"> exemplares de </w:t>
      </w:r>
      <w:r>
        <w:rPr>
          <w:rFonts w:ascii="Times New Roman" w:hAnsi="Times New Roman"/>
          <w:i/>
          <w:sz w:val="24"/>
        </w:rPr>
        <w:t>Ae. aegypti</w:t>
      </w:r>
      <w:r>
        <w:rPr>
          <w:rFonts w:ascii="Times New Roman" w:hAnsi="Times New Roman"/>
          <w:sz w:val="24"/>
        </w:rPr>
        <w:t xml:space="preserve"> provenientes da cidade da Praia, a mortalidade destes quando expostos à deltametrina tenha atingido os 100%, nos </w:t>
      </w:r>
      <w:r w:rsidRPr="00595EC5">
        <w:rPr>
          <w:rFonts w:ascii="Times New Roman" w:hAnsi="Times New Roman"/>
          <w:sz w:val="24"/>
        </w:rPr>
        <w:t xml:space="preserve">testes de cones a mortalidade observada ficou abaixo dos limiares </w:t>
      </w:r>
      <w:r w:rsidR="00323F54">
        <w:rPr>
          <w:rFonts w:ascii="Times New Roman" w:hAnsi="Times New Roman"/>
          <w:sz w:val="24"/>
        </w:rPr>
        <w:t>recomendados pela OMS (80%</w:t>
      </w:r>
      <w:r w:rsidRPr="00595EC5">
        <w:rPr>
          <w:rFonts w:ascii="Times New Roman" w:hAnsi="Times New Roman"/>
          <w:sz w:val="24"/>
        </w:rPr>
        <w:t>, W</w:t>
      </w:r>
      <w:r w:rsidR="00323F54">
        <w:rPr>
          <w:rFonts w:ascii="Times New Roman" w:hAnsi="Times New Roman"/>
          <w:sz w:val="24"/>
        </w:rPr>
        <w:t>HO, 200</w:t>
      </w:r>
      <w:r w:rsidRPr="00595EC5">
        <w:rPr>
          <w:rFonts w:ascii="Times New Roman" w:hAnsi="Times New Roman"/>
          <w:sz w:val="24"/>
        </w:rPr>
        <w:t>6). Dados semelhantes foram obtidos em estudos</w:t>
      </w:r>
      <w:r>
        <w:rPr>
          <w:rFonts w:ascii="Times New Roman" w:hAnsi="Times New Roman"/>
          <w:sz w:val="24"/>
        </w:rPr>
        <w:t xml:space="preserve"> recentes conduzidos pelo Instituto Nacional de Saúde Pública (INSP, Cabo Verde, </w:t>
      </w:r>
      <w:r w:rsidRPr="00595EC5">
        <w:rPr>
          <w:rFonts w:ascii="Times New Roman" w:hAnsi="Times New Roman"/>
          <w:sz w:val="24"/>
        </w:rPr>
        <w:t>2018)</w:t>
      </w:r>
      <w:r>
        <w:rPr>
          <w:rFonts w:ascii="Times New Roman" w:hAnsi="Times New Roman"/>
          <w:sz w:val="24"/>
        </w:rPr>
        <w:t xml:space="preserve"> Alguns fatores podem ter influenciando estes resultados, como por exemplo a temperatura externa, que afeta a duração do </w:t>
      </w:r>
      <w:r w:rsidRPr="00B02272">
        <w:rPr>
          <w:rFonts w:ascii="Times New Roman" w:hAnsi="Times New Roman"/>
          <w:sz w:val="24"/>
          <w:szCs w:val="24"/>
        </w:rPr>
        <w:t xml:space="preserve">repouso dos mosquitos nas superfícies tratadas </w:t>
      </w:r>
      <w:r>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{"citationItems":[{"id":"ITEM-1","itemData":{"DOI":"10.1186/s13071-014-0454-1","ISBN":"1756-3305 (Electronic)\\r1756-3305 (Linking)","ISSN":"17563305","PMID":"25274145","abstract":"BACKGROUND: The Stockholm Convention on Persistent Organic Pollutants (POPs) came into effect in 2004; the use of DDT for malaria control has been allowed to continue under exemption since then due to a perceived absence of equally effective and efficient alternatives. Alternative classes of insecticide for indoor residual spraying (IRS) have a relatively short residual duration of action (2-6 months according to WHO). In areas of year-round transmission multiple spray cycles are required, resulting in significantly higher costs for malaria control programs and user fatigue. This study evaluated performance of a new formulation of deltamethrin (pyrethroid) with polymer (SC-PE) to prolong the effective residual action to &gt;6 months.\\n\\nMETHODS: Deltamethrin SC-PE was evaluated alongside an existing water dispersible granule (WG) formulation and DDT water dispersible powder (WP) in laboratory and hut bioassays on mud, concrete, palm thatch and plywood substrates. An experimental hut trial was conducted in Lower Moshi Rice Irrigation Zone, Tanzania from 2008-2009 against wild, free-flying, pyrethroid susceptible An. arabiensis. Performance was measured in terms of insecticide-induced mortality, and blood-feeding inhibition. Bioassays were carried out monthly on sprayed substrates to assess residual activity.\\n\\nRESULTS: Bioassays in simple huts (designed for bioassay testing only) and experimental huts (designed for testing free flying mosquitoes) showed evidence that SC-PE improved longevity on mud and concrete over the WG formulation. Both deltamethrin SC-PE and WG outperformed DDT in bioassays on all substrates tested in the laboratory and simple huts. In experimental hut trials SC-PE, WG and DDT produced high levels of An. arabiensis mortality and the treatments were equivalent over nine months' duration. Marked seasonal changes in mortality were recorded for DDT and deltamethrin treatments, and may have been partly influenced by outdoor temperature affecting indoor resting duration of mosquitoes on sprayed surfaces, although no clear correlation was demonstrated.\\n\\nCONCLUSIONS: There is a limited range of alternative insecticides for IRS, and deltamethrin SC-PE is likely to have an important role as part of a rotation strategy with one or more different insecticide classes rotated annually, particularly in areas that currently have low levels of pyrethroid resistance or low LLIN coverage and year-round malaria transmission.","author":[{"dropping-particle":"","family":"Oxborough","given":"Richard M.","non-dropping-particle":"","parse-names":false,"suffix":""},{"dropping-particle":"","family":"Kitau","given":"Jovin","non-dropping-particle":"","parse-names":false,"suffix":""},{"dropping-particle":"","family":"Jones","given":"Rebecca","non-dropping-particle":"","parse-names":false,"suffix":""},{"dropping-particle":"","family":"Mosha","given":"Franklin W.","non-dropping-particle":"","parse-names":false,"suffix":""},{"dropping-particle":"","family":"Rowland","given":"Mark W.","non-dropping-particle":"","parse-names":false,"suffix":""}],"container-title":"Parasites and Vectors","id":"ITEM-1","issued":{"date-parts":[["2014"]]},"title":"Experimental hut and bioassay evaluation of the residual activity of a polymer-enhanced suspension concentrate (SC-PE) formulation of deltamethrin for IRS use in the control of Anopheles arabiensis","type":"article-journal"},"uris":["http://www.mendeley.com/documents/?uuid=21d19d84-5f7c-351c-bafb-8678a12f15ef"]}],"mendeley":{"formattedCitation":"(Oxborough et al. 2014)","plainTextFormattedCitation":"(Oxborough et al. 2014)","previouslyFormattedCitation":"(Oxborough et al. 2014)"},"properties":{"noteIndex":0},"schema":"https://github.com/citation-style-language/schema/raw/master/csl-citation.json"}</w:instrText>
      </w:r>
      <w:r>
        <w:rPr>
          <w:rFonts w:ascii="Times New Roman" w:hAnsi="Times New Roman"/>
          <w:sz w:val="24"/>
          <w:szCs w:val="24"/>
        </w:rPr>
        <w:fldChar w:fldCharType="separate"/>
      </w:r>
      <w:r w:rsidRPr="00E87CB3">
        <w:rPr>
          <w:rFonts w:ascii="Times New Roman" w:hAnsi="Times New Roman"/>
          <w:noProof/>
          <w:sz w:val="24"/>
          <w:szCs w:val="24"/>
        </w:rPr>
        <w:t xml:space="preserve">(Oxborough </w:t>
      </w:r>
      <w:r w:rsidRPr="00476996">
        <w:rPr>
          <w:rFonts w:ascii="Times New Roman" w:hAnsi="Times New Roman"/>
          <w:i/>
          <w:noProof/>
          <w:sz w:val="24"/>
          <w:szCs w:val="24"/>
        </w:rPr>
        <w:t>et al.</w:t>
      </w:r>
      <w:r w:rsidRPr="00E87CB3">
        <w:rPr>
          <w:rFonts w:ascii="Times New Roman" w:hAnsi="Times New Roman"/>
          <w:noProof/>
          <w:sz w:val="24"/>
          <w:szCs w:val="24"/>
        </w:rPr>
        <w:t xml:space="preserve"> 2014)</w:t>
      </w:r>
      <w:r>
        <w:rPr>
          <w:rFonts w:ascii="Times New Roman" w:hAnsi="Times New Roman"/>
          <w:sz w:val="24"/>
          <w:szCs w:val="24"/>
        </w:rPr>
        <w:fldChar w:fldCharType="end"/>
      </w:r>
      <w:r w:rsidRPr="00B02272">
        <w:rPr>
          <w:rFonts w:ascii="Times New Roman" w:hAnsi="Times New Roman"/>
          <w:sz w:val="24"/>
          <w:szCs w:val="24"/>
        </w:rPr>
        <w:t xml:space="preserve">, </w:t>
      </w:r>
      <w:r>
        <w:rPr>
          <w:rFonts w:ascii="Times New Roman" w:hAnsi="Times New Roman"/>
          <w:sz w:val="24"/>
          <w:szCs w:val="24"/>
        </w:rPr>
        <w:t xml:space="preserve">a vida útil dos inseticidas, que pode ser influenciado pelo pH das superfícies pulverizadas, bem como a interação entre a natureza da formulação do inseticida e o tipo de superfície pulverizada </w:t>
      </w:r>
      <w:r>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{"citationItems":[{"id":"ITEM-1","itemData":{"DOI":"10.1186/s13071-015-0795-4","ISBN":"1756-3305 (Electronic)\\r1756-3305 (Linking)","ISSN":"17563305","PMID":"25890339","abstract":"BACKGROUND: The type of sprayable surface impacts on residual efficacy of insecticide used in indoor residual spraying (IRS). However, there is limited data on common types of wall surfaces sprayed in Zanzibar and mainland Tanzania where IRS began in 2006 and 2007 respectively. The study investigated residual efficacy of micro-encapsulated lambda-cyhalothrin sprayed on common surfaces of human dwellings and domestic animal shelters in Zanzibar and mainland Tanzania. METHODS: An experimental hut was constructed with different types of materials simulating common sprayable surfaces in Zanzibar and mainland Tanzania. Surfaces included cement plastered wall, mud-daub, white-wash, wood, palm-thatch, galvanized iron-sheets, burnt-bricks, limestone and oil-paint. The World Health Organization (WHO) procedure for IRS was used to spray lambda-cyhalothrin on surfaces at the dose of 20-25 mg/m(2). Residual efficacy of insecticide was monitored through cone bioassay using laboratory-reared mosquitoes; Kisumu strain (R-70) of Anopheles gambiae ss. Cone bioassay was done every fortnight for a period of 152 days. The WHO Pesticide Evaluation Scheme (WHOPES) threshold (80% mortality) was used as cut-off point for acceptable residual efficacy. RESULTS: A total of 5,800 mosquitoes were subjected to contact cone bioassay to test residual efficacy of lambda-cyhalothrin. There was a statistically significant variation in residual efficacy between the different types of wall surfaces (r = 0.24; p &lt; 0.001). Residual efficacy decreased with increasing pH of the substrate (r = -0.5; p &lt; 0.001). Based on WHOPES standards, shorter residual efficacy (42-56 days) was found in wall substrates made of cement, limestone, mud-daub, oil paint and white wash. Burnt bricks retained the residual efficacy up to 134 days while galvanized iron sheets, palm thatch and wood retained the recommended residual efficacy beyond 152 days. CONCLUSION: The study revealed a wide variation in residual efficacy of micro encapsulated formulation of lambda-cyhalothrin across the different types of wall surfaces studied. In areas where malaria transmission is bimodal and wall surfaces with short residual efficacy comprise &gt; 20% of sprayable structures, two rounds of IRS using lambda-cyhalothrin should be considered. Further studies are required to investigate the impact of sprayable surfaces on residual efficacy of other insecticides commonly used for IRS in Zanzibar and mainland Tanzania.","author":[{"dropping-particle":"","family":"Mutagahywa","given":"Joshua","non-dropping-particle":"","parse-names":false,"suffix":""},{"dropping-particle":"","family":"Ijumba","given":"Jasper N.","non-dropping-particle":"","parse-names":false,"suffix":""},{"dropping-particle":"","family":"Pratap","given":"Harish B.","non-dropping-particle":"","parse-names":false,"suffix":""},{"dropping-particle":"","family":"Molteni","given":"Fabrizio","non-dropping-particle":"","parse-names":false,"suffix":""},{"dropping-particle":"","family":"Mugarula","given":"Frances E.","non-dropping-particle":"","parse-names":false,"suffix":""},{"dropping-particle":"","family":"Magesa","given":"Stephen M.","non-dropping-particle":"","parse-names":false,"suffix":""},{"dropping-particle":"","family":"Ramsan","given":"Mahdi M.","non-dropping-particle":"","parse-names":false,"suffix":""},{"dropping-particle":"","family":"Kafuko","given":"Jessica M.","non-dropping-particle":"","parse-names":false,"suffix":""},{"dropping-particle":"","family":"Nyanza","given":"Elias C.","non-dropping-particle":"","parse-names":false,"suffix":""},{"dropping-particle":"","family":"Mwaipape","given":"Osia","non-dropping-particle":"","parse-names":false,"suffix":""},{"dropping-particle":"","family":"Rutta","given":"Juma G.","non-dropping-particle":"","parse-names":false,"suffix":""},{"dropping-particle":"","family":"Mwalimu","given":"Charles D.","non-dropping-particle":"","parse-names":false,"suffix":""},{"dropping-particle":"","family":"Ndong","given":"Isaiah","non-dropping-particle":"","parse-names":false,"suffix":""},{"dropping-particle":"","family":"Reithinger","given":"Richard","non-dropping-particle":"","parse-names":false,"suffix":""},{"dropping-particle":"","family":"Thawer","given":"Narjis G.","non-dropping-particle":"","parse-names":false,"suffix":""},{"dropping-particle":"","family":"Ngondi","given":"Jeremiah M.","non-dropping-particle":"","parse-names":false,"suffix":""}],"container-title":"Parasites and Vectors","id":"ITEM-1","issued":{"date-parts":[["2015"]]},"title":"The impact of different sprayable surfaces on the effectiveness of indoor residual spraying using a micro encapsulated formulation of lambda-cyhalothrin against Anopheles gambiae s.s.","type":"article-journal"},"uris":["http://www.mendeley.com/documents/?uuid=e503f69b-8e6f-3079-b10d-2ce6a55f430c"]},{"id":"ITEM-2","itemData":{"ISSN":"00429686","abstract":"Whereas laboratory investigations have elucidated the mechanism of sorption of residual insecticides and demonstrated that their persistence is determined by a number of physico-chemical factors and is therefore theoretically calculable, the variables encountered in the field may produce results in apparent conflict with those theoretically expected. Attempts to enhance persistency through the prevention of sorption, although promising, have so far not been fully successful. It is consequently also necessary to assess the residual effectiveness to insecticides, 'effectiveness' here being viewed as a biological effect expressed in terms of the mosquito mortality produced. For this purpose bio-assay tests have been used, but with very variable results, and it is suggested that a study of the bio-assay technique itself is needed. This should be conducted in parallel with chemical determinations of the total amount of insecticide present both on and below the sprayed surface.","author":[{"dropping-particle":"","family":"BERTAGNA","given":"P.","non-dropping-particle":"","parse-names":false,"suffix":""}],"container-title":"Bulletin of the World Health Organization","id":"ITEM-2","issued":{"date-parts":[["1959"]]},"title":"Residual insecticides and the problem of sorption.","type":"article-journal"},"uris":["http://www.mendeley.com/documents/?uuid=7a600ea8-dafb-30a4-bbc0-824d77e00f55"]}],"mendeley":{"formattedCitation":"(Mutagahywa et al. 2015; BERTAGNA 1959)","manualFormatting":"( Bertagna 1959; Mutagahywa et al. 2015;)","plainTextFormattedCitation":"(Mutagahywa et al. 2015; BERTAGNA 1959)","previouslyFormattedCitation":"(Mutagahywa et al. 2015; BERTAGNA 1959)"},"properties":{"noteIndex":0},"schema":"https://github.com/citation-style-language/schema/raw/master/csl-citation.json"}</w:instrText>
      </w:r>
      <w:r>
        <w:rPr>
          <w:rFonts w:ascii="Times New Roman" w:hAnsi="Times New Roman"/>
          <w:sz w:val="24"/>
          <w:szCs w:val="24"/>
        </w:rPr>
        <w:fldChar w:fldCharType="separate"/>
      </w:r>
      <w:r w:rsidRPr="00E87CB3">
        <w:rPr>
          <w:rFonts w:ascii="Times New Roman" w:hAnsi="Times New Roman"/>
          <w:noProof/>
          <w:sz w:val="24"/>
          <w:szCs w:val="24"/>
        </w:rPr>
        <w:t>(</w:t>
      </w:r>
      <w:r w:rsidR="00476996" w:rsidRPr="00476996">
        <w:rPr>
          <w:rFonts w:ascii="Times New Roman" w:hAnsi="Times New Roman"/>
          <w:noProof/>
          <w:sz w:val="24"/>
          <w:szCs w:val="24"/>
        </w:rPr>
        <w:t xml:space="preserve"> </w:t>
      </w:r>
      <w:r w:rsidR="00476996" w:rsidRPr="00E87CB3">
        <w:rPr>
          <w:rFonts w:ascii="Times New Roman" w:hAnsi="Times New Roman"/>
          <w:noProof/>
          <w:sz w:val="24"/>
          <w:szCs w:val="24"/>
        </w:rPr>
        <w:t>B</w:t>
      </w:r>
      <w:r w:rsidR="00476996">
        <w:rPr>
          <w:rFonts w:ascii="Times New Roman" w:hAnsi="Times New Roman"/>
          <w:noProof/>
          <w:sz w:val="24"/>
          <w:szCs w:val="24"/>
        </w:rPr>
        <w:t>ertagna</w:t>
      </w:r>
      <w:r w:rsidR="00476996" w:rsidRPr="00E87CB3">
        <w:rPr>
          <w:rFonts w:ascii="Times New Roman" w:hAnsi="Times New Roman"/>
          <w:noProof/>
          <w:sz w:val="24"/>
          <w:szCs w:val="24"/>
        </w:rPr>
        <w:t xml:space="preserve"> 1959</w:t>
      </w:r>
      <w:r w:rsidR="00476996">
        <w:rPr>
          <w:rFonts w:ascii="Times New Roman" w:hAnsi="Times New Roman"/>
          <w:noProof/>
          <w:sz w:val="24"/>
          <w:szCs w:val="24"/>
        </w:rPr>
        <w:t xml:space="preserve">; </w:t>
      </w:r>
      <w:r w:rsidRPr="00E87CB3">
        <w:rPr>
          <w:rFonts w:ascii="Times New Roman" w:hAnsi="Times New Roman"/>
          <w:noProof/>
          <w:sz w:val="24"/>
          <w:szCs w:val="24"/>
        </w:rPr>
        <w:t>Mutagahywa</w:t>
      </w:r>
      <w:r w:rsidRPr="00476996">
        <w:rPr>
          <w:rFonts w:ascii="Times New Roman" w:hAnsi="Times New Roman"/>
          <w:i/>
          <w:noProof/>
          <w:sz w:val="24"/>
          <w:szCs w:val="24"/>
        </w:rPr>
        <w:t xml:space="preserve"> et al. </w:t>
      </w:r>
      <w:r w:rsidRPr="00E87CB3">
        <w:rPr>
          <w:rFonts w:ascii="Times New Roman" w:hAnsi="Times New Roman"/>
          <w:noProof/>
          <w:sz w:val="24"/>
          <w:szCs w:val="24"/>
        </w:rPr>
        <w:t>2015;)</w:t>
      </w:r>
      <w:r>
        <w:rPr>
          <w:rFonts w:ascii="Times New Roman" w:hAnsi="Times New Roman"/>
          <w:sz w:val="24"/>
          <w:szCs w:val="24"/>
        </w:rPr>
        <w:fldChar w:fldCharType="end"/>
      </w:r>
      <w:r>
        <w:rPr>
          <w:rFonts w:ascii="Times New Roman" w:hAnsi="Times New Roman"/>
          <w:iCs/>
          <w:sz w:val="24"/>
          <w:szCs w:val="24"/>
          <w:shd w:val="clear" w:color="auto" w:fill="FFFFFF"/>
        </w:rPr>
        <w:t>.</w:t>
      </w:r>
      <w:r w:rsidRPr="002B2BD3">
        <w:rPr>
          <w:rFonts w:ascii="Times New Roman" w:hAnsi="Times New Roman"/>
          <w:iCs/>
          <w:sz w:val="24"/>
          <w:szCs w:val="24"/>
          <w:shd w:val="clear" w:color="auto" w:fill="FFFFFF"/>
        </w:rPr>
        <w:t xml:space="preserve"> </w:t>
      </w:r>
      <w:r>
        <w:rPr>
          <w:rFonts w:ascii="Times New Roman" w:hAnsi="Times New Roman"/>
          <w:iCs/>
          <w:sz w:val="24"/>
          <w:szCs w:val="24"/>
          <w:shd w:val="clear" w:color="auto" w:fill="FFFFFF"/>
        </w:rPr>
        <w:t>A</w:t>
      </w:r>
      <w:r w:rsidRPr="002B2BD3">
        <w:rPr>
          <w:rFonts w:ascii="Times New Roman" w:hAnsi="Times New Roman"/>
          <w:iCs/>
          <w:sz w:val="24"/>
          <w:szCs w:val="24"/>
          <w:shd w:val="clear" w:color="auto" w:fill="FFFFFF"/>
        </w:rPr>
        <w:t xml:space="preserve"> baixa humidade da região do estudo (</w:t>
      </w:r>
      <w:proofErr w:type="spellStart"/>
      <w:r w:rsidRPr="002B2BD3">
        <w:rPr>
          <w:rFonts w:ascii="Times New Roman" w:hAnsi="Times New Roman"/>
          <w:iCs/>
          <w:sz w:val="24"/>
          <w:szCs w:val="24"/>
          <w:shd w:val="clear" w:color="auto" w:fill="FFFFFF"/>
        </w:rPr>
        <w:t>Bertagna</w:t>
      </w:r>
      <w:proofErr w:type="spellEnd"/>
      <w:r w:rsidRPr="002B2BD3">
        <w:rPr>
          <w:rFonts w:ascii="Times New Roman" w:hAnsi="Times New Roman"/>
          <w:iCs/>
          <w:sz w:val="24"/>
          <w:szCs w:val="24"/>
          <w:shd w:val="clear" w:color="auto" w:fill="FFFFFF"/>
        </w:rPr>
        <w:t>, 1959)</w:t>
      </w:r>
      <w:r>
        <w:rPr>
          <w:rFonts w:ascii="Times New Roman" w:hAnsi="Times New Roman"/>
          <w:iCs/>
          <w:sz w:val="24"/>
          <w:szCs w:val="24"/>
          <w:shd w:val="clear" w:color="auto" w:fill="FFFFFF"/>
        </w:rPr>
        <w:t xml:space="preserve"> ou </w:t>
      </w:r>
      <w:r>
        <w:rPr>
          <w:rFonts w:ascii="Times New Roman" w:hAnsi="Times New Roman"/>
          <w:sz w:val="24"/>
          <w:szCs w:val="24"/>
        </w:rPr>
        <w:t>remoção do inseticida</w:t>
      </w:r>
      <w:r w:rsidRPr="002B2BD3">
        <w:rPr>
          <w:rFonts w:ascii="Times New Roman" w:hAnsi="Times New Roman"/>
          <w:sz w:val="24"/>
          <w:szCs w:val="24"/>
        </w:rPr>
        <w:t xml:space="preserve"> pelos próprios moradores</w:t>
      </w:r>
      <w:r>
        <w:rPr>
          <w:rFonts w:ascii="Times New Roman" w:hAnsi="Times New Roman"/>
          <w:sz w:val="24"/>
          <w:szCs w:val="24"/>
        </w:rPr>
        <w:t>,</w:t>
      </w:r>
      <w:r w:rsidRPr="002B2BD3">
        <w:rPr>
          <w:rFonts w:ascii="Times New Roman" w:hAnsi="Times New Roman"/>
          <w:sz w:val="24"/>
          <w:szCs w:val="24"/>
        </w:rPr>
        <w:t xml:space="preserve"> durante </w:t>
      </w:r>
      <w:r>
        <w:rPr>
          <w:rFonts w:ascii="Times New Roman" w:hAnsi="Times New Roman"/>
          <w:sz w:val="24"/>
          <w:szCs w:val="24"/>
        </w:rPr>
        <w:t>a limpeza ou remodelação das</w:t>
      </w:r>
      <w:r w:rsidRPr="002B2BD3">
        <w:rPr>
          <w:rFonts w:ascii="Times New Roman" w:hAnsi="Times New Roman"/>
          <w:sz w:val="24"/>
          <w:szCs w:val="24"/>
        </w:rPr>
        <w:t xml:space="preserve"> suas casas</w:t>
      </w:r>
      <w:r w:rsidRPr="002B2BD3">
        <w:rPr>
          <w:rFonts w:ascii="Times New Roman" w:hAnsi="Times New Roman"/>
          <w:iCs/>
          <w:sz w:val="24"/>
          <w:szCs w:val="24"/>
          <w:shd w:val="clear" w:color="auto" w:fill="FFFFFF"/>
        </w:rPr>
        <w:t xml:space="preserve"> </w:t>
      </w:r>
      <w:r>
        <w:rPr>
          <w:rFonts w:ascii="Times New Roman" w:hAnsi="Times New Roman"/>
          <w:iCs/>
          <w:sz w:val="24"/>
          <w:szCs w:val="24"/>
          <w:shd w:val="clear" w:color="auto" w:fill="FFFFFF"/>
        </w:rPr>
        <w:t xml:space="preserve">são fatores que </w:t>
      </w:r>
      <w:r w:rsidRPr="002B2BD3">
        <w:rPr>
          <w:rFonts w:ascii="Times New Roman" w:hAnsi="Times New Roman"/>
          <w:iCs/>
          <w:sz w:val="24"/>
          <w:szCs w:val="24"/>
          <w:shd w:val="clear" w:color="auto" w:fill="FFFFFF"/>
        </w:rPr>
        <w:t xml:space="preserve">contribuem para uma menor eficácia residual </w:t>
      </w:r>
      <w:r>
        <w:rPr>
          <w:rFonts w:ascii="Times New Roman" w:hAnsi="Times New Roman"/>
          <w:iCs/>
          <w:sz w:val="24"/>
          <w:szCs w:val="24"/>
          <w:shd w:val="clear" w:color="auto" w:fill="FFFFFF"/>
        </w:rPr>
        <w:t>das</w:t>
      </w:r>
      <w:r w:rsidRPr="002B2BD3">
        <w:rPr>
          <w:rFonts w:ascii="Times New Roman" w:hAnsi="Times New Roman"/>
          <w:iCs/>
          <w:sz w:val="24"/>
          <w:szCs w:val="24"/>
          <w:shd w:val="clear" w:color="auto" w:fill="FFFFFF"/>
        </w:rPr>
        <w:t xml:space="preserve"> superfícies tratadas </w:t>
      </w:r>
      <w:r>
        <w:rPr>
          <w:rFonts w:ascii="Times New Roman" w:hAnsi="Times New Roman"/>
          <w:iCs/>
          <w:sz w:val="24"/>
          <w:szCs w:val="24"/>
          <w:shd w:val="clear" w:color="auto" w:fill="FFFFFF"/>
        </w:rPr>
        <w:t xml:space="preserve">com inseticidas </w:t>
      </w:r>
      <w:r>
        <w:rPr>
          <w:rFonts w:ascii="Times New Roman" w:hAnsi="Times New Roman"/>
          <w:sz w:val="24"/>
          <w:szCs w:val="24"/>
        </w:rPr>
        <w:fldChar w:fldCharType="begin" w:fldLock="1"/>
      </w:r>
      <w:r w:rsidR="0004451A">
        <w:rPr>
          <w:rFonts w:ascii="Times New Roman" w:hAnsi="Times New Roman"/>
          <w:sz w:val="24"/>
          <w:szCs w:val="24"/>
        </w:rPr>
        <w:instrText>ADDIN CSL_CITATION {"citationItems":[{"id":"ITEM-1","itemData":{"DOI":"10.1186/1475-2875-8-108","ISBN":"1475-2875 (Electronic)\\r1475-2875 (Linking)","ISSN":"14752875","PMID":"19454025","abstract":"BACKGROUND Simple modifications of typical rural house design can be an effective and relatively inexpensive method of reducing indoor mosquito vector densities and consequently decreasing malaria transmission. Public health scientists have shown the potential for house design to protect people against malaria, yet this type of intervention remains virtually ignored. A randomized-controlled study was, therefore, undertaken to determine the effects of this method of vector control on the density of indoor resting malaria vectors in a rice irrigation scheme area in lowlands of western Kenya. METHODS Ten treatment houses were modified with ceilings of papyrus mats and insecticide-treated netting (ITN) and tested against ten control houses without papyrus ceilings. To determine densities of mosquitoes resting in homes, the pyrethrum spray method was used to simultaneously collect indoor resting malaria vectors in intervention and control houses. Each house was sampled a total of eight times over a period of four months, resulting in a total of 80 sampling efforts for each treatment. Community response to such intervention was investigated by discussions with residents. RESULTS Papyrus mats ceiling modification reduced house entry by Anopheles gambiae s.l and Anopheles funestus densities by between 78-80% and 86% respectively compared to unmodified houses. Geometric mean density of Anopheles gambiae s.l. and Anopheles funestus in modified houses were significantly lower (t(18) = 7.174, P &lt; 0.0001 and t(18) = 2.52, P = 0.02, respectively) compared to controls. Unmodified houses were associated with relatively higher densities of malaria vectors. There was a 84% (OR 0.16, 95% CI 0.07-0.39, P &lt; 0.0001) and 87% (OR 0.13, 95% CI 0.03-0.5, P = 0.0004) reduction in the odds of Anopheles gambiae s.l. and Anopheles funestus presence in modified houses, respectively, compared with unmodified houses. Residents responded favourably to this mode of vector control. CONCLUSION House modifications involving insect screen ceilings made from locally available materials and small ITN incorporated in house construction have the potential to reduce human exposure to malaria vectors, and thus parasite infection, in a rice irrigation scheme area of western Kenya. Ceiling modification is likely to be acceptable and is expected to be of greatest benefit when used in combination with other malaria control strategies.","author":[{"dropping-particle":"","family":"Atieli","given":"Harrysone","non-dropping-particle":"","parse-names":false,"suffix":""},{"dropping-particle":"","family":"Menya","given":"Diana","non-dropping-particle":"","parse-names":false,"suffix":""},{"dropping-particle":"","family":"Githeko","given":"Andrew","non-dropping-particle":"","parse-names":false,"suffix":""},{"dropping-particle":"","family":"Scott","given":"Thomas","non-dropping-particle":"","parse-names":false,"suffix":""}],"container-title":"Malaria Journal","id":"ITEM-1","issued":{"date-parts":[["2009"]]},"title":"House design modifications reduce indoor resting malaria vector densities in rice irrigation scheme area in western Kenya","type":"article-journal"},"uris":["http://www.mendeley.com/documents/?uuid=e7e11324-f248-32e7-bc2f-c21865c35f7f"]}],"mendeley":{"formattedCitation":"(Atieli et al. 2009)","plainTextFormattedCitation":"(Atieli et al. 2009)","previouslyFormattedCitation":"(Atieli et al. 2009)"},"properties":{"noteIndex":0},"schema":"https://github.com/citation-style-language/schema/raw/master/csl-citation.json"}</w:instrText>
      </w:r>
      <w:r>
        <w:rPr>
          <w:rFonts w:ascii="Times New Roman" w:hAnsi="Times New Roman"/>
          <w:sz w:val="24"/>
          <w:szCs w:val="24"/>
        </w:rPr>
        <w:fldChar w:fldCharType="separate"/>
      </w:r>
      <w:r w:rsidRPr="00F91F1B">
        <w:rPr>
          <w:rFonts w:ascii="Times New Roman" w:hAnsi="Times New Roman"/>
          <w:noProof/>
          <w:sz w:val="24"/>
          <w:szCs w:val="24"/>
        </w:rPr>
        <w:t xml:space="preserve">(Atieli </w:t>
      </w:r>
      <w:r w:rsidRPr="00476996">
        <w:rPr>
          <w:rFonts w:ascii="Times New Roman" w:hAnsi="Times New Roman"/>
          <w:i/>
          <w:noProof/>
          <w:sz w:val="24"/>
          <w:szCs w:val="24"/>
        </w:rPr>
        <w:t>et al.</w:t>
      </w:r>
      <w:r w:rsidRPr="00F91F1B">
        <w:rPr>
          <w:rFonts w:ascii="Times New Roman" w:hAnsi="Times New Roman"/>
          <w:noProof/>
          <w:sz w:val="24"/>
          <w:szCs w:val="24"/>
        </w:rPr>
        <w:t xml:space="preserve"> 2009)</w:t>
      </w:r>
      <w:r>
        <w:rPr>
          <w:rFonts w:ascii="Times New Roman" w:hAnsi="Times New Roman"/>
          <w:sz w:val="24"/>
          <w:szCs w:val="24"/>
        </w:rPr>
        <w:fldChar w:fldCharType="end"/>
      </w:r>
      <w:r w:rsidRPr="002B2BD3">
        <w:rPr>
          <w:rFonts w:ascii="Times New Roman" w:hAnsi="Times New Roman"/>
          <w:sz w:val="24"/>
          <w:szCs w:val="24"/>
        </w:rPr>
        <w:t>.</w:t>
      </w:r>
      <w:r>
        <w:rPr>
          <w:rFonts w:ascii="Times New Roman" w:hAnsi="Times New Roman"/>
          <w:sz w:val="24"/>
        </w:rPr>
        <w:t xml:space="preserve"> Fatores operacionais podem estar também envolvidos, gerando falhas no manuseio do equipamento, falhas na preparação e na aplicação do inseticida nas paredes. No presente estudo, e apesar do número de casas não ser suficiente para a aplicação de testes estatísticos, não foram observadas diferenças nas taxas de mortalidade registadas, de acordo com o tipo de material que constituía as casas, a presença de tinta nas paredes, ou mesmo a localização geográfica da casa. Por outro lado, no estudo de </w:t>
      </w:r>
      <w:r>
        <w:rPr>
          <w:rFonts w:ascii="Times New Roman" w:hAnsi="Times New Roman"/>
          <w:sz w:val="24"/>
        </w:rPr>
        <w:fldChar w:fldCharType="begin" w:fldLock="1"/>
      </w:r>
      <w:r w:rsidR="0004451A">
        <w:rPr>
          <w:rFonts w:ascii="Times New Roman" w:hAnsi="Times New Roman"/>
          <w:sz w:val="24"/>
        </w:rPr>
        <w:instrText>ADDIN CSL_CITATION {"citationItems":[{"id":"ITEM-1","itemData":{"DOI":"10.1186/s13071-016-1549-7","ISBN":"1307101615","ISSN":"17563305","PMID":"27151229","abstract":"BACKGROUND: With the emergence and spread of vector resistance to pyrethroids and DDT in Africa, several countries have recently switched or are considering switching to carbamates and/or organophosphates for indoor residual spraying (IRS). However, data collected on the residual life of bendiocarb used for IRS in some areas indicate shorter than expected bio-efficacy. This study evaluated the effect of pH and wall type on the residual life of the carbamates bendiocarb and propoxur as measured by the standard World Health Organization (WHO) cone bioassay test.\\n\\nMETHODS: In phase I of this study, bendiocarb and propoxur were mixed with buffered low pH (pH 4.3) local water and non-buffered high pH (pH 8.0) local water and sprayed on two types of wall surface, mud and dung, in experimental huts. In the six month phase II study, the two insecticides were mixed with high pH local water and sprayed on four different surfaces: painted, dung, mud and mud pre-wetted with water. The residual bio-efficacy of the insecticides was assessed monthly using standard WHO cone bioassay tests.\\n\\nRESULTS: In phase I, bendiocarb mixed with high pH water killed more than 80 % of susceptible Anopheles arabiensis mosquitoes for two months on both dung and mud surfaces. On dung surfaces, the 80 % mortality threshold was achieved for three months when the bendiocarb was mixed with low pH water and four months when it was mixed with high pH water. Propoxur lasted longer than bendiocarb on dung surfaces, staying above the 80 % mortality threshold for four and five months when mixed with high and low pH water, respectively. Phase II results also showed that the type of surface sprayed has a significant impact on the bio-efficacy of bendiocarb. Keeping the spray water constant at the same high pH of 8.0, bendiocarb killed 100 % of exposed mosquitoes on impervious painted surfaces for the six months of the study period compared with less than one month on mud surfaces.\\n\\nCONCLUSIONS: Mixing the insecticides in alkaline water did not reduce the residual bio-efficacy of bendiocarb. However, bendiocarb performed much better on impervious (painted) surfaces than on porous dung or mud ones. Propoxur was less affected by wall type than was bendiocarb. Studies on the interaction between wall materials, soil, humidity, temperature and pH and the residual bio-efficacy of new and existing insecticides are recommended prior to their wide use in IRS.","author":[{"dropping-particle":"","family":"Yeebiyo","given":"Yemane","non-dropping-particle":"","parse-names":false,"suffix":""},{"dropping-particle":"","family":"Dengela","given":"Dereje","non-dropping-particle":"","parse-names":false,"suffix":""},{"dropping-particle":"","family":"Tesfaye","given":"Alemayehu Getachew","non-dropping-particle":"","parse-names":false,"suffix":""},{"dropping-particle":"","family":"Anshebo","given":"Gedeon Yohannes","non-dropping-particle":"","parse-names":false,"suffix":""},{"dropping-particle":"","family":"Kolyada","given":"Lena","non-dropping-particle":"","parse-names":false,"suffix":""},{"dropping-particle":"","family":"Wirtz","given":"Robert","non-dropping-particle":"","parse-names":false,"suffix":""},{"dropping-particle":"","family":"Chibsa","given":"Sheleme","non-dropping-particle":"","parse-names":false,"suffix":""},{"dropping-particle":"","family":"Fornadel","given":"Christen","non-dropping-particle":"","parse-names":false,"suffix":""},{"dropping-particle":"","family":"George","given":"Kristen","non-dropping-particle":"","parse-names":false,"suffix":""},{"dropping-particle":"","family":"Belemvire","given":"Allison","non-dropping-particle":"","parse-names":false,"suffix":""},{"dropping-particle":"","family":"Taffese","given":"Hiwot Solomon","non-dropping-particle":"","parse-names":false,"suffix":""},{"dropping-particle":"","family":"Lucas","given":"Bradford","non-dropping-particle":"","parse-names":false,"suffix":""}],"container-title":"Parasites and Vectors","id":"ITEM-1","issued":{"date-parts":[["2016"]]},"title":"Short persistence of bendiocarb sprayed on pervious walls and its implication for the indoor residual spray program in Ethiopia","type":"article-journal"},"uris":["http://www.mendeley.com/documents/?uuid=dcb3a846-f358-3870-a173-4dec147962ef"]}],"mendeley":{"formattedCitation":"(Yeebiyo et al. 2016)","manualFormatting":"Yeebiyo et al. (2016)","plainTextFormattedCitation":"(Yeebiyo et al. 2016)","previouslyFormattedCitation":"(Yeebiyo et al. 2016)"},"properties":{"noteIndex":0},"schema":"https://github.com/citation-style-language/schema/raw/master/csl-citation.json"}</w:instrText>
      </w:r>
      <w:r>
        <w:rPr>
          <w:rFonts w:ascii="Times New Roman" w:hAnsi="Times New Roman"/>
          <w:sz w:val="24"/>
        </w:rPr>
        <w:fldChar w:fldCharType="separate"/>
      </w:r>
      <w:r w:rsidRPr="00DB2751">
        <w:rPr>
          <w:rFonts w:ascii="Times New Roman" w:hAnsi="Times New Roman"/>
          <w:noProof/>
          <w:sz w:val="24"/>
        </w:rPr>
        <w:t xml:space="preserve">Yeebiyo </w:t>
      </w:r>
      <w:r w:rsidRPr="00476996">
        <w:rPr>
          <w:rFonts w:ascii="Times New Roman" w:hAnsi="Times New Roman"/>
          <w:i/>
          <w:noProof/>
          <w:sz w:val="24"/>
        </w:rPr>
        <w:t>et al.</w:t>
      </w:r>
      <w:r w:rsidRPr="00DB2751">
        <w:rPr>
          <w:rFonts w:ascii="Times New Roman" w:hAnsi="Times New Roman"/>
          <w:noProof/>
          <w:sz w:val="24"/>
        </w:rPr>
        <w:t xml:space="preserve"> </w:t>
      </w:r>
      <w:r>
        <w:rPr>
          <w:rFonts w:ascii="Times New Roman" w:hAnsi="Times New Roman"/>
          <w:noProof/>
          <w:sz w:val="24"/>
        </w:rPr>
        <w:t>(</w:t>
      </w:r>
      <w:r w:rsidRPr="00DB2751">
        <w:rPr>
          <w:rFonts w:ascii="Times New Roman" w:hAnsi="Times New Roman"/>
          <w:noProof/>
          <w:sz w:val="24"/>
        </w:rPr>
        <w:t>2016)</w:t>
      </w:r>
      <w:r>
        <w:rPr>
          <w:rFonts w:ascii="Times New Roman" w:hAnsi="Times New Roman"/>
          <w:sz w:val="24"/>
        </w:rPr>
        <w:fldChar w:fldCharType="end"/>
      </w:r>
      <w:r>
        <w:rPr>
          <w:rFonts w:ascii="Times New Roman" w:hAnsi="Times New Roman"/>
          <w:color w:val="000000"/>
          <w:sz w:val="24"/>
          <w:szCs w:val="24"/>
          <w:shd w:val="clear" w:color="auto" w:fill="FFFFFF"/>
        </w:rPr>
        <w:t xml:space="preserve">, </w:t>
      </w:r>
      <w:r>
        <w:rPr>
          <w:rFonts w:ascii="Times New Roman" w:hAnsi="Times New Roman"/>
          <w:sz w:val="24"/>
        </w:rPr>
        <w:t xml:space="preserve">as superfícies menos porosas foram mais eficazes em prolongar a bioeficácia do inseticida nas paredes pulverizadas e o uso das tintas nas paredes antes de efetuar a pulverização fechou por completo os poros, reduzindo </w:t>
      </w:r>
      <w:r w:rsidRPr="001215CE">
        <w:rPr>
          <w:rFonts w:ascii="Times New Roman" w:hAnsi="Times New Roman"/>
          <w:sz w:val="24"/>
          <w:szCs w:val="24"/>
        </w:rPr>
        <w:t xml:space="preserve">assim </w:t>
      </w:r>
      <w:r w:rsidRPr="001215CE">
        <w:rPr>
          <w:rFonts w:ascii="Times New Roman" w:hAnsi="Times New Roman"/>
          <w:color w:val="000000"/>
          <w:sz w:val="24"/>
          <w:szCs w:val="24"/>
          <w:shd w:val="clear" w:color="auto" w:fill="FFFFFF"/>
        </w:rPr>
        <w:t>a perda de inseticida da superfície.</w:t>
      </w:r>
    </w:p>
    <w:p w14:paraId="06E87B0B" w14:textId="77777777" w:rsidR="00390345" w:rsidRPr="00DE3AD6" w:rsidRDefault="00390345" w:rsidP="00DE3AD6">
      <w:pPr>
        <w:pStyle w:val="Ttulo"/>
        <w:numPr>
          <w:ilvl w:val="0"/>
          <w:numId w:val="1"/>
        </w:numPr>
        <w:jc w:val="both"/>
        <w:rPr>
          <w:rFonts w:ascii="Times New Roman" w:hAnsi="Times New Roman"/>
        </w:rPr>
      </w:pPr>
      <w:r>
        <w:br w:type="page"/>
      </w:r>
      <w:bookmarkStart w:id="182" w:name="_Toc1590612"/>
      <w:r w:rsidRPr="00DE3AD6">
        <w:rPr>
          <w:rFonts w:ascii="Times New Roman" w:hAnsi="Times New Roman"/>
          <w:sz w:val="28"/>
        </w:rPr>
        <w:t>Conclusão</w:t>
      </w:r>
      <w:bookmarkEnd w:id="182"/>
    </w:p>
    <w:p w14:paraId="1FC519EF" w14:textId="77777777" w:rsidR="00390345" w:rsidRDefault="00390345" w:rsidP="00390345">
      <w:pPr>
        <w:spacing w:line="360" w:lineRule="auto"/>
        <w:jc w:val="both"/>
        <w:rPr>
          <w:rFonts w:ascii="Times New Roman" w:hAnsi="Times New Roman"/>
          <w:sz w:val="24"/>
        </w:rPr>
      </w:pPr>
      <w:r>
        <w:rPr>
          <w:rFonts w:ascii="Times New Roman" w:hAnsi="Times New Roman"/>
          <w:sz w:val="24"/>
        </w:rPr>
        <w:t xml:space="preserve">Em conclusão, o presente trabalho é o primeiro a pesquisar e a detetar a resistência à deltametrina em </w:t>
      </w:r>
      <w:r>
        <w:rPr>
          <w:rFonts w:ascii="Times New Roman" w:hAnsi="Times New Roman"/>
          <w:i/>
          <w:sz w:val="24"/>
        </w:rPr>
        <w:t xml:space="preserve">Ae. aegypti </w:t>
      </w:r>
      <w:r>
        <w:rPr>
          <w:rFonts w:ascii="Times New Roman" w:hAnsi="Times New Roman"/>
          <w:sz w:val="24"/>
        </w:rPr>
        <w:t xml:space="preserve">da ilha de </w:t>
      </w:r>
      <w:proofErr w:type="gramStart"/>
      <w:r>
        <w:rPr>
          <w:rFonts w:ascii="Times New Roman" w:hAnsi="Times New Roman"/>
          <w:sz w:val="24"/>
        </w:rPr>
        <w:t>Maio</w:t>
      </w:r>
      <w:proofErr w:type="gramEnd"/>
      <w:r>
        <w:rPr>
          <w:rFonts w:ascii="Times New Roman" w:hAnsi="Times New Roman"/>
          <w:sz w:val="24"/>
        </w:rPr>
        <w:t xml:space="preserve">, em Cabo Verde. No concelho de São Lourenço dos Órgãos, na ilha de Santiago, não foi detetada a resistência a nenhum dos inseticidas testados, e na cidade da Praia, foi detetada resistência da população local ao DDT, confirmando estudos anteriores. </w:t>
      </w:r>
    </w:p>
    <w:p w14:paraId="67809D7E" w14:textId="77777777" w:rsidR="00390345" w:rsidRPr="00474F11" w:rsidRDefault="00390345" w:rsidP="00390345">
      <w:pPr>
        <w:spacing w:line="360" w:lineRule="auto"/>
        <w:jc w:val="both"/>
        <w:rPr>
          <w:rFonts w:ascii="Times New Roman" w:hAnsi="Times New Roman"/>
          <w:sz w:val="24"/>
        </w:rPr>
      </w:pPr>
      <w:r>
        <w:rPr>
          <w:rFonts w:ascii="Times New Roman" w:hAnsi="Times New Roman"/>
          <w:sz w:val="24"/>
        </w:rPr>
        <w:t xml:space="preserve">Os programas de controlo de mosquitos destacam a necessidade da substituição dos piretróides por outras classes de inseticidas quando se verificar a resistência em campo, pois isso, este estudo pode ajudar a realizar o manejo da resistência e evitar a seleção de mutações associadas com este fenômeno. </w:t>
      </w:r>
    </w:p>
    <w:p w14:paraId="4C26E967" w14:textId="0D5F8EA5" w:rsidR="00390345" w:rsidRDefault="00390345" w:rsidP="00390345">
      <w:pPr>
        <w:spacing w:line="360" w:lineRule="auto"/>
        <w:jc w:val="both"/>
        <w:rPr>
          <w:rFonts w:ascii="Times New Roman" w:hAnsi="Times New Roman"/>
          <w:sz w:val="24"/>
        </w:rPr>
      </w:pPr>
      <w:r>
        <w:rPr>
          <w:rFonts w:ascii="Times New Roman" w:hAnsi="Times New Roman"/>
          <w:sz w:val="24"/>
        </w:rPr>
        <w:t xml:space="preserve">O presente trabalho é o primeiro a detetar mutações no gene do canal de sódio em </w:t>
      </w:r>
      <w:r>
        <w:rPr>
          <w:rFonts w:ascii="Times New Roman" w:hAnsi="Times New Roman"/>
          <w:i/>
          <w:sz w:val="24"/>
        </w:rPr>
        <w:t>Ae. aegypti</w:t>
      </w:r>
      <w:r>
        <w:rPr>
          <w:rFonts w:ascii="Times New Roman" w:hAnsi="Times New Roman"/>
          <w:sz w:val="24"/>
        </w:rPr>
        <w:t xml:space="preserve"> de Cabo Verde, e o segundo no continente africano. Uma vez que há uma ligação entre as mutações </w:t>
      </w:r>
      <w:proofErr w:type="spellStart"/>
      <w:r>
        <w:rPr>
          <w:rFonts w:ascii="Times New Roman" w:hAnsi="Times New Roman"/>
          <w:i/>
          <w:sz w:val="24"/>
        </w:rPr>
        <w:t>Kdr</w:t>
      </w:r>
      <w:proofErr w:type="spellEnd"/>
      <w:r>
        <w:rPr>
          <w:rFonts w:ascii="Times New Roman" w:hAnsi="Times New Roman"/>
          <w:i/>
          <w:sz w:val="24"/>
        </w:rPr>
        <w:t xml:space="preserve"> </w:t>
      </w:r>
      <w:r>
        <w:rPr>
          <w:rFonts w:ascii="Times New Roman" w:hAnsi="Times New Roman"/>
          <w:sz w:val="24"/>
        </w:rPr>
        <w:t xml:space="preserve">e a resistência aos inseticidas, o programa de controlo dessa população pode ficar comprometido, pois a pressão seletiva imposta pelo uso contínuo dos piretróides pode favorecer o aumento da frequência alélica das mutações F1534C e 1016I nas populações locais de </w:t>
      </w:r>
      <w:r>
        <w:rPr>
          <w:rFonts w:ascii="Times New Roman" w:hAnsi="Times New Roman"/>
          <w:i/>
          <w:sz w:val="24"/>
        </w:rPr>
        <w:t>Ae. aegypti</w:t>
      </w:r>
      <w:r w:rsidRPr="0078317C">
        <w:rPr>
          <w:rFonts w:ascii="Times New Roman" w:hAnsi="Times New Roman"/>
          <w:sz w:val="24"/>
        </w:rPr>
        <w:t>.</w:t>
      </w:r>
      <w:r>
        <w:rPr>
          <w:rFonts w:ascii="Times New Roman" w:hAnsi="Times New Roman"/>
          <w:sz w:val="24"/>
        </w:rPr>
        <w:t xml:space="preserve"> Sendo assim </w:t>
      </w:r>
      <w:r w:rsidR="00323F54">
        <w:rPr>
          <w:rFonts w:ascii="Times New Roman" w:hAnsi="Times New Roman"/>
          <w:sz w:val="24"/>
        </w:rPr>
        <w:t xml:space="preserve">há necessidade de monitorização dos níveis de sensibilidade aos inseticidas e pesquisas de mutações </w:t>
      </w:r>
      <w:proofErr w:type="spellStart"/>
      <w:r w:rsidR="00323F54">
        <w:rPr>
          <w:rFonts w:ascii="Times New Roman" w:hAnsi="Times New Roman"/>
          <w:i/>
          <w:sz w:val="24"/>
        </w:rPr>
        <w:t>Kdr</w:t>
      </w:r>
      <w:proofErr w:type="spellEnd"/>
      <w:r w:rsidR="00323F54">
        <w:rPr>
          <w:rFonts w:ascii="Times New Roman" w:hAnsi="Times New Roman"/>
          <w:i/>
          <w:sz w:val="24"/>
        </w:rPr>
        <w:t xml:space="preserve"> </w:t>
      </w:r>
      <w:r w:rsidR="00323F54">
        <w:rPr>
          <w:rFonts w:ascii="Times New Roman" w:hAnsi="Times New Roman"/>
          <w:sz w:val="24"/>
        </w:rPr>
        <w:t xml:space="preserve">e outros mecanismos de resistência. Ainda </w:t>
      </w:r>
      <w:proofErr w:type="gramStart"/>
      <w:r>
        <w:rPr>
          <w:rFonts w:ascii="Times New Roman" w:hAnsi="Times New Roman"/>
          <w:sz w:val="24"/>
        </w:rPr>
        <w:t>sugere-se</w:t>
      </w:r>
      <w:proofErr w:type="gramEnd"/>
      <w:r>
        <w:rPr>
          <w:rFonts w:ascii="Times New Roman" w:hAnsi="Times New Roman"/>
          <w:sz w:val="24"/>
        </w:rPr>
        <w:t xml:space="preserve"> a rotação dos inseticidas nos programas de controlo em Cabo Verde, de forma a evitar a resistência aos inseticidas piretróides e a fixação das mutações já presentes.  </w:t>
      </w:r>
    </w:p>
    <w:p w14:paraId="0BD4ED36" w14:textId="1FB94F43" w:rsidR="00390345" w:rsidRDefault="00390345" w:rsidP="00323F54">
      <w:pPr>
        <w:tabs>
          <w:tab w:val="num" w:pos="1440"/>
        </w:tabs>
        <w:spacing w:line="360" w:lineRule="auto"/>
        <w:jc w:val="both"/>
        <w:rPr>
          <w:rFonts w:ascii="Times New Roman" w:hAnsi="Times New Roman"/>
          <w:sz w:val="24"/>
        </w:rPr>
      </w:pPr>
      <w:r>
        <w:rPr>
          <w:rFonts w:ascii="Times New Roman" w:hAnsi="Times New Roman"/>
          <w:sz w:val="24"/>
        </w:rPr>
        <w:t xml:space="preserve">A discrepância de resultados obtidos nos testes de sensibilidade aos inseticidas e os testes de cone de avaliação da eficácia das pulverizações </w:t>
      </w:r>
      <w:proofErr w:type="spellStart"/>
      <w:r>
        <w:rPr>
          <w:rFonts w:ascii="Times New Roman" w:hAnsi="Times New Roman"/>
          <w:sz w:val="24"/>
        </w:rPr>
        <w:t>intradomociliares</w:t>
      </w:r>
      <w:proofErr w:type="spellEnd"/>
      <w:r>
        <w:rPr>
          <w:rFonts w:ascii="Times New Roman" w:hAnsi="Times New Roman"/>
          <w:sz w:val="24"/>
        </w:rPr>
        <w:t xml:space="preserve"> deverá ser alvo de uma análise mai</w:t>
      </w:r>
      <w:r w:rsidR="00323F54">
        <w:rPr>
          <w:rFonts w:ascii="Times New Roman" w:hAnsi="Times New Roman"/>
          <w:sz w:val="24"/>
        </w:rPr>
        <w:t xml:space="preserve">s aprofundada alargando o estudo a outras regiões do país onde se está a efetuar </w:t>
      </w:r>
      <w:r w:rsidR="00323F54" w:rsidRPr="00323F54">
        <w:rPr>
          <w:rFonts w:ascii="Times New Roman" w:hAnsi="Times New Roman"/>
          <w:sz w:val="24"/>
        </w:rPr>
        <w:t xml:space="preserve">o programa de controlo baseado em </w:t>
      </w:r>
      <w:r w:rsidR="00323F54">
        <w:rPr>
          <w:rFonts w:ascii="Times New Roman" w:hAnsi="Times New Roman"/>
          <w:sz w:val="24"/>
        </w:rPr>
        <w:t xml:space="preserve">pulverizações </w:t>
      </w:r>
      <w:proofErr w:type="spellStart"/>
      <w:r w:rsidR="00323F54">
        <w:rPr>
          <w:rFonts w:ascii="Times New Roman" w:hAnsi="Times New Roman"/>
          <w:sz w:val="24"/>
        </w:rPr>
        <w:t>intradomiciliares</w:t>
      </w:r>
      <w:proofErr w:type="spellEnd"/>
      <w:r w:rsidR="00323F54">
        <w:rPr>
          <w:rFonts w:ascii="Times New Roman" w:hAnsi="Times New Roman"/>
          <w:sz w:val="24"/>
        </w:rPr>
        <w:t>, utilizando populações locais de</w:t>
      </w:r>
      <w:r w:rsidR="00055001" w:rsidRPr="00323F54">
        <w:rPr>
          <w:rFonts w:ascii="Times New Roman" w:hAnsi="Times New Roman"/>
          <w:sz w:val="24"/>
        </w:rPr>
        <w:t xml:space="preserve"> </w:t>
      </w:r>
      <w:r w:rsidR="00055001" w:rsidRPr="00323F54">
        <w:rPr>
          <w:rFonts w:ascii="Times New Roman" w:hAnsi="Times New Roman"/>
          <w:i/>
          <w:iCs/>
          <w:sz w:val="24"/>
        </w:rPr>
        <w:t xml:space="preserve">Ae. aegypti </w:t>
      </w:r>
      <w:r w:rsidR="00323F54">
        <w:rPr>
          <w:rFonts w:ascii="Times New Roman" w:hAnsi="Times New Roman"/>
          <w:iCs/>
          <w:sz w:val="24"/>
        </w:rPr>
        <w:t>e insetos</w:t>
      </w:r>
      <w:r w:rsidR="00055001" w:rsidRPr="00323F54">
        <w:rPr>
          <w:rFonts w:ascii="Times New Roman" w:hAnsi="Times New Roman"/>
          <w:sz w:val="24"/>
        </w:rPr>
        <w:t xml:space="preserve"> de uma colónia suscetível de referência</w:t>
      </w:r>
      <w:r w:rsidR="00323F54">
        <w:rPr>
          <w:rFonts w:ascii="Times New Roman" w:hAnsi="Times New Roman"/>
          <w:sz w:val="24"/>
        </w:rPr>
        <w:t>. Confirmando os resultados do presente estudo, tem de se fazer a monitorização de todo processo de pulverização e</w:t>
      </w:r>
      <w:r>
        <w:rPr>
          <w:rFonts w:ascii="Times New Roman" w:hAnsi="Times New Roman"/>
          <w:sz w:val="24"/>
        </w:rPr>
        <w:t xml:space="preserve"> estudos laboratoriais para verificar a qualidade do produto utilizado nas pulverizações e os procedimentos operacionais, assim como o equipamento envolvido, deverão ser reavaliados de modo a identificar o (s) fator (</w:t>
      </w:r>
      <w:proofErr w:type="spellStart"/>
      <w:r>
        <w:rPr>
          <w:rFonts w:ascii="Times New Roman" w:hAnsi="Times New Roman"/>
          <w:sz w:val="24"/>
        </w:rPr>
        <w:t>es</w:t>
      </w:r>
      <w:proofErr w:type="spellEnd"/>
      <w:r>
        <w:rPr>
          <w:rFonts w:ascii="Times New Roman" w:hAnsi="Times New Roman"/>
          <w:sz w:val="24"/>
        </w:rPr>
        <w:t xml:space="preserve">) responsáveis por estes resultados.    </w:t>
      </w:r>
    </w:p>
    <w:p w14:paraId="594E8E39" w14:textId="27313354" w:rsidR="00CE6DC3" w:rsidRPr="006D6A13" w:rsidRDefault="00CE6DC3" w:rsidP="00CE6DC3">
      <w:pPr>
        <w:spacing w:line="360" w:lineRule="auto"/>
        <w:jc w:val="both"/>
      </w:pPr>
      <w:bookmarkStart w:id="183" w:name="_Toc528110038"/>
      <w:r w:rsidRPr="006D6A13">
        <w:t xml:space="preserve"> </w:t>
      </w:r>
    </w:p>
    <w:p w14:paraId="140B82D1" w14:textId="5B61DCD9" w:rsidR="00DE3AD6" w:rsidRDefault="006D6A13" w:rsidP="00DE3AD6">
      <w:pPr>
        <w:pStyle w:val="Ttulo"/>
        <w:numPr>
          <w:ilvl w:val="0"/>
          <w:numId w:val="1"/>
        </w:numPr>
        <w:jc w:val="both"/>
        <w:rPr>
          <w:rFonts w:ascii="Times New Roman" w:hAnsi="Times New Roman"/>
          <w:noProof/>
          <w:sz w:val="28"/>
        </w:rPr>
      </w:pPr>
      <w:bookmarkStart w:id="184" w:name="_Toc1590613"/>
      <w:r w:rsidRPr="00DE3AD6">
        <w:rPr>
          <w:rFonts w:ascii="Times New Roman" w:hAnsi="Times New Roman"/>
          <w:noProof/>
          <w:sz w:val="28"/>
        </w:rPr>
        <w:t>Referências Bibliográficas</w:t>
      </w:r>
      <w:bookmarkEnd w:id="184"/>
    </w:p>
    <w:p w14:paraId="54625AEE" w14:textId="77777777" w:rsidR="00126981" w:rsidRPr="00126981" w:rsidRDefault="00126981" w:rsidP="00126981"/>
    <w:p w14:paraId="317BB06B" w14:textId="4E9AB64D"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1E4B23">
        <w:rPr>
          <w:rFonts w:ascii="Times New Roman" w:hAnsi="Times New Roman"/>
          <w:noProof/>
          <w:sz w:val="24"/>
          <w:szCs w:val="24"/>
          <w:lang w:val="en-US"/>
        </w:rPr>
        <w:t xml:space="preserve">Akogbéto, M. C. </w:t>
      </w:r>
      <w:r w:rsidRPr="001E4B23">
        <w:rPr>
          <w:rFonts w:ascii="Times New Roman" w:hAnsi="Times New Roman"/>
          <w:i/>
          <w:iCs/>
          <w:noProof/>
          <w:sz w:val="24"/>
          <w:szCs w:val="24"/>
          <w:lang w:val="en-US"/>
        </w:rPr>
        <w:t>et al.</w:t>
      </w:r>
      <w:r w:rsidRPr="001E4B23">
        <w:rPr>
          <w:rFonts w:ascii="Times New Roman" w:hAnsi="Times New Roman"/>
          <w:noProof/>
          <w:sz w:val="24"/>
          <w:szCs w:val="24"/>
          <w:lang w:val="en-US"/>
        </w:rPr>
        <w:t xml:space="preserve"> </w:t>
      </w:r>
      <w:r w:rsidRPr="00EF0B82">
        <w:rPr>
          <w:rFonts w:ascii="Times New Roman" w:hAnsi="Times New Roman"/>
          <w:noProof/>
          <w:sz w:val="24"/>
          <w:szCs w:val="24"/>
          <w:lang w:val="en-US"/>
        </w:rPr>
        <w:t xml:space="preserve">(2010) «Bendiocarb, a potential alternative against pyrethroid resistant </w:t>
      </w:r>
      <w:r w:rsidRPr="00EF0B82">
        <w:rPr>
          <w:rFonts w:ascii="Times New Roman" w:hAnsi="Times New Roman"/>
          <w:i/>
          <w:noProof/>
          <w:sz w:val="24"/>
          <w:szCs w:val="24"/>
          <w:lang w:val="en-US"/>
        </w:rPr>
        <w:t>Anopheles gambiae</w:t>
      </w:r>
      <w:r w:rsidRPr="00EF0B82">
        <w:rPr>
          <w:rFonts w:ascii="Times New Roman" w:hAnsi="Times New Roman"/>
          <w:noProof/>
          <w:sz w:val="24"/>
          <w:szCs w:val="24"/>
          <w:lang w:val="en-US"/>
        </w:rPr>
        <w:t xml:space="preserve"> in Benin, West Africa», </w:t>
      </w:r>
      <w:r w:rsidRPr="00EF0B82">
        <w:rPr>
          <w:rFonts w:ascii="Times New Roman" w:hAnsi="Times New Roman"/>
          <w:i/>
          <w:iCs/>
          <w:noProof/>
          <w:sz w:val="24"/>
          <w:szCs w:val="24"/>
          <w:lang w:val="en-US"/>
        </w:rPr>
        <w:t>Malaria Journal</w:t>
      </w:r>
      <w:r w:rsidRPr="00EF0B82">
        <w:rPr>
          <w:rFonts w:ascii="Times New Roman" w:hAnsi="Times New Roman"/>
          <w:noProof/>
          <w:sz w:val="24"/>
          <w:szCs w:val="24"/>
          <w:lang w:val="en-US"/>
        </w:rPr>
        <w:t xml:space="preserve">, 9(1), pp. 1–9. </w:t>
      </w:r>
    </w:p>
    <w:p w14:paraId="712BCFB6"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EF0B82">
        <w:rPr>
          <w:rFonts w:ascii="Times New Roman" w:hAnsi="Times New Roman"/>
          <w:noProof/>
          <w:sz w:val="24"/>
          <w:szCs w:val="24"/>
          <w:lang w:val="en-US"/>
        </w:rPr>
        <w:t xml:space="preserve">Allocati, N.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«Glutathione transferases: Substrates, inihibitors and pro-drugs in cancer and neurodegenerative diseases», </w:t>
      </w:r>
      <w:r w:rsidRPr="00EF0B82">
        <w:rPr>
          <w:rFonts w:ascii="Times New Roman" w:hAnsi="Times New Roman"/>
          <w:i/>
          <w:iCs/>
          <w:noProof/>
          <w:sz w:val="24"/>
          <w:szCs w:val="24"/>
          <w:lang w:val="en-US"/>
        </w:rPr>
        <w:t>Oncogenesis</w:t>
      </w:r>
      <w:r w:rsidRPr="00EF0B82">
        <w:rPr>
          <w:rFonts w:ascii="Times New Roman" w:hAnsi="Times New Roman"/>
          <w:noProof/>
          <w:sz w:val="24"/>
          <w:szCs w:val="24"/>
          <w:lang w:val="en-US"/>
        </w:rPr>
        <w:t xml:space="preserve">. </w:t>
      </w:r>
      <w:r w:rsidRPr="008A1114">
        <w:rPr>
          <w:rFonts w:ascii="Times New Roman" w:hAnsi="Times New Roman"/>
          <w:noProof/>
          <w:sz w:val="24"/>
          <w:szCs w:val="24"/>
        </w:rPr>
        <w:t>7(1)</w:t>
      </w:r>
      <w:r>
        <w:rPr>
          <w:rFonts w:ascii="Times New Roman" w:hAnsi="Times New Roman"/>
          <w:noProof/>
          <w:sz w:val="24"/>
          <w:szCs w:val="24"/>
        </w:rPr>
        <w:t>, p.8</w:t>
      </w:r>
      <w:r w:rsidRPr="008A1114">
        <w:rPr>
          <w:rFonts w:ascii="Times New Roman" w:hAnsi="Times New Roman"/>
          <w:noProof/>
          <w:sz w:val="24"/>
          <w:szCs w:val="24"/>
        </w:rPr>
        <w:t>.</w:t>
      </w:r>
    </w:p>
    <w:p w14:paraId="38CC66F6"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Almeida, A. P. G. (2011) «Os Mosquitos (Diptera, Culicidae) </w:t>
      </w:r>
      <w:r>
        <w:rPr>
          <w:rFonts w:ascii="Times New Roman" w:hAnsi="Times New Roman"/>
          <w:noProof/>
          <w:sz w:val="24"/>
          <w:szCs w:val="24"/>
        </w:rPr>
        <w:t>e a</w:t>
      </w:r>
      <w:r w:rsidRPr="008A1114">
        <w:rPr>
          <w:rFonts w:ascii="Times New Roman" w:hAnsi="Times New Roman"/>
          <w:noProof/>
          <w:sz w:val="24"/>
          <w:szCs w:val="24"/>
        </w:rPr>
        <w:t xml:space="preserve"> Sua Importância Médica </w:t>
      </w:r>
      <w:r>
        <w:rPr>
          <w:rFonts w:ascii="Times New Roman" w:hAnsi="Times New Roman"/>
          <w:noProof/>
          <w:sz w:val="24"/>
          <w:szCs w:val="24"/>
        </w:rPr>
        <w:t>e</w:t>
      </w:r>
      <w:r w:rsidRPr="008A1114">
        <w:rPr>
          <w:rFonts w:ascii="Times New Roman" w:hAnsi="Times New Roman"/>
          <w:noProof/>
          <w:sz w:val="24"/>
          <w:szCs w:val="24"/>
        </w:rPr>
        <w:t xml:space="preserve">m Portugal: Desafios para o Século XXI», </w:t>
      </w:r>
      <w:r w:rsidRPr="008A1114">
        <w:rPr>
          <w:rFonts w:ascii="Times New Roman" w:hAnsi="Times New Roman"/>
          <w:i/>
          <w:iCs/>
          <w:noProof/>
          <w:sz w:val="24"/>
          <w:szCs w:val="24"/>
        </w:rPr>
        <w:t>Acta Medica Portuguesa</w:t>
      </w:r>
      <w:r w:rsidRPr="008A1114">
        <w:rPr>
          <w:rFonts w:ascii="Times New Roman" w:hAnsi="Times New Roman"/>
          <w:noProof/>
          <w:sz w:val="24"/>
          <w:szCs w:val="24"/>
        </w:rPr>
        <w:t>, 24, pp. 961–974.</w:t>
      </w:r>
    </w:p>
    <w:p w14:paraId="1496D04C"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Alves, J.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(2010) «Mosquito Fauna on the Cape Verde Islands (West Africa): An Update on Species Distribution and a New Finding», </w:t>
      </w:r>
      <w:r w:rsidRPr="00EF0B82">
        <w:rPr>
          <w:rFonts w:ascii="Times New Roman" w:hAnsi="Times New Roman"/>
          <w:i/>
          <w:iCs/>
          <w:noProof/>
          <w:sz w:val="24"/>
          <w:szCs w:val="24"/>
          <w:lang w:val="en-US"/>
        </w:rPr>
        <w:t>Journal of Vector Ecology</w:t>
      </w:r>
      <w:r w:rsidRPr="00EF0B82">
        <w:rPr>
          <w:rFonts w:ascii="Times New Roman" w:hAnsi="Times New Roman"/>
          <w:noProof/>
          <w:sz w:val="24"/>
          <w:szCs w:val="24"/>
          <w:lang w:val="en-US"/>
        </w:rPr>
        <w:t xml:space="preserve">, 35(2), pp. 307–312. </w:t>
      </w:r>
    </w:p>
    <w:p w14:paraId="78C1C0C8"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Amelia-Yap, Z. H.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«Pyrethroid resistance in the dengue vector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in Southeast Asia: present situation and prospects for management», </w:t>
      </w:r>
      <w:r w:rsidRPr="00EF0B82">
        <w:rPr>
          <w:rFonts w:ascii="Times New Roman" w:hAnsi="Times New Roman"/>
          <w:i/>
          <w:iCs/>
          <w:noProof/>
          <w:sz w:val="24"/>
          <w:szCs w:val="24"/>
          <w:lang w:val="en-US"/>
        </w:rPr>
        <w:t>Parasites &amp; Vectors</w:t>
      </w:r>
      <w:r>
        <w:rPr>
          <w:rFonts w:ascii="Times New Roman" w:hAnsi="Times New Roman"/>
          <w:noProof/>
          <w:sz w:val="24"/>
          <w:szCs w:val="24"/>
          <w:lang w:val="en-US"/>
        </w:rPr>
        <w:t>,</w:t>
      </w:r>
      <w:r w:rsidRPr="00EF0B82">
        <w:rPr>
          <w:rFonts w:ascii="Times New Roman" w:hAnsi="Times New Roman"/>
          <w:noProof/>
          <w:sz w:val="24"/>
          <w:szCs w:val="24"/>
          <w:lang w:val="en-US"/>
        </w:rPr>
        <w:t xml:space="preserve"> 11(1), p. 332.</w:t>
      </w:r>
    </w:p>
    <w:p w14:paraId="3C0DBC4E"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Aronson, A. I. e Shai, Y. (2001) «Why </w:t>
      </w:r>
      <w:r w:rsidRPr="0012776B">
        <w:rPr>
          <w:rFonts w:ascii="Times New Roman" w:hAnsi="Times New Roman"/>
          <w:i/>
          <w:noProof/>
          <w:sz w:val="24"/>
          <w:szCs w:val="24"/>
          <w:lang w:val="en-US"/>
        </w:rPr>
        <w:t>Bacillus thuringiensis</w:t>
      </w:r>
      <w:r w:rsidRPr="00EF0B82">
        <w:rPr>
          <w:rFonts w:ascii="Times New Roman" w:hAnsi="Times New Roman"/>
          <w:noProof/>
          <w:sz w:val="24"/>
          <w:szCs w:val="24"/>
          <w:lang w:val="en-US"/>
        </w:rPr>
        <w:t xml:space="preserve"> insecticidal toxins are so e ¡ ective : unique features of their mode of action», </w:t>
      </w:r>
      <w:r w:rsidRPr="00EF0B82">
        <w:rPr>
          <w:rFonts w:ascii="Times New Roman" w:hAnsi="Times New Roman"/>
          <w:i/>
          <w:iCs/>
          <w:noProof/>
          <w:sz w:val="24"/>
          <w:szCs w:val="24"/>
          <w:lang w:val="en-US"/>
        </w:rPr>
        <w:t>FEMS Microbiology Letters</w:t>
      </w:r>
      <w:r w:rsidRPr="00EF0B82">
        <w:rPr>
          <w:rFonts w:ascii="Times New Roman" w:hAnsi="Times New Roman"/>
          <w:noProof/>
          <w:sz w:val="24"/>
          <w:szCs w:val="24"/>
          <w:lang w:val="en-US"/>
        </w:rPr>
        <w:t>, 195, pp. 1–8.</w:t>
      </w:r>
    </w:p>
    <w:p w14:paraId="75FDDBB7"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Atieli, H.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(2009) «House design modifications reduce indoor resting malaria vector densities in rice irrigation scheme area in western Kenya», </w:t>
      </w:r>
      <w:r w:rsidRPr="00EF0B82">
        <w:rPr>
          <w:rFonts w:ascii="Times New Roman" w:hAnsi="Times New Roman"/>
          <w:i/>
          <w:iCs/>
          <w:noProof/>
          <w:sz w:val="24"/>
          <w:szCs w:val="24"/>
          <w:lang w:val="en-US"/>
        </w:rPr>
        <w:t>Malaria Journal</w:t>
      </w:r>
      <w:r>
        <w:rPr>
          <w:rFonts w:ascii="Times New Roman" w:hAnsi="Times New Roman"/>
          <w:noProof/>
          <w:sz w:val="24"/>
          <w:szCs w:val="24"/>
          <w:lang w:val="en-US"/>
        </w:rPr>
        <w:t>, 8(108).</w:t>
      </w:r>
    </w:p>
    <w:p w14:paraId="26E30474"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Awol</w:t>
      </w:r>
      <w:r>
        <w:rPr>
          <w:rFonts w:ascii="Times New Roman" w:hAnsi="Times New Roman"/>
          <w:noProof/>
          <w:sz w:val="24"/>
          <w:szCs w:val="24"/>
          <w:lang w:val="en-US"/>
        </w:rPr>
        <w:t>ola, T. S.; Oduola, O. A.; Strode</w:t>
      </w:r>
      <w:r w:rsidRPr="00EF0B82">
        <w:rPr>
          <w:rFonts w:ascii="Times New Roman" w:hAnsi="Times New Roman"/>
          <w:noProof/>
          <w:sz w:val="24"/>
          <w:szCs w:val="24"/>
          <w:lang w:val="en-US"/>
        </w:rPr>
        <w:t xml:space="preserve">, C. </w:t>
      </w:r>
      <w:r w:rsidRPr="002C39ED">
        <w:rPr>
          <w:rFonts w:ascii="Times New Roman" w:hAnsi="Times New Roman"/>
          <w:i/>
          <w:noProof/>
          <w:sz w:val="24"/>
          <w:szCs w:val="24"/>
          <w:lang w:val="en-US"/>
        </w:rPr>
        <w:t>et al.</w:t>
      </w:r>
      <w:r w:rsidRPr="00EF0B82">
        <w:rPr>
          <w:rFonts w:ascii="Times New Roman" w:hAnsi="Times New Roman"/>
          <w:noProof/>
          <w:sz w:val="24"/>
          <w:szCs w:val="24"/>
          <w:lang w:val="en-US"/>
        </w:rPr>
        <w:t xml:space="preserve"> (2009) «Evidence of multiple pyrethroid resistance mechanisms in the malaria vector </w:t>
      </w:r>
      <w:r w:rsidRPr="00EF0B82">
        <w:rPr>
          <w:rFonts w:ascii="Times New Roman" w:hAnsi="Times New Roman"/>
          <w:i/>
          <w:noProof/>
          <w:sz w:val="24"/>
          <w:szCs w:val="24"/>
          <w:lang w:val="en-US"/>
        </w:rPr>
        <w:t>Anopheles gambiae</w:t>
      </w:r>
      <w:r w:rsidRPr="00EF0B82">
        <w:rPr>
          <w:rFonts w:ascii="Times New Roman" w:hAnsi="Times New Roman"/>
          <w:noProof/>
          <w:sz w:val="24"/>
          <w:szCs w:val="24"/>
          <w:lang w:val="en-US"/>
        </w:rPr>
        <w:t xml:space="preserve"> sensu stricto from Nigeria», </w:t>
      </w:r>
      <w:r w:rsidRPr="00EF0B82">
        <w:rPr>
          <w:rFonts w:ascii="Times New Roman" w:hAnsi="Times New Roman"/>
          <w:i/>
          <w:iCs/>
          <w:noProof/>
          <w:sz w:val="24"/>
          <w:szCs w:val="24"/>
          <w:lang w:val="en-US"/>
        </w:rPr>
        <w:t>Transactions of The Royal Society of Tropical Medicine and Hygiene</w:t>
      </w:r>
      <w:r w:rsidRPr="00EF0B82">
        <w:rPr>
          <w:rFonts w:ascii="Times New Roman" w:hAnsi="Times New Roman"/>
          <w:noProof/>
          <w:sz w:val="24"/>
          <w:szCs w:val="24"/>
          <w:lang w:val="en-US"/>
        </w:rPr>
        <w:t>, 103(11), pp. 1139–1145.</w:t>
      </w:r>
    </w:p>
    <w:p w14:paraId="6E2E8B1D"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2C39ED">
        <w:rPr>
          <w:rFonts w:ascii="Times New Roman" w:hAnsi="Times New Roman"/>
          <w:noProof/>
          <w:sz w:val="24"/>
          <w:szCs w:val="24"/>
          <w:lang w:val="pt-BR"/>
        </w:rPr>
        <w:t xml:space="preserve">Azevedo, R. S. S., Oliveira, C. S. e Vasconcelos, P. F. C. (2015) «Chikungunya risk for Brazil», </w:t>
      </w:r>
      <w:r w:rsidRPr="002C39ED">
        <w:rPr>
          <w:rFonts w:ascii="Times New Roman" w:hAnsi="Times New Roman"/>
          <w:i/>
          <w:iCs/>
          <w:noProof/>
          <w:sz w:val="24"/>
          <w:szCs w:val="24"/>
          <w:lang w:val="pt-BR"/>
        </w:rPr>
        <w:t>Revista de Saud</w:t>
      </w:r>
      <w:r w:rsidRPr="008A1114">
        <w:rPr>
          <w:rFonts w:ascii="Times New Roman" w:hAnsi="Times New Roman"/>
          <w:i/>
          <w:iCs/>
          <w:noProof/>
          <w:sz w:val="24"/>
          <w:szCs w:val="24"/>
        </w:rPr>
        <w:t>e Publica</w:t>
      </w:r>
      <w:r>
        <w:rPr>
          <w:rFonts w:ascii="Times New Roman" w:hAnsi="Times New Roman"/>
          <w:noProof/>
          <w:sz w:val="24"/>
          <w:szCs w:val="24"/>
        </w:rPr>
        <w:t>, 49 (58), pp 1-6.</w:t>
      </w:r>
    </w:p>
    <w:p w14:paraId="0A9BC17D"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96345">
        <w:rPr>
          <w:rFonts w:ascii="Times New Roman" w:hAnsi="Times New Roman"/>
          <w:noProof/>
          <w:sz w:val="24"/>
          <w:szCs w:val="24"/>
          <w:lang w:val="en-US"/>
        </w:rPr>
        <w:t>Becker, N., Zgomba, M., Petric, D.</w:t>
      </w:r>
      <w:r>
        <w:rPr>
          <w:rFonts w:ascii="Times New Roman" w:hAnsi="Times New Roman"/>
          <w:noProof/>
          <w:sz w:val="24"/>
          <w:szCs w:val="24"/>
          <w:lang w:val="en-US"/>
        </w:rPr>
        <w:t xml:space="preserve"> </w:t>
      </w:r>
      <w:r w:rsidRPr="00384E05">
        <w:rPr>
          <w:rFonts w:ascii="Times New Roman" w:hAnsi="Times New Roman"/>
          <w:i/>
          <w:noProof/>
          <w:sz w:val="24"/>
          <w:szCs w:val="24"/>
          <w:lang w:val="en-US"/>
        </w:rPr>
        <w:t>et al</w:t>
      </w:r>
      <w:r>
        <w:rPr>
          <w:rFonts w:ascii="Times New Roman" w:hAnsi="Times New Roman"/>
          <w:noProof/>
          <w:sz w:val="24"/>
          <w:szCs w:val="24"/>
          <w:lang w:val="en-US"/>
        </w:rPr>
        <w:t>.</w:t>
      </w:r>
      <w:r w:rsidRPr="00E96345">
        <w:rPr>
          <w:rFonts w:ascii="Times New Roman" w:hAnsi="Times New Roman"/>
          <w:noProof/>
          <w:sz w:val="24"/>
          <w:szCs w:val="24"/>
          <w:lang w:val="en-US"/>
        </w:rPr>
        <w:t xml:space="preserve"> (2003)</w:t>
      </w:r>
      <w:r>
        <w:rPr>
          <w:rFonts w:ascii="Times New Roman" w:hAnsi="Times New Roman"/>
          <w:noProof/>
          <w:sz w:val="24"/>
          <w:szCs w:val="24"/>
          <w:lang w:val="en-US"/>
        </w:rPr>
        <w:t>.</w:t>
      </w:r>
      <w:r w:rsidRPr="00E96345">
        <w:rPr>
          <w:rFonts w:ascii="Times New Roman" w:hAnsi="Times New Roman"/>
          <w:noProof/>
          <w:sz w:val="24"/>
          <w:szCs w:val="24"/>
          <w:lang w:val="en-US"/>
        </w:rPr>
        <w:t xml:space="preserve"> </w:t>
      </w:r>
      <w:r w:rsidRPr="00E96345">
        <w:rPr>
          <w:rFonts w:ascii="Times New Roman" w:hAnsi="Times New Roman"/>
          <w:i/>
          <w:iCs/>
          <w:noProof/>
          <w:sz w:val="24"/>
          <w:szCs w:val="24"/>
          <w:lang w:val="en-US"/>
        </w:rPr>
        <w:t>Mosquitoes and Their Control</w:t>
      </w:r>
      <w:r w:rsidRPr="00E96345">
        <w:rPr>
          <w:rFonts w:ascii="Times New Roman" w:hAnsi="Times New Roman"/>
          <w:noProof/>
          <w:sz w:val="24"/>
          <w:szCs w:val="24"/>
          <w:lang w:val="en-US"/>
        </w:rPr>
        <w:t xml:space="preserve">. </w:t>
      </w:r>
      <w:r>
        <w:rPr>
          <w:rFonts w:ascii="Times New Roman" w:hAnsi="Times New Roman"/>
          <w:noProof/>
          <w:sz w:val="24"/>
          <w:szCs w:val="24"/>
          <w:lang w:val="en-US"/>
        </w:rPr>
        <w:t xml:space="preserve">Ed. Springer, </w:t>
      </w:r>
      <w:r w:rsidRPr="00E96345">
        <w:rPr>
          <w:rFonts w:ascii="Times New Roman" w:hAnsi="Times New Roman"/>
          <w:noProof/>
          <w:sz w:val="24"/>
          <w:szCs w:val="24"/>
          <w:lang w:val="en-US"/>
        </w:rPr>
        <w:t>498 p.</w:t>
      </w:r>
    </w:p>
    <w:p w14:paraId="145A85E5" w14:textId="77777777" w:rsidR="006D6A13" w:rsidRPr="00BB4EF0"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Bellinato, D. F.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«Resistance status to the insecticides temephos, deltamethrin, and </w:t>
      </w:r>
      <w:r w:rsidRPr="00BB4EF0">
        <w:rPr>
          <w:rFonts w:ascii="Times New Roman" w:hAnsi="Times New Roman"/>
          <w:noProof/>
          <w:sz w:val="24"/>
          <w:szCs w:val="24"/>
          <w:lang w:val="en-US"/>
        </w:rPr>
        <w:t xml:space="preserve">diflubenzuron in Brazilian </w:t>
      </w:r>
      <w:r w:rsidRPr="00BB4EF0">
        <w:rPr>
          <w:rFonts w:ascii="Times New Roman" w:hAnsi="Times New Roman"/>
          <w:i/>
          <w:noProof/>
          <w:sz w:val="24"/>
          <w:szCs w:val="24"/>
          <w:lang w:val="en-US"/>
        </w:rPr>
        <w:t>Aedes aegypti</w:t>
      </w:r>
      <w:r w:rsidRPr="00BB4EF0">
        <w:rPr>
          <w:rFonts w:ascii="Times New Roman" w:hAnsi="Times New Roman"/>
          <w:noProof/>
          <w:sz w:val="24"/>
          <w:szCs w:val="24"/>
          <w:lang w:val="en-US"/>
        </w:rPr>
        <w:t xml:space="preserve"> populations», </w:t>
      </w:r>
      <w:r w:rsidRPr="00BB4EF0">
        <w:rPr>
          <w:rFonts w:ascii="Times New Roman" w:hAnsi="Times New Roman"/>
          <w:i/>
          <w:iCs/>
          <w:noProof/>
          <w:sz w:val="24"/>
          <w:szCs w:val="24"/>
          <w:lang w:val="en-US"/>
        </w:rPr>
        <w:t>BioMed Research International</w:t>
      </w:r>
      <w:r w:rsidRPr="00BB4EF0">
        <w:rPr>
          <w:rFonts w:ascii="Times New Roman" w:hAnsi="Times New Roman"/>
          <w:noProof/>
          <w:sz w:val="24"/>
          <w:szCs w:val="24"/>
          <w:lang w:val="en-US"/>
        </w:rPr>
        <w:t>. 2016:</w:t>
      </w:r>
      <w:r>
        <w:rPr>
          <w:rFonts w:ascii="Times New Roman" w:hAnsi="Times New Roman"/>
          <w:noProof/>
          <w:sz w:val="24"/>
          <w:szCs w:val="24"/>
          <w:lang w:val="en-US"/>
        </w:rPr>
        <w:t xml:space="preserve"> 8603263.</w:t>
      </w:r>
    </w:p>
    <w:p w14:paraId="6FCF5F7B"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Ben-Dov, E. (2014) «</w:t>
      </w:r>
      <w:r w:rsidRPr="0012776B">
        <w:rPr>
          <w:rFonts w:ascii="Times New Roman" w:hAnsi="Times New Roman"/>
          <w:i/>
          <w:noProof/>
          <w:sz w:val="24"/>
          <w:szCs w:val="24"/>
          <w:lang w:val="en-US"/>
        </w:rPr>
        <w:t>Bacillus thuringiensis</w:t>
      </w:r>
      <w:r>
        <w:rPr>
          <w:rFonts w:ascii="Times New Roman" w:hAnsi="Times New Roman"/>
          <w:noProof/>
          <w:sz w:val="24"/>
          <w:szCs w:val="24"/>
          <w:lang w:val="en-US"/>
        </w:rPr>
        <w:t xml:space="preserve"> subsp. israelensis and i</w:t>
      </w:r>
      <w:r w:rsidRPr="00EF0B82">
        <w:rPr>
          <w:rFonts w:ascii="Times New Roman" w:hAnsi="Times New Roman"/>
          <w:noProof/>
          <w:sz w:val="24"/>
          <w:szCs w:val="24"/>
          <w:lang w:val="en-US"/>
        </w:rPr>
        <w:t xml:space="preserve">ts dipteran-specific toxins», </w:t>
      </w:r>
      <w:r w:rsidRPr="00EF0B82">
        <w:rPr>
          <w:rFonts w:ascii="Times New Roman" w:hAnsi="Times New Roman"/>
          <w:i/>
          <w:iCs/>
          <w:noProof/>
          <w:sz w:val="24"/>
          <w:szCs w:val="24"/>
          <w:lang w:val="en-US"/>
        </w:rPr>
        <w:t>Toxins</w:t>
      </w:r>
      <w:r w:rsidRPr="00EF0B82">
        <w:rPr>
          <w:rFonts w:ascii="Times New Roman" w:hAnsi="Times New Roman"/>
          <w:noProof/>
          <w:sz w:val="24"/>
          <w:szCs w:val="24"/>
          <w:lang w:val="en-US"/>
        </w:rPr>
        <w:t>, 6(4), pp. 1222–1243.</w:t>
      </w:r>
    </w:p>
    <w:p w14:paraId="018EE1DB"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Benelli, G., Jeffries, C. L. e Walker, T. (2016) «Biological control of mosquito vectors: Past, present, and future», </w:t>
      </w:r>
      <w:r w:rsidRPr="00EF0B82">
        <w:rPr>
          <w:rFonts w:ascii="Times New Roman" w:hAnsi="Times New Roman"/>
          <w:i/>
          <w:iCs/>
          <w:noProof/>
          <w:sz w:val="24"/>
          <w:szCs w:val="24"/>
          <w:lang w:val="en-US"/>
        </w:rPr>
        <w:t>Insects</w:t>
      </w:r>
      <w:r w:rsidRPr="00EF0B82">
        <w:rPr>
          <w:rFonts w:ascii="Times New Roman" w:hAnsi="Times New Roman"/>
          <w:noProof/>
          <w:sz w:val="24"/>
          <w:szCs w:val="24"/>
          <w:lang w:val="en-US"/>
        </w:rPr>
        <w:t>, 7(4), pp. 1–18.</w:t>
      </w:r>
    </w:p>
    <w:p w14:paraId="617B3EE3"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B</w:t>
      </w:r>
      <w:r>
        <w:rPr>
          <w:rFonts w:ascii="Times New Roman" w:hAnsi="Times New Roman"/>
          <w:noProof/>
          <w:sz w:val="24"/>
          <w:szCs w:val="24"/>
          <w:lang w:val="en-US"/>
        </w:rPr>
        <w:t>ertagna</w:t>
      </w:r>
      <w:r w:rsidRPr="00EF0B82">
        <w:rPr>
          <w:rFonts w:ascii="Times New Roman" w:hAnsi="Times New Roman"/>
          <w:noProof/>
          <w:sz w:val="24"/>
          <w:szCs w:val="24"/>
          <w:lang w:val="en-US"/>
        </w:rPr>
        <w:t xml:space="preserve">, P. (1959) «Residual insecticides and the problem of sorption.», </w:t>
      </w:r>
      <w:r w:rsidRPr="00EF0B82">
        <w:rPr>
          <w:rFonts w:ascii="Times New Roman" w:hAnsi="Times New Roman"/>
          <w:i/>
          <w:iCs/>
          <w:noProof/>
          <w:sz w:val="24"/>
          <w:szCs w:val="24"/>
          <w:lang w:val="en-US"/>
        </w:rPr>
        <w:t>Bulletin of the World Health Organization</w:t>
      </w:r>
      <w:r w:rsidRPr="00EF0B82">
        <w:rPr>
          <w:rFonts w:ascii="Times New Roman" w:hAnsi="Times New Roman"/>
          <w:noProof/>
          <w:sz w:val="24"/>
          <w:szCs w:val="24"/>
          <w:lang w:val="en-US"/>
        </w:rPr>
        <w:t>.</w:t>
      </w:r>
    </w:p>
    <w:p w14:paraId="50286A6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Bisset, J. A.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(2011) «Temephos resistance and esterase activity in the mosquito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in Havana, Cuba increased dramatically between 2006 and 2008», </w:t>
      </w:r>
      <w:r w:rsidRPr="00EF0B82">
        <w:rPr>
          <w:rFonts w:ascii="Times New Roman" w:hAnsi="Times New Roman"/>
          <w:i/>
          <w:iCs/>
          <w:noProof/>
          <w:sz w:val="24"/>
          <w:szCs w:val="24"/>
          <w:lang w:val="en-US"/>
        </w:rPr>
        <w:t>Medical and Veterinary Entomology</w:t>
      </w:r>
      <w:r w:rsidRPr="00EF0B82">
        <w:rPr>
          <w:rFonts w:ascii="Times New Roman" w:hAnsi="Times New Roman"/>
          <w:noProof/>
          <w:sz w:val="24"/>
          <w:szCs w:val="24"/>
          <w:lang w:val="en-US"/>
        </w:rPr>
        <w:t>, 25(3), pp. 233–239.</w:t>
      </w:r>
    </w:p>
    <w:p w14:paraId="3985B6FF"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Boyce, R.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(2013) «</w:t>
      </w:r>
      <w:r w:rsidRPr="00384E05">
        <w:rPr>
          <w:rFonts w:ascii="Times New Roman" w:hAnsi="Times New Roman"/>
          <w:i/>
          <w:noProof/>
          <w:sz w:val="24"/>
          <w:szCs w:val="24"/>
          <w:lang w:val="en-US"/>
        </w:rPr>
        <w:t>Bacillus thuringiensis</w:t>
      </w:r>
      <w:r w:rsidRPr="00EF0B82">
        <w:rPr>
          <w:rFonts w:ascii="Times New Roman" w:hAnsi="Times New Roman"/>
          <w:noProof/>
          <w:sz w:val="24"/>
          <w:szCs w:val="24"/>
          <w:lang w:val="en-US"/>
        </w:rPr>
        <w:t xml:space="preserve"> israelensis (Bti) for the control of dengue vectors: Systematic literature review», </w:t>
      </w:r>
      <w:r w:rsidRPr="00EF0B82">
        <w:rPr>
          <w:rFonts w:ascii="Times New Roman" w:hAnsi="Times New Roman"/>
          <w:i/>
          <w:iCs/>
          <w:noProof/>
          <w:sz w:val="24"/>
          <w:szCs w:val="24"/>
          <w:lang w:val="en-US"/>
        </w:rPr>
        <w:t>Tropical Medicine and International Health</w:t>
      </w:r>
      <w:r w:rsidRPr="00EF0B82">
        <w:rPr>
          <w:rFonts w:ascii="Times New Roman" w:hAnsi="Times New Roman"/>
          <w:noProof/>
          <w:sz w:val="24"/>
          <w:szCs w:val="24"/>
          <w:lang w:val="en-US"/>
        </w:rPr>
        <w:t>, 18(5), pp. 564–577.</w:t>
      </w:r>
    </w:p>
    <w:p w14:paraId="59CA3179"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Brady, O. J.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«Global temperature constraints on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and Ae. albopictus persistence and competence for dengue virus transmission.», </w:t>
      </w:r>
      <w:r>
        <w:rPr>
          <w:rFonts w:ascii="Times New Roman" w:hAnsi="Times New Roman"/>
          <w:i/>
          <w:iCs/>
          <w:noProof/>
          <w:sz w:val="24"/>
          <w:szCs w:val="24"/>
          <w:lang w:val="en-US"/>
        </w:rPr>
        <w:t>Parasites &amp; V</w:t>
      </w:r>
      <w:r w:rsidRPr="00EF0B82">
        <w:rPr>
          <w:rFonts w:ascii="Times New Roman" w:hAnsi="Times New Roman"/>
          <w:i/>
          <w:iCs/>
          <w:noProof/>
          <w:sz w:val="24"/>
          <w:szCs w:val="24"/>
          <w:lang w:val="en-US"/>
        </w:rPr>
        <w:t>ectors</w:t>
      </w:r>
      <w:r w:rsidRPr="00EF0B82">
        <w:rPr>
          <w:rFonts w:ascii="Times New Roman" w:hAnsi="Times New Roman"/>
          <w:noProof/>
          <w:sz w:val="24"/>
          <w:szCs w:val="24"/>
          <w:lang w:val="en-US"/>
        </w:rPr>
        <w:t>, 7(1), p. 338.</w:t>
      </w:r>
    </w:p>
    <w:p w14:paraId="3CD8CAD2"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B</w:t>
      </w:r>
      <w:r>
        <w:rPr>
          <w:rFonts w:ascii="Times New Roman" w:hAnsi="Times New Roman"/>
          <w:noProof/>
          <w:sz w:val="24"/>
          <w:szCs w:val="24"/>
        </w:rPr>
        <w:t>raga</w:t>
      </w:r>
      <w:r w:rsidRPr="008A1114">
        <w:rPr>
          <w:rFonts w:ascii="Times New Roman" w:hAnsi="Times New Roman"/>
          <w:noProof/>
          <w:sz w:val="24"/>
          <w:szCs w:val="24"/>
        </w:rPr>
        <w:t>, I. A. e V</w:t>
      </w:r>
      <w:r>
        <w:rPr>
          <w:rFonts w:ascii="Times New Roman" w:hAnsi="Times New Roman"/>
          <w:noProof/>
          <w:sz w:val="24"/>
          <w:szCs w:val="24"/>
        </w:rPr>
        <w:t>alle</w:t>
      </w:r>
      <w:r w:rsidRPr="008A1114">
        <w:rPr>
          <w:rFonts w:ascii="Times New Roman" w:hAnsi="Times New Roman"/>
          <w:noProof/>
          <w:sz w:val="24"/>
          <w:szCs w:val="24"/>
        </w:rPr>
        <w:t>, D. (2007) «</w:t>
      </w:r>
      <w:r w:rsidRPr="00EF0B82">
        <w:rPr>
          <w:rFonts w:ascii="Times New Roman" w:hAnsi="Times New Roman"/>
          <w:i/>
          <w:noProof/>
          <w:sz w:val="24"/>
          <w:szCs w:val="24"/>
        </w:rPr>
        <w:t>Aedes aegypti</w:t>
      </w:r>
      <w:r w:rsidRPr="008A1114">
        <w:rPr>
          <w:rFonts w:ascii="Times New Roman" w:hAnsi="Times New Roman"/>
          <w:noProof/>
          <w:sz w:val="24"/>
          <w:szCs w:val="24"/>
        </w:rPr>
        <w:t xml:space="preserve">: inseticidas, mecanismos de ação e resistência», </w:t>
      </w:r>
      <w:r w:rsidRPr="008A1114">
        <w:rPr>
          <w:rFonts w:ascii="Times New Roman" w:hAnsi="Times New Roman"/>
          <w:i/>
          <w:iCs/>
          <w:noProof/>
          <w:sz w:val="24"/>
          <w:szCs w:val="24"/>
        </w:rPr>
        <w:t>Epidemiologia e Serviços de Saúde</w:t>
      </w:r>
      <w:r w:rsidRPr="008A1114">
        <w:rPr>
          <w:rFonts w:ascii="Times New Roman" w:hAnsi="Times New Roman"/>
          <w:noProof/>
          <w:sz w:val="24"/>
          <w:szCs w:val="24"/>
        </w:rPr>
        <w:t>, 16(4), pp. 179–293.</w:t>
      </w:r>
    </w:p>
    <w:p w14:paraId="63E9A84A"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Braibante, M</w:t>
      </w:r>
      <w:r>
        <w:rPr>
          <w:rFonts w:ascii="Times New Roman" w:hAnsi="Times New Roman"/>
          <w:noProof/>
          <w:sz w:val="24"/>
          <w:szCs w:val="24"/>
        </w:rPr>
        <w:t>.</w:t>
      </w:r>
      <w:r w:rsidRPr="008A1114">
        <w:rPr>
          <w:rFonts w:ascii="Times New Roman" w:hAnsi="Times New Roman"/>
          <w:noProof/>
          <w:sz w:val="24"/>
          <w:szCs w:val="24"/>
        </w:rPr>
        <w:t xml:space="preserve"> E</w:t>
      </w:r>
      <w:r>
        <w:rPr>
          <w:rFonts w:ascii="Times New Roman" w:hAnsi="Times New Roman"/>
          <w:noProof/>
          <w:sz w:val="24"/>
          <w:szCs w:val="24"/>
        </w:rPr>
        <w:t>.</w:t>
      </w:r>
      <w:r w:rsidRPr="008A1114">
        <w:rPr>
          <w:rFonts w:ascii="Times New Roman" w:hAnsi="Times New Roman"/>
          <w:noProof/>
          <w:sz w:val="24"/>
          <w:szCs w:val="24"/>
        </w:rPr>
        <w:t xml:space="preserve"> F</w:t>
      </w:r>
      <w:r>
        <w:rPr>
          <w:rFonts w:ascii="Times New Roman" w:hAnsi="Times New Roman"/>
          <w:noProof/>
          <w:sz w:val="24"/>
          <w:szCs w:val="24"/>
        </w:rPr>
        <w:t>. e</w:t>
      </w:r>
      <w:r w:rsidRPr="008A1114">
        <w:rPr>
          <w:rFonts w:ascii="Times New Roman" w:hAnsi="Times New Roman"/>
          <w:noProof/>
          <w:sz w:val="24"/>
          <w:szCs w:val="24"/>
        </w:rPr>
        <w:t xml:space="preserve"> Zappe, J. A. (2012) «A Química dos Agrotóxicos», </w:t>
      </w:r>
      <w:r w:rsidRPr="008A1114">
        <w:rPr>
          <w:rFonts w:ascii="Times New Roman" w:hAnsi="Times New Roman"/>
          <w:i/>
          <w:iCs/>
          <w:noProof/>
          <w:sz w:val="24"/>
          <w:szCs w:val="24"/>
        </w:rPr>
        <w:t>Q</w:t>
      </w:r>
      <w:r>
        <w:rPr>
          <w:rFonts w:ascii="Times New Roman" w:hAnsi="Times New Roman"/>
          <w:i/>
          <w:iCs/>
          <w:noProof/>
          <w:sz w:val="24"/>
          <w:szCs w:val="24"/>
        </w:rPr>
        <w:t>uímica Nova na Escola</w:t>
      </w:r>
      <w:r w:rsidRPr="008A1114">
        <w:rPr>
          <w:rFonts w:ascii="Times New Roman" w:hAnsi="Times New Roman"/>
          <w:noProof/>
          <w:sz w:val="24"/>
          <w:szCs w:val="24"/>
        </w:rPr>
        <w:t>, 34(1), pp. 10–15.</w:t>
      </w:r>
    </w:p>
    <w:p w14:paraId="15E9FC19"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Brogdon, W. G. e McAllister, J. C. (1998) «Insecticide Resistance and Vector Control», </w:t>
      </w:r>
      <w:r w:rsidRPr="00EF0B82">
        <w:rPr>
          <w:rFonts w:ascii="Times New Roman" w:hAnsi="Times New Roman"/>
          <w:i/>
          <w:iCs/>
          <w:noProof/>
          <w:sz w:val="24"/>
          <w:szCs w:val="24"/>
          <w:lang w:val="en-US"/>
        </w:rPr>
        <w:t>Emerging Infectious Diseases</w:t>
      </w:r>
      <w:r w:rsidRPr="00EF0B82">
        <w:rPr>
          <w:rFonts w:ascii="Times New Roman" w:hAnsi="Times New Roman"/>
          <w:noProof/>
          <w:sz w:val="24"/>
          <w:szCs w:val="24"/>
          <w:lang w:val="en-US"/>
        </w:rPr>
        <w:t>, 4(4), pp. 605–613.</w:t>
      </w:r>
    </w:p>
    <w:p w14:paraId="4C78FD0F"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3D633D">
        <w:rPr>
          <w:rFonts w:ascii="Times New Roman" w:hAnsi="Times New Roman"/>
          <w:noProof/>
          <w:sz w:val="24"/>
          <w:szCs w:val="24"/>
        </w:rPr>
        <w:t xml:space="preserve">Cabo Verde, Ministério da Saúde e da Segurança Social (2015) </w:t>
      </w:r>
      <w:r w:rsidRPr="003D633D">
        <w:rPr>
          <w:rFonts w:ascii="Times New Roman" w:hAnsi="Times New Roman"/>
          <w:i/>
          <w:iCs/>
          <w:noProof/>
          <w:sz w:val="24"/>
          <w:szCs w:val="24"/>
        </w:rPr>
        <w:t xml:space="preserve">Manual da </w:t>
      </w:r>
      <w:r>
        <w:rPr>
          <w:rFonts w:ascii="Times New Roman" w:hAnsi="Times New Roman"/>
          <w:i/>
          <w:iCs/>
          <w:noProof/>
          <w:sz w:val="24"/>
          <w:szCs w:val="24"/>
        </w:rPr>
        <w:t>L</w:t>
      </w:r>
      <w:r w:rsidRPr="003D633D">
        <w:rPr>
          <w:rFonts w:ascii="Times New Roman" w:hAnsi="Times New Roman"/>
          <w:i/>
          <w:iCs/>
          <w:noProof/>
          <w:sz w:val="24"/>
          <w:szCs w:val="24"/>
        </w:rPr>
        <w:t xml:space="preserve">uta </w:t>
      </w:r>
      <w:r>
        <w:rPr>
          <w:rFonts w:ascii="Times New Roman" w:hAnsi="Times New Roman"/>
          <w:i/>
          <w:iCs/>
          <w:noProof/>
          <w:sz w:val="24"/>
          <w:szCs w:val="24"/>
        </w:rPr>
        <w:t>I</w:t>
      </w:r>
      <w:r w:rsidRPr="003D633D">
        <w:rPr>
          <w:rFonts w:ascii="Times New Roman" w:hAnsi="Times New Roman"/>
          <w:i/>
          <w:iCs/>
          <w:noProof/>
          <w:sz w:val="24"/>
          <w:szCs w:val="24"/>
        </w:rPr>
        <w:t xml:space="preserve">ntegrada de </w:t>
      </w:r>
      <w:r>
        <w:rPr>
          <w:rFonts w:ascii="Times New Roman" w:hAnsi="Times New Roman"/>
          <w:i/>
          <w:iCs/>
          <w:noProof/>
          <w:sz w:val="24"/>
          <w:szCs w:val="24"/>
        </w:rPr>
        <w:t>V</w:t>
      </w:r>
      <w:r w:rsidRPr="003D633D">
        <w:rPr>
          <w:rFonts w:ascii="Times New Roman" w:hAnsi="Times New Roman"/>
          <w:i/>
          <w:iCs/>
          <w:noProof/>
          <w:sz w:val="24"/>
          <w:szCs w:val="24"/>
        </w:rPr>
        <w:t>etores</w:t>
      </w:r>
      <w:r w:rsidRPr="003D633D">
        <w:rPr>
          <w:rFonts w:ascii="Times New Roman" w:hAnsi="Times New Roman"/>
          <w:noProof/>
          <w:sz w:val="24"/>
          <w:szCs w:val="24"/>
        </w:rPr>
        <w:t>.116 p</w:t>
      </w:r>
      <w:r>
        <w:rPr>
          <w:rFonts w:ascii="Times New Roman" w:hAnsi="Times New Roman"/>
          <w:noProof/>
          <w:sz w:val="24"/>
          <w:szCs w:val="24"/>
        </w:rPr>
        <w:t>p</w:t>
      </w:r>
      <w:r w:rsidRPr="003D633D">
        <w:rPr>
          <w:rFonts w:ascii="Times New Roman" w:hAnsi="Times New Roman"/>
          <w:noProof/>
          <w:sz w:val="24"/>
          <w:szCs w:val="24"/>
        </w:rPr>
        <w:t>.</w:t>
      </w:r>
    </w:p>
    <w:p w14:paraId="58910835"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96345">
        <w:rPr>
          <w:rFonts w:ascii="Times New Roman" w:hAnsi="Times New Roman"/>
          <w:noProof/>
          <w:sz w:val="24"/>
          <w:szCs w:val="24"/>
          <w:lang w:val="en-US"/>
        </w:rPr>
        <w:t xml:space="preserve">Di, C. A. </w:t>
      </w:r>
      <w:r w:rsidRPr="00E96345">
        <w:rPr>
          <w:rFonts w:ascii="Times New Roman" w:hAnsi="Times New Roman"/>
          <w:i/>
          <w:iCs/>
          <w:noProof/>
          <w:sz w:val="24"/>
          <w:szCs w:val="24"/>
          <w:lang w:val="en-US"/>
        </w:rPr>
        <w:t>et al.</w:t>
      </w:r>
      <w:r w:rsidRPr="00E96345">
        <w:rPr>
          <w:rFonts w:ascii="Times New Roman" w:hAnsi="Times New Roman"/>
          <w:noProof/>
          <w:sz w:val="24"/>
          <w:szCs w:val="24"/>
          <w:lang w:val="en-US"/>
        </w:rPr>
        <w:t xml:space="preserve"> </w:t>
      </w:r>
      <w:r w:rsidRPr="00EF0B82">
        <w:rPr>
          <w:rFonts w:ascii="Times New Roman" w:hAnsi="Times New Roman"/>
          <w:noProof/>
          <w:sz w:val="24"/>
          <w:szCs w:val="24"/>
          <w:lang w:val="en-US"/>
        </w:rPr>
        <w:t xml:space="preserve">(2010) «Recent expansion of dengue virus serotype 3 in West Africa», </w:t>
      </w:r>
      <w:r w:rsidRPr="00EF0B82">
        <w:rPr>
          <w:rFonts w:ascii="Times New Roman" w:hAnsi="Times New Roman"/>
          <w:i/>
          <w:iCs/>
          <w:noProof/>
          <w:sz w:val="24"/>
          <w:szCs w:val="24"/>
          <w:lang w:val="en-US"/>
        </w:rPr>
        <w:t>Euro Surveill</w:t>
      </w:r>
      <w:r>
        <w:rPr>
          <w:rFonts w:ascii="Times New Roman" w:hAnsi="Times New Roman"/>
          <w:noProof/>
          <w:sz w:val="24"/>
          <w:szCs w:val="24"/>
          <w:lang w:val="en-US"/>
        </w:rPr>
        <w:t>, 15(7):</w:t>
      </w:r>
      <w:r w:rsidRPr="00EF0B82">
        <w:rPr>
          <w:rFonts w:ascii="Times New Roman" w:hAnsi="Times New Roman"/>
          <w:noProof/>
          <w:sz w:val="24"/>
          <w:szCs w:val="24"/>
          <w:lang w:val="en-US"/>
        </w:rPr>
        <w:t xml:space="preserve"> 2005–2008.</w:t>
      </w:r>
    </w:p>
    <w:p w14:paraId="4EF4B856"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Casida, J. E. (1980) «Pyrethrum flowers and pyrethroid insecticides», </w:t>
      </w:r>
      <w:r w:rsidRPr="00EF0B82">
        <w:rPr>
          <w:rFonts w:ascii="Times New Roman" w:hAnsi="Times New Roman"/>
          <w:i/>
          <w:iCs/>
          <w:noProof/>
          <w:sz w:val="24"/>
          <w:szCs w:val="24"/>
          <w:lang w:val="en-US"/>
        </w:rPr>
        <w:t>Environmental Health Perspectives</w:t>
      </w:r>
      <w:r>
        <w:rPr>
          <w:rFonts w:ascii="Times New Roman" w:hAnsi="Times New Roman"/>
          <w:noProof/>
          <w:sz w:val="24"/>
          <w:szCs w:val="24"/>
          <w:lang w:val="en-US"/>
        </w:rPr>
        <w:t xml:space="preserve">, </w:t>
      </w:r>
      <w:r w:rsidRPr="00EF0B82">
        <w:rPr>
          <w:rFonts w:ascii="Times New Roman" w:hAnsi="Times New Roman"/>
          <w:noProof/>
          <w:sz w:val="24"/>
          <w:szCs w:val="24"/>
          <w:lang w:val="en-US"/>
        </w:rPr>
        <w:t>34</w:t>
      </w:r>
      <w:r>
        <w:rPr>
          <w:rFonts w:ascii="Times New Roman" w:hAnsi="Times New Roman"/>
          <w:noProof/>
          <w:sz w:val="24"/>
          <w:szCs w:val="24"/>
          <w:lang w:val="en-US"/>
        </w:rPr>
        <w:t>:</w:t>
      </w:r>
      <w:r w:rsidRPr="00EF0B82">
        <w:rPr>
          <w:rFonts w:ascii="Times New Roman" w:hAnsi="Times New Roman"/>
          <w:noProof/>
          <w:sz w:val="24"/>
          <w:szCs w:val="24"/>
          <w:lang w:val="en-US"/>
        </w:rPr>
        <w:t xml:space="preserve"> 189–202. </w:t>
      </w:r>
    </w:p>
    <w:p w14:paraId="1D50A857"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C31D4F">
        <w:rPr>
          <w:rFonts w:ascii="Times New Roman" w:hAnsi="Times New Roman"/>
          <w:noProof/>
          <w:sz w:val="24"/>
          <w:szCs w:val="24"/>
          <w:lang w:val="en-US"/>
        </w:rPr>
        <w:t xml:space="preserve">Clements, A. N. (1992) </w:t>
      </w:r>
      <w:r w:rsidRPr="00C31D4F">
        <w:rPr>
          <w:rFonts w:ascii="Times New Roman" w:hAnsi="Times New Roman"/>
          <w:i/>
          <w:iCs/>
          <w:noProof/>
          <w:sz w:val="24"/>
          <w:szCs w:val="24"/>
          <w:lang w:val="en-US"/>
        </w:rPr>
        <w:t>The biology of mosquitoes. Volume 1: Development, nutrition and reproduction</w:t>
      </w:r>
      <w:r w:rsidRPr="00C31D4F">
        <w:rPr>
          <w:rFonts w:ascii="Times New Roman" w:hAnsi="Times New Roman"/>
          <w:noProof/>
          <w:sz w:val="24"/>
          <w:szCs w:val="24"/>
          <w:lang w:val="en-US"/>
        </w:rPr>
        <w:t>. London: Chapman &amp; Hall. 509 pp.</w:t>
      </w:r>
    </w:p>
    <w:p w14:paraId="3A56D711"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Collins, F. H. e Paskewitz, S. M. (1996) «A review of the use of ribosomal DNA (rDNA) to differentiate among cryptic </w:t>
      </w:r>
      <w:r w:rsidRPr="0012776B">
        <w:rPr>
          <w:rFonts w:ascii="Times New Roman" w:hAnsi="Times New Roman"/>
          <w:i/>
          <w:noProof/>
          <w:sz w:val="24"/>
          <w:szCs w:val="24"/>
          <w:lang w:val="en-US"/>
        </w:rPr>
        <w:t>Anopheles</w:t>
      </w:r>
      <w:r w:rsidRPr="00EF0B82">
        <w:rPr>
          <w:rFonts w:ascii="Times New Roman" w:hAnsi="Times New Roman"/>
          <w:noProof/>
          <w:sz w:val="24"/>
          <w:szCs w:val="24"/>
          <w:lang w:val="en-US"/>
        </w:rPr>
        <w:t xml:space="preserve"> species.», </w:t>
      </w:r>
      <w:r w:rsidRPr="00EF0B82">
        <w:rPr>
          <w:rFonts w:ascii="Times New Roman" w:hAnsi="Times New Roman"/>
          <w:i/>
          <w:iCs/>
          <w:noProof/>
          <w:sz w:val="24"/>
          <w:szCs w:val="24"/>
          <w:lang w:val="en-US"/>
        </w:rPr>
        <w:t>Insect molecular biology</w:t>
      </w:r>
      <w:r w:rsidRPr="00EF0B82">
        <w:rPr>
          <w:rFonts w:ascii="Times New Roman" w:hAnsi="Times New Roman"/>
          <w:noProof/>
          <w:sz w:val="24"/>
          <w:szCs w:val="24"/>
          <w:lang w:val="en-US"/>
        </w:rPr>
        <w:t xml:space="preserve">, 5(1), pp. 1–9. </w:t>
      </w:r>
    </w:p>
    <w:p w14:paraId="30856944"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Cortés, M.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«Safety Follow-up of a Dengue Vaccine When Administered Concomitantly with a Yellow Fever Vaccine in Healthy Toddlers in Colombia», </w:t>
      </w:r>
      <w:r w:rsidRPr="00EF0B82">
        <w:rPr>
          <w:rFonts w:ascii="Times New Roman" w:hAnsi="Times New Roman"/>
          <w:i/>
          <w:iCs/>
          <w:noProof/>
          <w:sz w:val="24"/>
          <w:szCs w:val="24"/>
          <w:lang w:val="en-US"/>
        </w:rPr>
        <w:t>The Pediatric Infectious Disease Journal</w:t>
      </w:r>
      <w:r w:rsidRPr="00EF0B82">
        <w:rPr>
          <w:rFonts w:ascii="Times New Roman" w:hAnsi="Times New Roman"/>
          <w:noProof/>
          <w:sz w:val="24"/>
          <w:szCs w:val="24"/>
          <w:lang w:val="en-US"/>
        </w:rPr>
        <w:t>, 37(11), pp. 1190–1191.</w:t>
      </w:r>
    </w:p>
    <w:p w14:paraId="09241120" w14:textId="77777777" w:rsidR="006D6A13" w:rsidRPr="0012776B"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Cruz, D. L. (2018)</w:t>
      </w:r>
      <w:r>
        <w:rPr>
          <w:rFonts w:ascii="Times New Roman" w:hAnsi="Times New Roman"/>
          <w:noProof/>
          <w:sz w:val="24"/>
          <w:szCs w:val="24"/>
        </w:rPr>
        <w:t>.</w:t>
      </w:r>
      <w:r w:rsidRPr="008A1114">
        <w:rPr>
          <w:rFonts w:ascii="Times New Roman" w:hAnsi="Times New Roman"/>
          <w:noProof/>
          <w:sz w:val="24"/>
          <w:szCs w:val="24"/>
        </w:rPr>
        <w:t xml:space="preserve"> </w:t>
      </w:r>
      <w:r w:rsidRPr="0012776B">
        <w:rPr>
          <w:rFonts w:ascii="Times New Roman" w:hAnsi="Times New Roman"/>
          <w:iCs/>
          <w:noProof/>
          <w:sz w:val="24"/>
          <w:szCs w:val="24"/>
        </w:rPr>
        <w:t>Detecção de alelos associados à resistência aos inseticidas químicos no vetor da malária (</w:t>
      </w:r>
      <w:r w:rsidRPr="0012776B">
        <w:rPr>
          <w:rFonts w:ascii="Times New Roman" w:hAnsi="Times New Roman"/>
          <w:i/>
          <w:iCs/>
          <w:noProof/>
          <w:sz w:val="24"/>
          <w:szCs w:val="24"/>
        </w:rPr>
        <w:t>Anopheles arabiensis</w:t>
      </w:r>
      <w:r w:rsidRPr="0012776B">
        <w:rPr>
          <w:rFonts w:ascii="Times New Roman" w:hAnsi="Times New Roman"/>
          <w:iCs/>
          <w:noProof/>
          <w:sz w:val="24"/>
          <w:szCs w:val="24"/>
        </w:rPr>
        <w:t>) em Santiago, Cabo Verde</w:t>
      </w:r>
      <w:r w:rsidRPr="008A1114">
        <w:rPr>
          <w:rFonts w:ascii="Times New Roman" w:hAnsi="Times New Roman"/>
          <w:noProof/>
          <w:sz w:val="24"/>
          <w:szCs w:val="24"/>
        </w:rPr>
        <w:t xml:space="preserve">. </w:t>
      </w:r>
      <w:r w:rsidRPr="0012776B">
        <w:rPr>
          <w:rFonts w:ascii="Times New Roman" w:hAnsi="Times New Roman"/>
          <w:noProof/>
          <w:sz w:val="24"/>
          <w:szCs w:val="24"/>
        </w:rPr>
        <w:t>Fundação Oswaldo Cruz. Dissertação de Mestrado.</w:t>
      </w:r>
    </w:p>
    <w:p w14:paraId="47B1ADAD" w14:textId="77777777" w:rsidR="006D6A13" w:rsidRPr="00F30E1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12776B">
        <w:rPr>
          <w:rFonts w:ascii="Times New Roman" w:hAnsi="Times New Roman"/>
          <w:noProof/>
          <w:sz w:val="24"/>
          <w:szCs w:val="24"/>
        </w:rPr>
        <w:t xml:space="preserve">Davies, T. G. E. </w:t>
      </w:r>
      <w:r w:rsidRPr="0012776B">
        <w:rPr>
          <w:rFonts w:ascii="Times New Roman" w:hAnsi="Times New Roman"/>
          <w:i/>
          <w:iCs/>
          <w:noProof/>
          <w:sz w:val="24"/>
          <w:szCs w:val="24"/>
        </w:rPr>
        <w:t>et al.</w:t>
      </w:r>
      <w:r w:rsidRPr="0012776B">
        <w:rPr>
          <w:rFonts w:ascii="Times New Roman" w:hAnsi="Times New Roman"/>
          <w:noProof/>
          <w:sz w:val="24"/>
          <w:szCs w:val="24"/>
        </w:rPr>
        <w:t xml:space="preserve"> </w:t>
      </w:r>
      <w:r w:rsidRPr="00F30E12">
        <w:rPr>
          <w:rFonts w:ascii="Times New Roman" w:hAnsi="Times New Roman"/>
          <w:noProof/>
          <w:sz w:val="24"/>
          <w:szCs w:val="24"/>
          <w:lang w:val="en-US"/>
        </w:rPr>
        <w:t xml:space="preserve">(2007) «DDT, pyrethrins, pyrethroids and insect sodium channels», </w:t>
      </w:r>
      <w:r w:rsidRPr="00F30E12">
        <w:rPr>
          <w:rFonts w:ascii="Times New Roman" w:hAnsi="Times New Roman"/>
          <w:i/>
          <w:iCs/>
          <w:noProof/>
          <w:sz w:val="24"/>
          <w:szCs w:val="24"/>
          <w:lang w:val="en-US"/>
        </w:rPr>
        <w:t>IUBMB Life</w:t>
      </w:r>
      <w:r w:rsidRPr="00F30E12">
        <w:rPr>
          <w:rFonts w:ascii="Times New Roman" w:hAnsi="Times New Roman"/>
          <w:noProof/>
          <w:sz w:val="24"/>
          <w:szCs w:val="24"/>
          <w:lang w:val="en-US"/>
        </w:rPr>
        <w:t>, 59(3), pp. 151–162.</w:t>
      </w:r>
    </w:p>
    <w:p w14:paraId="06609068"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Deming, R.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«Spatial variation of insecticide resistance in the dengue vector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presents unique vector control challenges», </w:t>
      </w:r>
      <w:r w:rsidRPr="00EF0B82">
        <w:rPr>
          <w:rFonts w:ascii="Times New Roman" w:hAnsi="Times New Roman"/>
          <w:i/>
          <w:iCs/>
          <w:noProof/>
          <w:sz w:val="24"/>
          <w:szCs w:val="24"/>
          <w:lang w:val="en-US"/>
        </w:rPr>
        <w:t>Parasites &amp; Vectors</w:t>
      </w:r>
      <w:r w:rsidRPr="00EF0B82">
        <w:rPr>
          <w:rFonts w:ascii="Times New Roman" w:hAnsi="Times New Roman"/>
          <w:noProof/>
          <w:sz w:val="24"/>
          <w:szCs w:val="24"/>
          <w:lang w:val="en-US"/>
        </w:rPr>
        <w:t xml:space="preserve">. 9(1), p. 67. </w:t>
      </w:r>
    </w:p>
    <w:p w14:paraId="41908EFE"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Dia, I.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(2012) «Insecticide susceptibility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populations from Senegal and Cape Verde Archipelago», </w:t>
      </w:r>
      <w:r w:rsidRPr="00EF0B82">
        <w:rPr>
          <w:rFonts w:ascii="Times New Roman" w:hAnsi="Times New Roman"/>
          <w:i/>
          <w:iCs/>
          <w:noProof/>
          <w:sz w:val="24"/>
          <w:szCs w:val="24"/>
          <w:lang w:val="en-US"/>
        </w:rPr>
        <w:t>Parasites &amp; Vectors</w:t>
      </w:r>
      <w:r w:rsidRPr="00EF0B82">
        <w:rPr>
          <w:rFonts w:ascii="Times New Roman" w:hAnsi="Times New Roman"/>
          <w:noProof/>
          <w:sz w:val="24"/>
          <w:szCs w:val="24"/>
          <w:lang w:val="en-US"/>
        </w:rPr>
        <w:t>, 5, p. 1.</w:t>
      </w:r>
    </w:p>
    <w:p w14:paraId="61CA7C5D"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Dick, G</w:t>
      </w:r>
      <w:r>
        <w:rPr>
          <w:rFonts w:ascii="Times New Roman" w:hAnsi="Times New Roman"/>
          <w:noProof/>
          <w:sz w:val="24"/>
          <w:szCs w:val="24"/>
          <w:lang w:val="en-US"/>
        </w:rPr>
        <w:t xml:space="preserve">. </w:t>
      </w:r>
      <w:r w:rsidRPr="00EF0B82">
        <w:rPr>
          <w:rFonts w:ascii="Times New Roman" w:hAnsi="Times New Roman"/>
          <w:noProof/>
          <w:sz w:val="24"/>
          <w:szCs w:val="24"/>
          <w:lang w:val="en-US"/>
        </w:rPr>
        <w:t>W</w:t>
      </w:r>
      <w:r>
        <w:rPr>
          <w:rFonts w:ascii="Times New Roman" w:hAnsi="Times New Roman"/>
          <w:noProof/>
          <w:sz w:val="24"/>
          <w:szCs w:val="24"/>
          <w:lang w:val="en-US"/>
        </w:rPr>
        <w:t xml:space="preserve">. </w:t>
      </w:r>
      <w:r w:rsidRPr="00EF0B82">
        <w:rPr>
          <w:rFonts w:ascii="Times New Roman" w:hAnsi="Times New Roman"/>
          <w:noProof/>
          <w:sz w:val="24"/>
          <w:szCs w:val="24"/>
          <w:lang w:val="en-US"/>
        </w:rPr>
        <w:t>A</w:t>
      </w:r>
      <w:r>
        <w:rPr>
          <w:rFonts w:ascii="Times New Roman" w:hAnsi="Times New Roman"/>
          <w:noProof/>
          <w:sz w:val="24"/>
          <w:szCs w:val="24"/>
          <w:lang w:val="en-US"/>
        </w:rPr>
        <w:t>.;</w:t>
      </w:r>
      <w:r w:rsidRPr="00EF0B82">
        <w:rPr>
          <w:rFonts w:ascii="Times New Roman" w:hAnsi="Times New Roman"/>
          <w:noProof/>
          <w:sz w:val="24"/>
          <w:szCs w:val="24"/>
          <w:lang w:val="en-US"/>
        </w:rPr>
        <w:t xml:space="preserve"> Kitchen, S</w:t>
      </w:r>
      <w:r>
        <w:rPr>
          <w:rFonts w:ascii="Times New Roman" w:hAnsi="Times New Roman"/>
          <w:noProof/>
          <w:sz w:val="24"/>
          <w:szCs w:val="24"/>
          <w:lang w:val="en-US"/>
        </w:rPr>
        <w:t xml:space="preserve">. </w:t>
      </w:r>
      <w:r w:rsidRPr="00EF0B82">
        <w:rPr>
          <w:rFonts w:ascii="Times New Roman" w:hAnsi="Times New Roman"/>
          <w:noProof/>
          <w:sz w:val="24"/>
          <w:szCs w:val="24"/>
          <w:lang w:val="en-US"/>
        </w:rPr>
        <w:t>F</w:t>
      </w:r>
      <w:r>
        <w:rPr>
          <w:rFonts w:ascii="Times New Roman" w:hAnsi="Times New Roman"/>
          <w:noProof/>
          <w:sz w:val="24"/>
          <w:szCs w:val="24"/>
          <w:lang w:val="en-US"/>
        </w:rPr>
        <w:t>.</w:t>
      </w:r>
      <w:r w:rsidRPr="00EF0B82">
        <w:rPr>
          <w:rFonts w:ascii="Times New Roman" w:hAnsi="Times New Roman"/>
          <w:noProof/>
          <w:sz w:val="24"/>
          <w:szCs w:val="24"/>
          <w:lang w:val="en-US"/>
        </w:rPr>
        <w:t xml:space="preserve"> </w:t>
      </w:r>
      <w:r>
        <w:rPr>
          <w:rFonts w:ascii="Times New Roman" w:hAnsi="Times New Roman"/>
          <w:noProof/>
          <w:sz w:val="24"/>
          <w:szCs w:val="24"/>
          <w:lang w:val="en-US"/>
        </w:rPr>
        <w:t>e</w:t>
      </w:r>
      <w:r w:rsidRPr="00EF0B82">
        <w:rPr>
          <w:rFonts w:ascii="Times New Roman" w:hAnsi="Times New Roman"/>
          <w:noProof/>
          <w:sz w:val="24"/>
          <w:szCs w:val="24"/>
          <w:lang w:val="en-US"/>
        </w:rPr>
        <w:t xml:space="preserve"> Haddow, A. (1952) «Zika Virus (I). Isolations and Serological Specificity», </w:t>
      </w:r>
      <w:r w:rsidRPr="00EF0B82">
        <w:rPr>
          <w:rFonts w:ascii="Times New Roman" w:hAnsi="Times New Roman"/>
          <w:i/>
          <w:iCs/>
          <w:noProof/>
          <w:sz w:val="24"/>
          <w:szCs w:val="24"/>
          <w:lang w:val="en-US"/>
        </w:rPr>
        <w:t>Trans R Soc Trop Med Hyg</w:t>
      </w:r>
      <w:r w:rsidRPr="00EF0B82">
        <w:rPr>
          <w:rFonts w:ascii="Times New Roman" w:hAnsi="Times New Roman"/>
          <w:noProof/>
          <w:sz w:val="24"/>
          <w:szCs w:val="24"/>
          <w:lang w:val="en-US"/>
        </w:rPr>
        <w:t>, 46(5), pp. 509–520.</w:t>
      </w:r>
    </w:p>
    <w:p w14:paraId="3011F0AD"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384E05">
        <w:rPr>
          <w:rFonts w:ascii="Times New Roman" w:hAnsi="Times New Roman"/>
          <w:noProof/>
          <w:sz w:val="24"/>
          <w:szCs w:val="24"/>
          <w:lang w:val="pt-BR"/>
        </w:rPr>
        <w:t xml:space="preserve">Diniz D. F. A.; Albuquerque, C. M. R.; Oliva, L. O. </w:t>
      </w:r>
      <w:r w:rsidRPr="00384E05">
        <w:rPr>
          <w:rFonts w:ascii="Times New Roman" w:hAnsi="Times New Roman"/>
          <w:i/>
          <w:noProof/>
          <w:sz w:val="24"/>
          <w:szCs w:val="24"/>
          <w:lang w:val="pt-BR"/>
        </w:rPr>
        <w:t>et al</w:t>
      </w:r>
      <w:r w:rsidRPr="00384E05">
        <w:rPr>
          <w:rFonts w:ascii="Times New Roman" w:hAnsi="Times New Roman"/>
          <w:noProof/>
          <w:sz w:val="24"/>
          <w:szCs w:val="24"/>
          <w:lang w:val="pt-BR"/>
        </w:rPr>
        <w:t xml:space="preserve">. </w:t>
      </w:r>
      <w:r w:rsidRPr="00EF0B82">
        <w:rPr>
          <w:rFonts w:ascii="Times New Roman" w:hAnsi="Times New Roman"/>
          <w:noProof/>
          <w:sz w:val="24"/>
          <w:szCs w:val="24"/>
          <w:lang w:val="en-US"/>
        </w:rPr>
        <w:t xml:space="preserve">(2017) «Diapause and quiescence: dormancy mechanisms that contribute to the geographical expansion of mosquitoes and their evolutionary success», </w:t>
      </w:r>
      <w:r w:rsidRPr="00EF0B82">
        <w:rPr>
          <w:rFonts w:ascii="Times New Roman" w:hAnsi="Times New Roman"/>
          <w:i/>
          <w:iCs/>
          <w:noProof/>
          <w:sz w:val="24"/>
          <w:szCs w:val="24"/>
          <w:lang w:val="en-US"/>
        </w:rPr>
        <w:t>Parasites and Vectors</w:t>
      </w:r>
      <w:r>
        <w:rPr>
          <w:rFonts w:ascii="Times New Roman" w:hAnsi="Times New Roman"/>
          <w:noProof/>
          <w:sz w:val="24"/>
          <w:szCs w:val="24"/>
          <w:lang w:val="en-US"/>
        </w:rPr>
        <w:t>, 10(1), p. 310.</w:t>
      </w:r>
      <w:r w:rsidRPr="00EF0B82">
        <w:rPr>
          <w:rFonts w:ascii="Times New Roman" w:hAnsi="Times New Roman"/>
          <w:noProof/>
          <w:sz w:val="24"/>
          <w:szCs w:val="24"/>
          <w:lang w:val="en-US"/>
        </w:rPr>
        <w:t xml:space="preserve"> </w:t>
      </w:r>
    </w:p>
    <w:p w14:paraId="3B4ADE1C"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C31D4F">
        <w:rPr>
          <w:rFonts w:ascii="Times New Roman" w:hAnsi="Times New Roman"/>
          <w:noProof/>
          <w:sz w:val="24"/>
          <w:szCs w:val="24"/>
          <w:lang w:val="en-US"/>
        </w:rPr>
        <w:t xml:space="preserve">Dong, K. </w:t>
      </w:r>
      <w:r w:rsidRPr="00C31D4F">
        <w:rPr>
          <w:rFonts w:ascii="Times New Roman" w:hAnsi="Times New Roman"/>
          <w:i/>
          <w:iCs/>
          <w:noProof/>
          <w:sz w:val="24"/>
          <w:szCs w:val="24"/>
          <w:lang w:val="en-US"/>
        </w:rPr>
        <w:t>et al.</w:t>
      </w:r>
      <w:r w:rsidRPr="00C31D4F">
        <w:rPr>
          <w:rFonts w:ascii="Times New Roman" w:hAnsi="Times New Roman"/>
          <w:noProof/>
          <w:sz w:val="24"/>
          <w:szCs w:val="24"/>
          <w:lang w:val="en-US"/>
        </w:rPr>
        <w:t xml:space="preserve"> (2014) «Molecular biology of insect sodium channels and pyrethroid resistance», </w:t>
      </w:r>
      <w:r w:rsidRPr="00C31D4F">
        <w:rPr>
          <w:rFonts w:ascii="Times New Roman" w:hAnsi="Times New Roman"/>
          <w:i/>
          <w:iCs/>
          <w:noProof/>
          <w:sz w:val="24"/>
          <w:szCs w:val="24"/>
          <w:lang w:val="en-US"/>
        </w:rPr>
        <w:t>Insect Biochemistry and Molecular Biology</w:t>
      </w:r>
      <w:r w:rsidRPr="00C31D4F">
        <w:rPr>
          <w:rFonts w:ascii="Times New Roman" w:hAnsi="Times New Roman"/>
          <w:noProof/>
          <w:sz w:val="24"/>
          <w:szCs w:val="24"/>
          <w:lang w:val="en-US"/>
        </w:rPr>
        <w:t>, 50:1-17.</w:t>
      </w:r>
    </w:p>
    <w:p w14:paraId="4237BA07"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Du, Y.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«Evidence for dual binding sites for 1,1,1-trichloro-2,2-bis(p-chlorophenyl)ethane (DDT) in insect sodium channels», </w:t>
      </w:r>
      <w:r w:rsidRPr="00EF0B82">
        <w:rPr>
          <w:rFonts w:ascii="Times New Roman" w:hAnsi="Times New Roman"/>
          <w:i/>
          <w:iCs/>
          <w:noProof/>
          <w:sz w:val="24"/>
          <w:szCs w:val="24"/>
          <w:lang w:val="en-US"/>
        </w:rPr>
        <w:t>Journal of Biological Chemistry</w:t>
      </w:r>
      <w:r w:rsidRPr="00EF0B82">
        <w:rPr>
          <w:rFonts w:ascii="Times New Roman" w:hAnsi="Times New Roman"/>
          <w:noProof/>
          <w:sz w:val="24"/>
          <w:szCs w:val="24"/>
          <w:lang w:val="en-US"/>
        </w:rPr>
        <w:t>, 291(9), pp. 4638–4648.</w:t>
      </w:r>
    </w:p>
    <w:p w14:paraId="6EE880EC"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Duarte, E. H. </w:t>
      </w:r>
      <w:r w:rsidRPr="008A1114">
        <w:rPr>
          <w:rFonts w:ascii="Times New Roman" w:hAnsi="Times New Roman"/>
          <w:i/>
          <w:iCs/>
          <w:noProof/>
          <w:sz w:val="24"/>
          <w:szCs w:val="24"/>
        </w:rPr>
        <w:t>et al.</w:t>
      </w:r>
      <w:r w:rsidRPr="008A1114">
        <w:rPr>
          <w:rFonts w:ascii="Times New Roman" w:hAnsi="Times New Roman"/>
          <w:noProof/>
          <w:sz w:val="24"/>
          <w:szCs w:val="24"/>
        </w:rPr>
        <w:t xml:space="preserve"> (2013) «</w:t>
      </w:r>
      <w:r w:rsidRPr="00875AFB">
        <w:rPr>
          <w:rFonts w:ascii="Times New Roman" w:hAnsi="Times New Roman"/>
          <w:i/>
          <w:noProof/>
          <w:sz w:val="24"/>
          <w:szCs w:val="24"/>
        </w:rPr>
        <w:t>Aedes</w:t>
      </w:r>
      <w:r w:rsidRPr="008A1114">
        <w:rPr>
          <w:rFonts w:ascii="Times New Roman" w:hAnsi="Times New Roman"/>
          <w:noProof/>
          <w:sz w:val="24"/>
          <w:szCs w:val="24"/>
        </w:rPr>
        <w:t xml:space="preserve"> (Stegomyia) </w:t>
      </w:r>
      <w:r w:rsidRPr="00875AFB">
        <w:rPr>
          <w:rFonts w:ascii="Times New Roman" w:hAnsi="Times New Roman"/>
          <w:i/>
          <w:noProof/>
          <w:sz w:val="24"/>
          <w:szCs w:val="24"/>
        </w:rPr>
        <w:t>aegypti</w:t>
      </w:r>
      <w:r w:rsidRPr="008A1114">
        <w:rPr>
          <w:rFonts w:ascii="Times New Roman" w:hAnsi="Times New Roman"/>
          <w:noProof/>
          <w:sz w:val="24"/>
          <w:szCs w:val="24"/>
        </w:rPr>
        <w:t xml:space="preserve"> (Diptera: Culicidae) em algumas ilhas de Cabo Verde: tipologia dos criadouros e sua relação com a presença larval», </w:t>
      </w:r>
      <w:r w:rsidRPr="008A1114">
        <w:rPr>
          <w:rFonts w:ascii="Times New Roman" w:hAnsi="Times New Roman"/>
          <w:i/>
          <w:iCs/>
          <w:noProof/>
          <w:sz w:val="24"/>
          <w:szCs w:val="24"/>
        </w:rPr>
        <w:t>Arquivos do Instituto Biológico</w:t>
      </w:r>
      <w:r w:rsidRPr="008A1114">
        <w:rPr>
          <w:rFonts w:ascii="Times New Roman" w:hAnsi="Times New Roman"/>
          <w:noProof/>
          <w:sz w:val="24"/>
          <w:szCs w:val="24"/>
        </w:rPr>
        <w:t>, 80(3), pp. 359–362.</w:t>
      </w:r>
    </w:p>
    <w:p w14:paraId="68A6CA87"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Fankhauser, B.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«Repellent and insecticidal efficacy of a new combination of fipronil and permethrin against Three mosquito species (</w:t>
      </w:r>
      <w:r w:rsidRPr="00875AFB">
        <w:rPr>
          <w:rFonts w:ascii="Times New Roman" w:hAnsi="Times New Roman"/>
          <w:i/>
          <w:noProof/>
          <w:sz w:val="24"/>
          <w:szCs w:val="24"/>
          <w:lang w:val="en-US"/>
        </w:rPr>
        <w:t>Aedes albopictus</w:t>
      </w:r>
      <w:r w:rsidRPr="00EF0B82">
        <w:rPr>
          <w:rFonts w:ascii="Times New Roman" w:hAnsi="Times New Roman"/>
          <w:noProof/>
          <w:sz w:val="24"/>
          <w:szCs w:val="24"/>
          <w:lang w:val="en-US"/>
        </w:rPr>
        <w:t xml:space="preserve">,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and </w:t>
      </w:r>
      <w:r w:rsidRPr="00875AFB">
        <w:rPr>
          <w:rFonts w:ascii="Times New Roman" w:hAnsi="Times New Roman"/>
          <w:i/>
          <w:noProof/>
          <w:sz w:val="24"/>
          <w:szCs w:val="24"/>
          <w:lang w:val="en-US"/>
        </w:rPr>
        <w:t>Culex pipiens</w:t>
      </w:r>
      <w:r w:rsidRPr="00EF0B82">
        <w:rPr>
          <w:rFonts w:ascii="Times New Roman" w:hAnsi="Times New Roman"/>
          <w:noProof/>
          <w:sz w:val="24"/>
          <w:szCs w:val="24"/>
          <w:lang w:val="en-US"/>
        </w:rPr>
        <w:t xml:space="preserve">) on dogs»,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8(1), pp. 1–8.</w:t>
      </w:r>
    </w:p>
    <w:p w14:paraId="61B4935A"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Fathian, M.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«Susceptibility of Culicidae mosquitoes to some insecticides recommended by WHO in a malaria endemic area of Southeastern Iran», </w:t>
      </w:r>
      <w:r w:rsidRPr="00EF0B82">
        <w:rPr>
          <w:rFonts w:ascii="Times New Roman" w:hAnsi="Times New Roman"/>
          <w:i/>
          <w:iCs/>
          <w:noProof/>
          <w:sz w:val="24"/>
          <w:szCs w:val="24"/>
          <w:lang w:val="en-US"/>
        </w:rPr>
        <w:t>Journal of Arthropod-Borne Diseases</w:t>
      </w:r>
      <w:r w:rsidRPr="00EF0B82">
        <w:rPr>
          <w:rFonts w:ascii="Times New Roman" w:hAnsi="Times New Roman"/>
          <w:noProof/>
          <w:sz w:val="24"/>
          <w:szCs w:val="24"/>
          <w:lang w:val="en-US"/>
        </w:rPr>
        <w:t>, 9(1), pp. 22–34.</w:t>
      </w:r>
    </w:p>
    <w:p w14:paraId="6785DCA1"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Fay, R. W. e Perry, A. S. (1965) «Laboratory studies of ovipositional preferences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Mosquito News</w:t>
      </w:r>
      <w:r w:rsidRPr="00EF0B82">
        <w:rPr>
          <w:rFonts w:ascii="Times New Roman" w:hAnsi="Times New Roman"/>
          <w:noProof/>
          <w:sz w:val="24"/>
          <w:szCs w:val="24"/>
          <w:lang w:val="en-US"/>
        </w:rPr>
        <w:t>, 25(3), pp. 276–281.</w:t>
      </w:r>
    </w:p>
    <w:p w14:paraId="156DECC6"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Ferreira, L. E. (1997) </w:t>
      </w:r>
      <w:r w:rsidRPr="008A1114">
        <w:rPr>
          <w:rFonts w:ascii="Times New Roman" w:hAnsi="Times New Roman"/>
          <w:i/>
          <w:iCs/>
          <w:noProof/>
          <w:sz w:val="24"/>
          <w:szCs w:val="24"/>
        </w:rPr>
        <w:t>Cabo Verde</w:t>
      </w:r>
      <w:r w:rsidRPr="008A1114">
        <w:rPr>
          <w:rFonts w:ascii="Times New Roman" w:hAnsi="Times New Roman"/>
          <w:noProof/>
          <w:sz w:val="24"/>
          <w:szCs w:val="24"/>
        </w:rPr>
        <w:t>. Lisboa: Universidade Aberta de Lisboa.</w:t>
      </w:r>
    </w:p>
    <w:p w14:paraId="35212B11" w14:textId="77777777" w:rsidR="006D6A13" w:rsidRPr="00384E05"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384E05">
        <w:rPr>
          <w:rFonts w:ascii="Times New Roman" w:hAnsi="Times New Roman"/>
          <w:noProof/>
          <w:sz w:val="24"/>
          <w:szCs w:val="24"/>
          <w:lang w:val="pt-BR"/>
        </w:rPr>
        <w:t xml:space="preserve">Fonseca-González, I. </w:t>
      </w:r>
      <w:r w:rsidRPr="00384E05">
        <w:rPr>
          <w:rFonts w:ascii="Times New Roman" w:hAnsi="Times New Roman"/>
          <w:i/>
          <w:iCs/>
          <w:noProof/>
          <w:sz w:val="24"/>
          <w:szCs w:val="24"/>
          <w:lang w:val="pt-BR"/>
        </w:rPr>
        <w:t>et al.</w:t>
      </w:r>
      <w:r w:rsidRPr="00384E05">
        <w:rPr>
          <w:rFonts w:ascii="Times New Roman" w:hAnsi="Times New Roman"/>
          <w:noProof/>
          <w:sz w:val="24"/>
          <w:szCs w:val="24"/>
          <w:lang w:val="pt-BR"/>
        </w:rPr>
        <w:t xml:space="preserve">  </w:t>
      </w:r>
      <w:r w:rsidRPr="00384E05">
        <w:rPr>
          <w:rFonts w:ascii="Times New Roman" w:hAnsi="Times New Roman"/>
          <w:noProof/>
          <w:sz w:val="24"/>
          <w:szCs w:val="24"/>
          <w:lang w:val="en-US"/>
        </w:rPr>
        <w:t xml:space="preserve">(2011) «Insecticide resistance status of </w:t>
      </w:r>
      <w:r w:rsidRPr="00384E05">
        <w:rPr>
          <w:rFonts w:ascii="Times New Roman" w:hAnsi="Times New Roman"/>
          <w:i/>
          <w:noProof/>
          <w:sz w:val="24"/>
          <w:szCs w:val="24"/>
          <w:lang w:val="en-US"/>
        </w:rPr>
        <w:t>Aedes aegypti</w:t>
      </w:r>
      <w:r w:rsidRPr="00384E05">
        <w:rPr>
          <w:rFonts w:ascii="Times New Roman" w:hAnsi="Times New Roman"/>
          <w:noProof/>
          <w:sz w:val="24"/>
          <w:szCs w:val="24"/>
          <w:lang w:val="en-US"/>
        </w:rPr>
        <w:t xml:space="preserve"> (L.) from Colombia».</w:t>
      </w:r>
      <w:r>
        <w:rPr>
          <w:rFonts w:ascii="Times New Roman" w:hAnsi="Times New Roman"/>
          <w:noProof/>
          <w:sz w:val="24"/>
          <w:szCs w:val="24"/>
          <w:lang w:val="en-US"/>
        </w:rPr>
        <w:t xml:space="preserve"> </w:t>
      </w:r>
      <w:hyperlink r:id="rId86" w:tooltip="Pest management science." w:history="1">
        <w:r w:rsidRPr="00384E05">
          <w:rPr>
            <w:rStyle w:val="Hiperligao"/>
            <w:rFonts w:ascii="Times New Roman" w:hAnsi="Times New Roman"/>
            <w:i/>
            <w:sz w:val="24"/>
            <w:szCs w:val="24"/>
            <w:shd w:val="clear" w:color="auto" w:fill="FFFFFF"/>
            <w:lang w:val="en-US"/>
          </w:rPr>
          <w:t>Pest Management Science</w:t>
        </w:r>
        <w:r w:rsidRPr="00384E05">
          <w:rPr>
            <w:rStyle w:val="Hiperligao"/>
            <w:rFonts w:ascii="Times New Roman" w:hAnsi="Times New Roman"/>
            <w:sz w:val="24"/>
            <w:szCs w:val="24"/>
            <w:shd w:val="clear" w:color="auto" w:fill="FFFFFF"/>
            <w:lang w:val="en-US"/>
          </w:rPr>
          <w:t>.</w:t>
        </w:r>
      </w:hyperlink>
      <w:r w:rsidRPr="00384E05">
        <w:rPr>
          <w:rFonts w:ascii="Times New Roman" w:hAnsi="Times New Roman"/>
          <w:sz w:val="24"/>
          <w:szCs w:val="24"/>
          <w:shd w:val="clear" w:color="auto" w:fill="FFFFFF"/>
          <w:lang w:val="en-US"/>
        </w:rPr>
        <w:t> </w:t>
      </w:r>
      <w:r>
        <w:rPr>
          <w:rFonts w:ascii="Times New Roman" w:hAnsi="Times New Roman"/>
          <w:sz w:val="24"/>
          <w:szCs w:val="24"/>
          <w:shd w:val="clear" w:color="auto" w:fill="FFFFFF"/>
          <w:lang w:val="en-US"/>
        </w:rPr>
        <w:t>67(4), pp.</w:t>
      </w:r>
      <w:r w:rsidRPr="00384E05">
        <w:rPr>
          <w:rFonts w:ascii="Times New Roman" w:hAnsi="Times New Roman"/>
          <w:sz w:val="24"/>
          <w:szCs w:val="24"/>
          <w:shd w:val="clear" w:color="auto" w:fill="FFFFFF"/>
          <w:lang w:val="en-US"/>
        </w:rPr>
        <w:t>430-</w:t>
      </w:r>
      <w:r>
        <w:rPr>
          <w:rFonts w:ascii="Times New Roman" w:hAnsi="Times New Roman"/>
          <w:sz w:val="24"/>
          <w:szCs w:val="24"/>
          <w:shd w:val="clear" w:color="auto" w:fill="FFFFFF"/>
          <w:lang w:val="en-US"/>
        </w:rPr>
        <w:t>43</w:t>
      </w:r>
      <w:r w:rsidRPr="00384E05">
        <w:rPr>
          <w:rFonts w:ascii="Times New Roman" w:hAnsi="Times New Roman"/>
          <w:sz w:val="24"/>
          <w:szCs w:val="24"/>
          <w:shd w:val="clear" w:color="auto" w:fill="FFFFFF"/>
          <w:lang w:val="en-US"/>
        </w:rPr>
        <w:t>7</w:t>
      </w:r>
      <w:r>
        <w:rPr>
          <w:rFonts w:ascii="Times New Roman" w:hAnsi="Times New Roman"/>
          <w:sz w:val="24"/>
          <w:szCs w:val="24"/>
          <w:shd w:val="clear" w:color="auto" w:fill="FFFFFF"/>
          <w:lang w:val="en-US"/>
        </w:rPr>
        <w:t>.</w:t>
      </w:r>
    </w:p>
    <w:p w14:paraId="547DFB6C"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384E05">
        <w:rPr>
          <w:rFonts w:ascii="Times New Roman" w:hAnsi="Times New Roman"/>
          <w:noProof/>
          <w:sz w:val="24"/>
          <w:szCs w:val="24"/>
          <w:lang w:val="en-US"/>
        </w:rPr>
        <w:t xml:space="preserve">Franco, L. </w:t>
      </w:r>
      <w:r w:rsidRPr="00384E05">
        <w:rPr>
          <w:rFonts w:ascii="Times New Roman" w:hAnsi="Times New Roman"/>
          <w:i/>
          <w:iCs/>
          <w:noProof/>
          <w:sz w:val="24"/>
          <w:szCs w:val="24"/>
          <w:lang w:val="en-US"/>
        </w:rPr>
        <w:t>et al.</w:t>
      </w:r>
      <w:r w:rsidRPr="00384E05">
        <w:rPr>
          <w:rFonts w:ascii="Times New Roman" w:hAnsi="Times New Roman"/>
          <w:noProof/>
          <w:sz w:val="24"/>
          <w:szCs w:val="24"/>
          <w:lang w:val="en-US"/>
        </w:rPr>
        <w:t xml:space="preserve"> </w:t>
      </w:r>
      <w:r w:rsidRPr="00EF0B82">
        <w:rPr>
          <w:rFonts w:ascii="Times New Roman" w:hAnsi="Times New Roman"/>
          <w:noProof/>
          <w:sz w:val="24"/>
          <w:szCs w:val="24"/>
          <w:lang w:val="en-US"/>
        </w:rPr>
        <w:t xml:space="preserve">(2010) «Recent expansion of dengue virus serotype 3 in West Africa», </w:t>
      </w:r>
      <w:r w:rsidRPr="00EF0B82">
        <w:rPr>
          <w:rFonts w:ascii="Times New Roman" w:hAnsi="Times New Roman"/>
          <w:i/>
          <w:iCs/>
          <w:noProof/>
          <w:sz w:val="24"/>
          <w:szCs w:val="24"/>
          <w:lang w:val="en-US"/>
        </w:rPr>
        <w:t>Eurosurveillance</w:t>
      </w:r>
      <w:r w:rsidRPr="00EF0B82">
        <w:rPr>
          <w:rFonts w:ascii="Times New Roman" w:hAnsi="Times New Roman"/>
          <w:noProof/>
          <w:sz w:val="24"/>
          <w:szCs w:val="24"/>
          <w:lang w:val="en-US"/>
        </w:rPr>
        <w:t>, 15(7), pp. 1–4.</w:t>
      </w:r>
    </w:p>
    <w:p w14:paraId="00234CAF"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Garske, T.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«Yellow Fever in Africa: Estimating the Burden of Disease and Impact of Mass Vaccination from Outbreak and Serological Data», </w:t>
      </w:r>
      <w:r w:rsidRPr="00EF0B82">
        <w:rPr>
          <w:rFonts w:ascii="Times New Roman" w:hAnsi="Times New Roman"/>
          <w:i/>
          <w:iCs/>
          <w:noProof/>
          <w:sz w:val="24"/>
          <w:szCs w:val="24"/>
          <w:lang w:val="en-US"/>
        </w:rPr>
        <w:t>PLoS Medicine</w:t>
      </w:r>
      <w:r w:rsidRPr="00EF0B82">
        <w:rPr>
          <w:rFonts w:ascii="Times New Roman" w:hAnsi="Times New Roman"/>
          <w:noProof/>
          <w:sz w:val="24"/>
          <w:szCs w:val="24"/>
          <w:lang w:val="en-US"/>
        </w:rPr>
        <w:t xml:space="preserve">, 11(5). </w:t>
      </w:r>
    </w:p>
    <w:p w14:paraId="65417F02"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George, L.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«Community-Effectiveness of Temephos for Dengue Vector Control: A Systematic Literature Review»,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xml:space="preserve">. </w:t>
      </w:r>
    </w:p>
    <w:p w14:paraId="1CB25ABA"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Granada, Y.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«A point mutation V419l in the sodium channel gene from natural populations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is involved in resistance to </w:t>
      </w:r>
      <w:r w:rsidRPr="008A1114">
        <w:rPr>
          <w:rFonts w:ascii="Times New Roman" w:hAnsi="Times New Roman"/>
          <w:noProof/>
          <w:sz w:val="24"/>
          <w:szCs w:val="24"/>
        </w:rPr>
        <w:t>λ</w:t>
      </w:r>
      <w:r w:rsidRPr="00EF0B82">
        <w:rPr>
          <w:rFonts w:ascii="Times New Roman" w:hAnsi="Times New Roman"/>
          <w:noProof/>
          <w:sz w:val="24"/>
          <w:szCs w:val="24"/>
          <w:lang w:val="en-US"/>
        </w:rPr>
        <w:t xml:space="preserve">-cyhalothrin in Colombia», </w:t>
      </w:r>
      <w:r w:rsidRPr="00EF0B82">
        <w:rPr>
          <w:rFonts w:ascii="Times New Roman" w:hAnsi="Times New Roman"/>
          <w:i/>
          <w:iCs/>
          <w:noProof/>
          <w:sz w:val="24"/>
          <w:szCs w:val="24"/>
          <w:lang w:val="en-US"/>
        </w:rPr>
        <w:t>Insects</w:t>
      </w:r>
      <w:r w:rsidRPr="00EF0B82">
        <w:rPr>
          <w:rFonts w:ascii="Times New Roman" w:hAnsi="Times New Roman"/>
          <w:noProof/>
          <w:sz w:val="24"/>
          <w:szCs w:val="24"/>
          <w:lang w:val="en-US"/>
        </w:rPr>
        <w:t>, 9(1)</w:t>
      </w:r>
      <w:r>
        <w:rPr>
          <w:rFonts w:ascii="Times New Roman" w:hAnsi="Times New Roman"/>
          <w:noProof/>
          <w:sz w:val="24"/>
          <w:szCs w:val="24"/>
          <w:lang w:val="en-US"/>
        </w:rPr>
        <w:t>, pE23</w:t>
      </w:r>
      <w:r w:rsidRPr="00EF0B82">
        <w:rPr>
          <w:rFonts w:ascii="Times New Roman" w:hAnsi="Times New Roman"/>
          <w:noProof/>
          <w:sz w:val="24"/>
          <w:szCs w:val="24"/>
          <w:lang w:val="en-US"/>
        </w:rPr>
        <w:t>.</w:t>
      </w:r>
    </w:p>
    <w:p w14:paraId="014F621F"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Grubaugh, N. D.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«Genomic epidemiology reveals multiple introductions of Zika virus into the United States», </w:t>
      </w:r>
      <w:r w:rsidRPr="00EF0B82">
        <w:rPr>
          <w:rFonts w:ascii="Times New Roman" w:hAnsi="Times New Roman"/>
          <w:i/>
          <w:iCs/>
          <w:noProof/>
          <w:sz w:val="24"/>
          <w:szCs w:val="24"/>
          <w:lang w:val="en-US"/>
        </w:rPr>
        <w:t>Nature</w:t>
      </w:r>
      <w:r w:rsidRPr="00EF0B82">
        <w:rPr>
          <w:rFonts w:ascii="Times New Roman" w:hAnsi="Times New Roman"/>
          <w:noProof/>
          <w:sz w:val="24"/>
          <w:szCs w:val="24"/>
          <w:lang w:val="en-US"/>
        </w:rPr>
        <w:t xml:space="preserve">. Nature Publishing Group, 546(7658), pp. 401–405. </w:t>
      </w:r>
    </w:p>
    <w:p w14:paraId="5D73FCDA"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Guedes, D. R. D.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«Circulation of DENV2 and DENV4 in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(Diptera: Culicidae) mosquitoes from Praia, Santiago Island, Cabo Verde», </w:t>
      </w:r>
      <w:r>
        <w:rPr>
          <w:rFonts w:ascii="Times New Roman" w:hAnsi="Times New Roman"/>
          <w:i/>
          <w:iCs/>
          <w:noProof/>
          <w:sz w:val="24"/>
          <w:szCs w:val="24"/>
          <w:lang w:val="en-US"/>
        </w:rPr>
        <w:t>Journal of I</w:t>
      </w:r>
      <w:r w:rsidRPr="00EF0B82">
        <w:rPr>
          <w:rFonts w:ascii="Times New Roman" w:hAnsi="Times New Roman"/>
          <w:i/>
          <w:iCs/>
          <w:noProof/>
          <w:sz w:val="24"/>
          <w:szCs w:val="24"/>
          <w:lang w:val="en-US"/>
        </w:rPr>
        <w:t xml:space="preserve">nsect </w:t>
      </w:r>
      <w:r>
        <w:rPr>
          <w:rFonts w:ascii="Times New Roman" w:hAnsi="Times New Roman"/>
          <w:i/>
          <w:iCs/>
          <w:noProof/>
          <w:sz w:val="24"/>
          <w:szCs w:val="24"/>
          <w:lang w:val="en-US"/>
        </w:rPr>
        <w:t>Science</w:t>
      </w:r>
      <w:r w:rsidRPr="00EF0B82">
        <w:rPr>
          <w:rFonts w:ascii="Times New Roman" w:hAnsi="Times New Roman"/>
          <w:noProof/>
          <w:sz w:val="24"/>
          <w:szCs w:val="24"/>
          <w:lang w:val="en-US"/>
        </w:rPr>
        <w:t>, 17(4).</w:t>
      </w:r>
    </w:p>
    <w:p w14:paraId="45B81CE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Gunning, C. E.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«Efficacy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control by indoor Ultra Low Volume (ULV) insecticide spraying in Iquitos, Peru»,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12(4), pp. 1–26.</w:t>
      </w:r>
    </w:p>
    <w:p w14:paraId="43388EF9"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Haby, M. M.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«Prevalence of asymptomatic Zika virus infection: A systematic review», </w:t>
      </w:r>
      <w:r w:rsidRPr="00EF0B82">
        <w:rPr>
          <w:rFonts w:ascii="Times New Roman" w:hAnsi="Times New Roman"/>
          <w:i/>
          <w:iCs/>
          <w:noProof/>
          <w:sz w:val="24"/>
          <w:szCs w:val="24"/>
          <w:lang w:val="en-US"/>
        </w:rPr>
        <w:t>Bulletin of the World Health Organization</w:t>
      </w:r>
      <w:r w:rsidRPr="00EF0B82">
        <w:rPr>
          <w:rFonts w:ascii="Times New Roman" w:hAnsi="Times New Roman"/>
          <w:noProof/>
          <w:sz w:val="24"/>
          <w:szCs w:val="24"/>
          <w:lang w:val="en-US"/>
        </w:rPr>
        <w:t xml:space="preserve">, 96(6), p. 402–413D. </w:t>
      </w:r>
    </w:p>
    <w:p w14:paraId="6BD1B8E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Haddi, K.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«Detection of a new pyrethroid resistance mutation (V410L) in the sodium channel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A potential challenge for mosquito control», </w:t>
      </w:r>
      <w:r w:rsidRPr="00EF0B82">
        <w:rPr>
          <w:rFonts w:ascii="Times New Roman" w:hAnsi="Times New Roman"/>
          <w:i/>
          <w:iCs/>
          <w:noProof/>
          <w:sz w:val="24"/>
          <w:szCs w:val="24"/>
          <w:lang w:val="en-US"/>
        </w:rPr>
        <w:t>Scientific Reports</w:t>
      </w:r>
      <w:r w:rsidRPr="00EF0B82">
        <w:rPr>
          <w:rFonts w:ascii="Times New Roman" w:hAnsi="Times New Roman"/>
          <w:noProof/>
          <w:sz w:val="24"/>
          <w:szCs w:val="24"/>
          <w:lang w:val="en-US"/>
        </w:rPr>
        <w:t>. Nature Publishing Group, 7(October 2016), pp. 1–9.</w:t>
      </w:r>
    </w:p>
    <w:p w14:paraId="67AE6215"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Hamel, M. J.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(2011) «The combination of indoor residual spraying and insecticide-treated nets provides added protection against malaria compared with insecticide-treated nets alone», </w:t>
      </w:r>
      <w:r w:rsidRPr="00EF0B82">
        <w:rPr>
          <w:rFonts w:ascii="Times New Roman" w:hAnsi="Times New Roman"/>
          <w:i/>
          <w:iCs/>
          <w:noProof/>
          <w:sz w:val="24"/>
          <w:szCs w:val="24"/>
          <w:lang w:val="en-US"/>
        </w:rPr>
        <w:t>American Journal of Tropical Medicine and Hygiene</w:t>
      </w:r>
      <w:r w:rsidRPr="00EF0B82">
        <w:rPr>
          <w:rFonts w:ascii="Times New Roman" w:hAnsi="Times New Roman"/>
          <w:noProof/>
          <w:sz w:val="24"/>
          <w:szCs w:val="24"/>
          <w:lang w:val="en-US"/>
        </w:rPr>
        <w:t xml:space="preserve">, 85(6), pp. 1080–1086. </w:t>
      </w:r>
    </w:p>
    <w:p w14:paraId="27F5B172"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Han, W. W.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«Efficacy and community effectiveness of larvivorous fish for dengue vector control», </w:t>
      </w:r>
      <w:r w:rsidRPr="00EF0B82">
        <w:rPr>
          <w:rFonts w:ascii="Times New Roman" w:hAnsi="Times New Roman"/>
          <w:i/>
          <w:iCs/>
          <w:noProof/>
          <w:sz w:val="24"/>
          <w:szCs w:val="24"/>
          <w:lang w:val="en-US"/>
        </w:rPr>
        <w:t>Tropical Medicine and International Health</w:t>
      </w:r>
      <w:r w:rsidRPr="00EF0B82">
        <w:rPr>
          <w:rFonts w:ascii="Times New Roman" w:hAnsi="Times New Roman"/>
          <w:noProof/>
          <w:sz w:val="24"/>
          <w:szCs w:val="24"/>
          <w:lang w:val="en-US"/>
        </w:rPr>
        <w:t xml:space="preserve">, 20(9), pp. 1239–1256. </w:t>
      </w:r>
    </w:p>
    <w:p w14:paraId="17A538E2"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Harbach, R. (2018) </w:t>
      </w:r>
      <w:r w:rsidRPr="00B020F4">
        <w:rPr>
          <w:rFonts w:ascii="Times New Roman" w:hAnsi="Times New Roman"/>
          <w:noProof/>
          <w:sz w:val="24"/>
          <w:szCs w:val="24"/>
        </w:rPr>
        <w:t>«</w:t>
      </w:r>
      <w:r w:rsidRPr="008A1114">
        <w:rPr>
          <w:rFonts w:ascii="Times New Roman" w:hAnsi="Times New Roman"/>
          <w:i/>
          <w:iCs/>
          <w:noProof/>
          <w:sz w:val="24"/>
          <w:szCs w:val="24"/>
        </w:rPr>
        <w:t>Mosquito Taxonomic Inventory</w:t>
      </w:r>
      <w:r w:rsidRPr="00B020F4">
        <w:rPr>
          <w:rFonts w:ascii="Times New Roman" w:hAnsi="Times New Roman"/>
          <w:noProof/>
          <w:sz w:val="24"/>
          <w:szCs w:val="24"/>
        </w:rPr>
        <w:t>»</w:t>
      </w:r>
      <w:r w:rsidRPr="008A1114">
        <w:rPr>
          <w:rFonts w:ascii="Times New Roman" w:hAnsi="Times New Roman"/>
          <w:noProof/>
          <w:sz w:val="24"/>
          <w:szCs w:val="24"/>
        </w:rPr>
        <w:t>. Disponível em: http://mosquito-taxonomic-inventory.info/ (Acedido: 18 de Setembro de 2018).</w:t>
      </w:r>
    </w:p>
    <w:p w14:paraId="3884011B"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Harrington, L. C.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(2001) «Why do female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(Diptera: Culicidae) feed preferentially and frequently on human blood?», </w:t>
      </w:r>
      <w:r w:rsidRPr="00EF0B82">
        <w:rPr>
          <w:rFonts w:ascii="Times New Roman" w:hAnsi="Times New Roman"/>
          <w:i/>
          <w:iCs/>
          <w:noProof/>
          <w:sz w:val="24"/>
          <w:szCs w:val="24"/>
          <w:lang w:val="en-US"/>
        </w:rPr>
        <w:t>Journal of Medical Entomology</w:t>
      </w:r>
      <w:r w:rsidRPr="00EF0B82">
        <w:rPr>
          <w:rFonts w:ascii="Times New Roman" w:hAnsi="Times New Roman"/>
          <w:noProof/>
          <w:sz w:val="24"/>
          <w:szCs w:val="24"/>
          <w:lang w:val="en-US"/>
        </w:rPr>
        <w:t>, 38(3), pp. 411–422.</w:t>
      </w:r>
    </w:p>
    <w:p w14:paraId="3B2B3BD4"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Harris, A. F., Rajatileka, S. e Ranson, H. (2010) «Pyrethroid resistance in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from Grand Cayman», </w:t>
      </w:r>
      <w:r w:rsidRPr="00EF0B82">
        <w:rPr>
          <w:rFonts w:ascii="Times New Roman" w:hAnsi="Times New Roman"/>
          <w:i/>
          <w:iCs/>
          <w:noProof/>
          <w:sz w:val="24"/>
          <w:szCs w:val="24"/>
          <w:lang w:val="en-US"/>
        </w:rPr>
        <w:t>American Journal of Tropical Medicine and Hygiene</w:t>
      </w:r>
      <w:r w:rsidRPr="00EF0B82">
        <w:rPr>
          <w:rFonts w:ascii="Times New Roman" w:hAnsi="Times New Roman"/>
          <w:noProof/>
          <w:sz w:val="24"/>
          <w:szCs w:val="24"/>
          <w:lang w:val="en-US"/>
        </w:rPr>
        <w:t>, 83(2), pp. 277–284.</w:t>
      </w:r>
    </w:p>
    <w:p w14:paraId="04A317C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Heinz, F. X. e Stiasny, K. (2017) «The Antigenic Structure of Zika Virus and Its Relation to Other Flaviviruses: Implications for Infection and Immunoprophylaxis», </w:t>
      </w:r>
      <w:r w:rsidRPr="00EF0B82">
        <w:rPr>
          <w:rFonts w:ascii="Times New Roman" w:hAnsi="Times New Roman"/>
          <w:i/>
          <w:iCs/>
          <w:noProof/>
          <w:sz w:val="24"/>
          <w:szCs w:val="24"/>
          <w:lang w:val="en-US"/>
        </w:rPr>
        <w:t>Microbiology and Molecular Biology Reviews</w:t>
      </w:r>
      <w:r w:rsidRPr="00EF0B82">
        <w:rPr>
          <w:rFonts w:ascii="Times New Roman" w:hAnsi="Times New Roman"/>
          <w:noProof/>
          <w:sz w:val="24"/>
          <w:szCs w:val="24"/>
          <w:lang w:val="en-US"/>
        </w:rPr>
        <w:t>, 81(1), pp. e00055-16.</w:t>
      </w:r>
    </w:p>
    <w:p w14:paraId="7FD2CB28" w14:textId="77777777" w:rsidR="006D6A13" w:rsidRPr="009A202C"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9A202C">
        <w:rPr>
          <w:rFonts w:ascii="Times New Roman" w:hAnsi="Times New Roman"/>
          <w:noProof/>
          <w:sz w:val="24"/>
          <w:szCs w:val="24"/>
          <w:lang w:val="en-US"/>
        </w:rPr>
        <w:t xml:space="preserve">Miot, H. A.; Ferreira, D. P.; Mendes, F. G. </w:t>
      </w:r>
      <w:r w:rsidRPr="009A202C">
        <w:rPr>
          <w:rFonts w:ascii="Times New Roman" w:hAnsi="Times New Roman"/>
          <w:i/>
          <w:noProof/>
          <w:sz w:val="24"/>
          <w:szCs w:val="24"/>
          <w:lang w:val="en-US"/>
        </w:rPr>
        <w:t>et al</w:t>
      </w:r>
      <w:r w:rsidRPr="009A202C">
        <w:rPr>
          <w:rFonts w:ascii="Times New Roman" w:hAnsi="Times New Roman"/>
          <w:noProof/>
          <w:sz w:val="24"/>
          <w:szCs w:val="24"/>
          <w:lang w:val="en-US"/>
        </w:rPr>
        <w:t xml:space="preserve"> (2008) «Efficacy of topical permethrin as repellent against </w:t>
      </w:r>
      <w:r w:rsidRPr="009A202C">
        <w:rPr>
          <w:rFonts w:ascii="Times New Roman" w:hAnsi="Times New Roman"/>
          <w:i/>
          <w:noProof/>
          <w:sz w:val="24"/>
          <w:szCs w:val="24"/>
          <w:lang w:val="en-US"/>
        </w:rPr>
        <w:t>Aedes aegypti</w:t>
      </w:r>
      <w:r w:rsidRPr="009A202C">
        <w:rPr>
          <w:rFonts w:ascii="Times New Roman" w:hAnsi="Times New Roman"/>
          <w:noProof/>
          <w:sz w:val="24"/>
          <w:szCs w:val="24"/>
          <w:lang w:val="en-US"/>
        </w:rPr>
        <w:t xml:space="preserve">’s bites», </w:t>
      </w:r>
      <w:r w:rsidRPr="009A202C">
        <w:rPr>
          <w:rFonts w:ascii="Times New Roman" w:hAnsi="Times New Roman"/>
          <w:i/>
          <w:iCs/>
          <w:noProof/>
          <w:sz w:val="24"/>
          <w:szCs w:val="24"/>
          <w:lang w:val="en-US"/>
        </w:rPr>
        <w:t>Dermatology Online Journal</w:t>
      </w:r>
      <w:r w:rsidRPr="009A202C">
        <w:rPr>
          <w:rFonts w:ascii="Times New Roman" w:hAnsi="Times New Roman"/>
          <w:noProof/>
          <w:sz w:val="24"/>
          <w:szCs w:val="24"/>
          <w:lang w:val="en-US"/>
        </w:rPr>
        <w:t>, 14(7), p. 1.</w:t>
      </w:r>
    </w:p>
    <w:p w14:paraId="54C8B664"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2C14A0">
        <w:rPr>
          <w:rFonts w:ascii="Times New Roman" w:hAnsi="Times New Roman"/>
          <w:noProof/>
          <w:sz w:val="24"/>
          <w:szCs w:val="24"/>
          <w:lang w:val="en-US"/>
        </w:rPr>
        <w:t>Hemingway, J. e Karunaratne</w:t>
      </w:r>
      <w:r>
        <w:rPr>
          <w:rFonts w:ascii="Times New Roman" w:hAnsi="Times New Roman"/>
          <w:noProof/>
          <w:sz w:val="24"/>
          <w:szCs w:val="24"/>
          <w:lang w:val="en-US"/>
        </w:rPr>
        <w:t>, S. H.</w:t>
      </w:r>
      <w:r w:rsidRPr="00EF0B82">
        <w:rPr>
          <w:rFonts w:ascii="Times New Roman" w:hAnsi="Times New Roman"/>
          <w:noProof/>
          <w:sz w:val="24"/>
          <w:szCs w:val="24"/>
          <w:lang w:val="en-US"/>
        </w:rPr>
        <w:t xml:space="preserve"> (1998) «Mosquito carboxylesterases: a review of the molecular biology and biochemistry of a major insecticide resistance mechanism», </w:t>
      </w:r>
      <w:r w:rsidRPr="00EF0B82">
        <w:rPr>
          <w:rFonts w:ascii="Times New Roman" w:hAnsi="Times New Roman"/>
          <w:i/>
          <w:iCs/>
          <w:noProof/>
          <w:sz w:val="24"/>
          <w:szCs w:val="24"/>
          <w:lang w:val="en-US"/>
        </w:rPr>
        <w:t>Medical and Veterinary Entomology</w:t>
      </w:r>
      <w:r w:rsidRPr="00EF0B82">
        <w:rPr>
          <w:rFonts w:ascii="Times New Roman" w:hAnsi="Times New Roman"/>
          <w:noProof/>
          <w:sz w:val="24"/>
          <w:szCs w:val="24"/>
          <w:lang w:val="en-US"/>
        </w:rPr>
        <w:t xml:space="preserve">, 12(1), pp. 1–12. </w:t>
      </w:r>
    </w:p>
    <w:p w14:paraId="3309F3B8"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Pr>
          <w:rFonts w:ascii="Times New Roman" w:hAnsi="Times New Roman"/>
          <w:noProof/>
          <w:sz w:val="24"/>
          <w:szCs w:val="24"/>
          <w:lang w:val="en-US"/>
        </w:rPr>
        <w:t>Hongsibsong, S.;</w:t>
      </w:r>
      <w:r w:rsidRPr="00EF0B82">
        <w:rPr>
          <w:rFonts w:ascii="Times New Roman" w:hAnsi="Times New Roman"/>
          <w:noProof/>
          <w:sz w:val="24"/>
          <w:szCs w:val="24"/>
          <w:lang w:val="en-US"/>
        </w:rPr>
        <w:t xml:space="preserve"> Sittitoon, N</w:t>
      </w:r>
      <w:r>
        <w:rPr>
          <w:rFonts w:ascii="Times New Roman" w:hAnsi="Times New Roman"/>
          <w:noProof/>
          <w:sz w:val="24"/>
          <w:szCs w:val="24"/>
          <w:lang w:val="en-US"/>
        </w:rPr>
        <w:t>;</w:t>
      </w:r>
      <w:r w:rsidRPr="00EF0B82">
        <w:rPr>
          <w:rFonts w:ascii="Times New Roman" w:hAnsi="Times New Roman"/>
          <w:noProof/>
          <w:sz w:val="24"/>
          <w:szCs w:val="24"/>
          <w:lang w:val="en-US"/>
        </w:rPr>
        <w:t xml:space="preserve">. e Sapbamrer, R. (2017) «Association of health symptoms with low-level exposure to organophosphates, DNA damage, AChE activity, and occupational knowledge and practice among rice, corn, and double-crop farmers», </w:t>
      </w:r>
      <w:r w:rsidRPr="00EF0B82">
        <w:rPr>
          <w:rFonts w:ascii="Times New Roman" w:hAnsi="Times New Roman"/>
          <w:i/>
          <w:iCs/>
          <w:noProof/>
          <w:sz w:val="24"/>
          <w:szCs w:val="24"/>
          <w:lang w:val="en-US"/>
        </w:rPr>
        <w:t>Journal of Occupational Health</w:t>
      </w:r>
      <w:r w:rsidRPr="00EF0B82">
        <w:rPr>
          <w:rFonts w:ascii="Times New Roman" w:hAnsi="Times New Roman"/>
          <w:noProof/>
          <w:sz w:val="24"/>
          <w:szCs w:val="24"/>
          <w:lang w:val="en-US"/>
        </w:rPr>
        <w:t>, 59(2), pp. 165–176.</w:t>
      </w:r>
    </w:p>
    <w:p w14:paraId="1FD7A812"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 xml:space="preserve">Honório, N. A. </w:t>
      </w:r>
      <w:r w:rsidRPr="008A1114">
        <w:rPr>
          <w:rFonts w:ascii="Times New Roman" w:hAnsi="Times New Roman"/>
          <w:i/>
          <w:iCs/>
          <w:noProof/>
          <w:sz w:val="24"/>
          <w:szCs w:val="24"/>
        </w:rPr>
        <w:t>et al.</w:t>
      </w:r>
      <w:r w:rsidRPr="008A1114">
        <w:rPr>
          <w:rFonts w:ascii="Times New Roman" w:hAnsi="Times New Roman"/>
          <w:noProof/>
          <w:sz w:val="24"/>
          <w:szCs w:val="24"/>
        </w:rPr>
        <w:t xml:space="preserve"> </w:t>
      </w:r>
      <w:r w:rsidRPr="00EF0B82">
        <w:rPr>
          <w:rFonts w:ascii="Times New Roman" w:hAnsi="Times New Roman"/>
          <w:noProof/>
          <w:sz w:val="24"/>
          <w:szCs w:val="24"/>
          <w:lang w:val="en-US"/>
        </w:rPr>
        <w:t xml:space="preserve">(2018) «Chikungunya virus vector competency of Brazilian and Florida mosquito vectors»,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xml:space="preserve">, 12(6), pp. 1–16. </w:t>
      </w:r>
    </w:p>
    <w:p w14:paraId="2F57864B"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Inceoglu, A. B.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(2009) «A Rapid Luminescent Assay for Measuring Cytochrome P450 Activity in Individual Larval </w:t>
      </w:r>
      <w:r w:rsidRPr="00390A7D">
        <w:rPr>
          <w:rFonts w:ascii="Times New Roman" w:hAnsi="Times New Roman"/>
          <w:i/>
          <w:noProof/>
          <w:sz w:val="24"/>
          <w:szCs w:val="24"/>
          <w:lang w:val="en-US"/>
        </w:rPr>
        <w:t>Culex pipiens</w:t>
      </w:r>
      <w:r w:rsidRPr="00EF0B82">
        <w:rPr>
          <w:rFonts w:ascii="Times New Roman" w:hAnsi="Times New Roman"/>
          <w:noProof/>
          <w:sz w:val="24"/>
          <w:szCs w:val="24"/>
          <w:lang w:val="en-US"/>
        </w:rPr>
        <w:t xml:space="preserve"> Complex Mosquitoes (Diptera: Culicidae)», </w:t>
      </w:r>
      <w:r w:rsidRPr="00EF0B82">
        <w:rPr>
          <w:rFonts w:ascii="Times New Roman" w:hAnsi="Times New Roman"/>
          <w:i/>
          <w:iCs/>
          <w:noProof/>
          <w:sz w:val="24"/>
          <w:szCs w:val="24"/>
          <w:lang w:val="en-US"/>
        </w:rPr>
        <w:t>Journal of Medical Entomology</w:t>
      </w:r>
      <w:r>
        <w:rPr>
          <w:rFonts w:ascii="Times New Roman" w:hAnsi="Times New Roman"/>
          <w:noProof/>
          <w:sz w:val="24"/>
          <w:szCs w:val="24"/>
          <w:lang w:val="en-US"/>
        </w:rPr>
        <w:t>, 46(1), pp. 83-92.</w:t>
      </w:r>
    </w:p>
    <w:p w14:paraId="4BC7B739"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Ishak, I. H.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«Pyrethroid Resistance in Malaysian Populations of Dengue Vector </w:t>
      </w:r>
      <w:r w:rsidRPr="00EF0B82">
        <w:rPr>
          <w:rFonts w:ascii="Times New Roman" w:hAnsi="Times New Roman"/>
          <w:i/>
          <w:noProof/>
          <w:sz w:val="24"/>
          <w:szCs w:val="24"/>
          <w:lang w:val="en-US"/>
        </w:rPr>
        <w:t>Aedes aegypti</w:t>
      </w:r>
      <w:r>
        <w:rPr>
          <w:rFonts w:ascii="Times New Roman" w:hAnsi="Times New Roman"/>
          <w:noProof/>
          <w:sz w:val="24"/>
          <w:szCs w:val="24"/>
          <w:lang w:val="en-US"/>
        </w:rPr>
        <w:t xml:space="preserve"> i</w:t>
      </w:r>
      <w:r w:rsidRPr="00EF0B82">
        <w:rPr>
          <w:rFonts w:ascii="Times New Roman" w:hAnsi="Times New Roman"/>
          <w:noProof/>
          <w:sz w:val="24"/>
          <w:szCs w:val="24"/>
          <w:lang w:val="en-US"/>
        </w:rPr>
        <w:t xml:space="preserve">s Mediated by CYP9 Family of Cytochrome P450 Genes»,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11(1), pp. 1–20.</w:t>
      </w:r>
    </w:p>
    <w:p w14:paraId="47CCE697"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Jaenisch T, Junghanss T, Wills B,  et al. (2014) «Dengue Expansion in Africa—Not Recognized or Not Happening?», </w:t>
      </w:r>
      <w:r w:rsidRPr="00EF0B82">
        <w:rPr>
          <w:rFonts w:ascii="Times New Roman" w:hAnsi="Times New Roman"/>
          <w:i/>
          <w:iCs/>
          <w:noProof/>
          <w:sz w:val="24"/>
          <w:szCs w:val="24"/>
          <w:lang w:val="en-US"/>
        </w:rPr>
        <w:t>Emerging Infectious Diseases</w:t>
      </w:r>
      <w:r w:rsidRPr="00EF0B82">
        <w:rPr>
          <w:rFonts w:ascii="Times New Roman" w:hAnsi="Times New Roman"/>
          <w:noProof/>
          <w:sz w:val="24"/>
          <w:szCs w:val="24"/>
          <w:lang w:val="en-US"/>
        </w:rPr>
        <w:t>, 20(10).</w:t>
      </w:r>
    </w:p>
    <w:p w14:paraId="1AB70361"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Jaenisch, T.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«Risk of microcephaly after Zika virus infection in Brazil, 2015 to 2016», </w:t>
      </w:r>
      <w:r w:rsidRPr="00EF0B82">
        <w:rPr>
          <w:rFonts w:ascii="Times New Roman" w:hAnsi="Times New Roman"/>
          <w:i/>
          <w:iCs/>
          <w:noProof/>
          <w:sz w:val="24"/>
          <w:szCs w:val="24"/>
          <w:lang w:val="en-US"/>
        </w:rPr>
        <w:t>Bull World Health Organ</w:t>
      </w:r>
      <w:r w:rsidRPr="00EF0B82">
        <w:rPr>
          <w:rFonts w:ascii="Times New Roman" w:hAnsi="Times New Roman"/>
          <w:noProof/>
          <w:sz w:val="24"/>
          <w:szCs w:val="24"/>
          <w:lang w:val="en-US"/>
        </w:rPr>
        <w:t>, 95, pp. 191–198.</w:t>
      </w:r>
    </w:p>
    <w:p w14:paraId="7A094F84"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Kasai, S.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«Mechanisms of Pyrethroid Resistance in the Dengue Mosquito Vector,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w:t>
      </w:r>
      <w:r w:rsidRPr="00B16C71">
        <w:rPr>
          <w:rFonts w:ascii="Times New Roman" w:hAnsi="Times New Roman"/>
          <w:noProof/>
          <w:sz w:val="24"/>
          <w:szCs w:val="24"/>
          <w:lang w:val="en-US"/>
        </w:rPr>
        <w:t xml:space="preserve">Target Site Insensitivity, Penetration, and Metabolism», </w:t>
      </w:r>
      <w:r w:rsidRPr="00B16C71">
        <w:rPr>
          <w:rFonts w:ascii="Times New Roman" w:hAnsi="Times New Roman"/>
          <w:i/>
          <w:iCs/>
          <w:noProof/>
          <w:sz w:val="24"/>
          <w:szCs w:val="24"/>
          <w:lang w:val="en-US"/>
        </w:rPr>
        <w:t>PLoS Neglected Tropical Diseases</w:t>
      </w:r>
      <w:r w:rsidRPr="00B16C71">
        <w:rPr>
          <w:rFonts w:ascii="Times New Roman" w:hAnsi="Times New Roman"/>
          <w:noProof/>
          <w:sz w:val="24"/>
          <w:szCs w:val="24"/>
          <w:lang w:val="en-US"/>
        </w:rPr>
        <w:t xml:space="preserve">, 8(6), </w:t>
      </w:r>
      <w:r w:rsidRPr="00B16C71">
        <w:rPr>
          <w:rFonts w:ascii="Times New Roman" w:hAnsi="Times New Roman"/>
          <w:color w:val="000000"/>
          <w:sz w:val="24"/>
          <w:szCs w:val="24"/>
          <w:shd w:val="clear" w:color="auto" w:fill="FFFFFF"/>
          <w:lang w:val="en-US"/>
        </w:rPr>
        <w:t>e2948</w:t>
      </w:r>
      <w:r w:rsidRPr="00B16C71">
        <w:rPr>
          <w:rFonts w:ascii="Times New Roman" w:hAnsi="Times New Roman"/>
          <w:noProof/>
          <w:sz w:val="24"/>
          <w:szCs w:val="24"/>
          <w:lang w:val="en-US"/>
        </w:rPr>
        <w:t>.</w:t>
      </w:r>
    </w:p>
    <w:p w14:paraId="523C6C65"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Katz, F. S.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«Discovery of New Classes of Compounds that Reactivate Acetylcholinesterase Inhibited by Organophosphates», </w:t>
      </w:r>
      <w:r w:rsidRPr="00EF0B82">
        <w:rPr>
          <w:rFonts w:ascii="Times New Roman" w:hAnsi="Times New Roman"/>
          <w:i/>
          <w:iCs/>
          <w:noProof/>
          <w:sz w:val="24"/>
          <w:szCs w:val="24"/>
          <w:lang w:val="en-US"/>
        </w:rPr>
        <w:t>Chembiochem</w:t>
      </w:r>
      <w:r w:rsidRPr="00EF0B82">
        <w:rPr>
          <w:rFonts w:ascii="Times New Roman" w:hAnsi="Times New Roman"/>
          <w:noProof/>
          <w:sz w:val="24"/>
          <w:szCs w:val="24"/>
          <w:lang w:val="en-US"/>
        </w:rPr>
        <w:t>, 16(15), pp. 2205–2215.</w:t>
      </w:r>
    </w:p>
    <w:p w14:paraId="731738D4"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Kawada, H.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«Discovery of Point Mutations in the Voltage-Gated Sodium Channel from African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Populations: Potential Phylogenetic Reasons for Gene Introgression»,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w:t>
      </w:r>
      <w:r>
        <w:rPr>
          <w:rFonts w:ascii="Times New Roman" w:hAnsi="Times New Roman"/>
          <w:noProof/>
          <w:sz w:val="24"/>
          <w:szCs w:val="24"/>
          <w:lang w:val="en-US"/>
        </w:rPr>
        <w:t xml:space="preserve"> 10(6), e0004780.</w:t>
      </w:r>
    </w:p>
    <w:p w14:paraId="5CEC0A8F"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Kikuchi, Y.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(2012) «Symbiont-mediated insecticide resistance». doi: 10.1073/pnas.1200231109/-/DCSupplemental.www.pnas.org/cgi/doi/10.1073/pnas.1200231109.</w:t>
      </w:r>
    </w:p>
    <w:p w14:paraId="665DFF5E"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Kindhauser, M. K.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«Zika: the origin and spread of a mosquito-borne virus», </w:t>
      </w:r>
      <w:r w:rsidRPr="00EF0B82">
        <w:rPr>
          <w:rFonts w:ascii="Times New Roman" w:hAnsi="Times New Roman"/>
          <w:i/>
          <w:iCs/>
          <w:noProof/>
          <w:sz w:val="24"/>
          <w:szCs w:val="24"/>
          <w:lang w:val="en-US"/>
        </w:rPr>
        <w:t>Bull World Health Organ</w:t>
      </w:r>
      <w:r w:rsidRPr="00EF0B82">
        <w:rPr>
          <w:rFonts w:ascii="Times New Roman" w:hAnsi="Times New Roman"/>
          <w:noProof/>
          <w:sz w:val="24"/>
          <w:szCs w:val="24"/>
          <w:lang w:val="en-US"/>
        </w:rPr>
        <w:t>, 94, pp. 675–686.</w:t>
      </w:r>
    </w:p>
    <w:p w14:paraId="3F1A96CF"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Kraemer, M. U. G.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«The global distribution of the arbovirus vectors </w:t>
      </w:r>
      <w:r w:rsidRPr="00EF0B82">
        <w:rPr>
          <w:rFonts w:ascii="Times New Roman" w:hAnsi="Times New Roman"/>
          <w:i/>
          <w:noProof/>
          <w:sz w:val="24"/>
          <w:szCs w:val="24"/>
          <w:lang w:val="en-US"/>
        </w:rPr>
        <w:t>Aedes aegypti</w:t>
      </w:r>
      <w:r>
        <w:rPr>
          <w:rFonts w:ascii="Times New Roman" w:hAnsi="Times New Roman"/>
          <w:noProof/>
          <w:sz w:val="24"/>
          <w:szCs w:val="24"/>
          <w:lang w:val="en-US"/>
        </w:rPr>
        <w:t xml:space="preserve"> and </w:t>
      </w:r>
      <w:r w:rsidRPr="004D6D2B">
        <w:rPr>
          <w:rFonts w:ascii="Times New Roman" w:hAnsi="Times New Roman"/>
          <w:i/>
          <w:noProof/>
          <w:sz w:val="24"/>
          <w:szCs w:val="24"/>
          <w:lang w:val="en-US"/>
        </w:rPr>
        <w:t>Ae. albopictus</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eLife</w:t>
      </w:r>
      <w:r w:rsidRPr="00EF0B82">
        <w:rPr>
          <w:rFonts w:ascii="Times New Roman" w:hAnsi="Times New Roman"/>
          <w:noProof/>
          <w:sz w:val="24"/>
          <w:szCs w:val="24"/>
          <w:lang w:val="en-US"/>
        </w:rPr>
        <w:t>, 4(JUNE2015).</w:t>
      </w:r>
    </w:p>
    <w:p w14:paraId="7A185EFC"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Krauer, F.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«Zika Virus Infection as a Cause of Congenital Brain Abnormalities and Guillain–Barré Syndrome: Systematic Review», </w:t>
      </w:r>
      <w:r w:rsidRPr="00EF0B82">
        <w:rPr>
          <w:rFonts w:ascii="Times New Roman" w:hAnsi="Times New Roman"/>
          <w:i/>
          <w:iCs/>
          <w:noProof/>
          <w:sz w:val="24"/>
          <w:szCs w:val="24"/>
          <w:lang w:val="en-US"/>
        </w:rPr>
        <w:t>PLoS Medicine</w:t>
      </w:r>
      <w:r w:rsidRPr="00EF0B82">
        <w:rPr>
          <w:rFonts w:ascii="Times New Roman" w:hAnsi="Times New Roman"/>
          <w:noProof/>
          <w:sz w:val="24"/>
          <w:szCs w:val="24"/>
          <w:lang w:val="en-US"/>
        </w:rPr>
        <w:t xml:space="preserve">, 14(1), pp. 1–27. </w:t>
      </w:r>
    </w:p>
    <w:p w14:paraId="1400D6F2"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Kushwah, R. B. S.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«Pyrethroid-Resistance and Presence of Two Knockdown Resistance (kdr) Mutations, F1534C and a Novel Mutation T1520I, in Indian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9(1), p. e3332.</w:t>
      </w:r>
    </w:p>
    <w:p w14:paraId="7F42BCE1"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 xml:space="preserve">Legorreta-Soberanis, J. </w:t>
      </w:r>
      <w:r w:rsidRPr="008A1114">
        <w:rPr>
          <w:rFonts w:ascii="Times New Roman" w:hAnsi="Times New Roman"/>
          <w:i/>
          <w:iCs/>
          <w:noProof/>
          <w:sz w:val="24"/>
          <w:szCs w:val="24"/>
        </w:rPr>
        <w:t>et al.</w:t>
      </w:r>
      <w:r w:rsidRPr="008A1114">
        <w:rPr>
          <w:rFonts w:ascii="Times New Roman" w:hAnsi="Times New Roman"/>
          <w:noProof/>
          <w:sz w:val="24"/>
          <w:szCs w:val="24"/>
        </w:rPr>
        <w:t xml:space="preserve"> </w:t>
      </w:r>
      <w:r w:rsidRPr="00EF0B82">
        <w:rPr>
          <w:rFonts w:ascii="Times New Roman" w:hAnsi="Times New Roman"/>
          <w:noProof/>
          <w:sz w:val="24"/>
          <w:szCs w:val="24"/>
          <w:lang w:val="en-US"/>
        </w:rPr>
        <w:t xml:space="preserve">(2017) «Coverage and beliefs about temephos application for control of dengue vectors and impact of a community-based prevention intervention: Secondary analysis from the Camino Verde trial in Mexico», </w:t>
      </w:r>
      <w:r w:rsidRPr="00EF0B82">
        <w:rPr>
          <w:rFonts w:ascii="Times New Roman" w:hAnsi="Times New Roman"/>
          <w:i/>
          <w:iCs/>
          <w:noProof/>
          <w:sz w:val="24"/>
          <w:szCs w:val="24"/>
          <w:lang w:val="en-US"/>
        </w:rPr>
        <w:t>BMC Public Health</w:t>
      </w:r>
      <w:r w:rsidRPr="00EF0B82">
        <w:rPr>
          <w:rFonts w:ascii="Times New Roman" w:hAnsi="Times New Roman"/>
          <w:noProof/>
          <w:sz w:val="24"/>
          <w:szCs w:val="24"/>
          <w:lang w:val="en-US"/>
        </w:rPr>
        <w:t xml:space="preserve">, 17(Suppl 1). </w:t>
      </w:r>
    </w:p>
    <w:p w14:paraId="3E550211"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Lertkiatmongkol, P.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(2010) «Transcription analysis of differentially expressed genes in insecticide-resistant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mosquitoes after deltamethrin exposure», </w:t>
      </w:r>
      <w:r w:rsidRPr="00EF0B82">
        <w:rPr>
          <w:rFonts w:ascii="Times New Roman" w:hAnsi="Times New Roman"/>
          <w:i/>
          <w:iCs/>
          <w:noProof/>
          <w:sz w:val="24"/>
          <w:szCs w:val="24"/>
          <w:lang w:val="en-US"/>
        </w:rPr>
        <w:t>Journal of Vector Ecology</w:t>
      </w:r>
      <w:r w:rsidRPr="00EF0B82">
        <w:rPr>
          <w:rFonts w:ascii="Times New Roman" w:hAnsi="Times New Roman"/>
          <w:noProof/>
          <w:sz w:val="24"/>
          <w:szCs w:val="24"/>
          <w:lang w:val="en-US"/>
        </w:rPr>
        <w:t xml:space="preserve">, 35(1), pp. 197–203. </w:t>
      </w:r>
    </w:p>
    <w:p w14:paraId="5E3D299B"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Linss, J. G. B.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«Distribution and dissemination of the Val1016Ile and Phe1534Cys Kdr mutations in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Brazilian natural populations»,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xml:space="preserve">, 7(1), pp. 1–11. </w:t>
      </w:r>
    </w:p>
    <w:p w14:paraId="6B71FA92"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EF0B82">
        <w:rPr>
          <w:rFonts w:ascii="Times New Roman" w:hAnsi="Times New Roman"/>
          <w:noProof/>
          <w:sz w:val="24"/>
          <w:szCs w:val="24"/>
          <w:lang w:val="en-US"/>
        </w:rPr>
        <w:t xml:space="preserve">Lounibos, P. (1981) «Habitat segregation among African trechole mosquitoes.», </w:t>
      </w:r>
      <w:r w:rsidRPr="00EF0B82">
        <w:rPr>
          <w:rFonts w:ascii="Times New Roman" w:hAnsi="Times New Roman"/>
          <w:i/>
          <w:iCs/>
          <w:noProof/>
          <w:sz w:val="24"/>
          <w:szCs w:val="24"/>
          <w:lang w:val="en-US"/>
        </w:rPr>
        <w:t xml:space="preserve">Ecol. </w:t>
      </w:r>
      <w:r w:rsidRPr="008A1114">
        <w:rPr>
          <w:rFonts w:ascii="Times New Roman" w:hAnsi="Times New Roman"/>
          <w:i/>
          <w:iCs/>
          <w:noProof/>
          <w:sz w:val="24"/>
          <w:szCs w:val="24"/>
        </w:rPr>
        <w:t>Entomol.</w:t>
      </w:r>
      <w:r w:rsidRPr="008A1114">
        <w:rPr>
          <w:rFonts w:ascii="Times New Roman" w:hAnsi="Times New Roman"/>
          <w:noProof/>
          <w:sz w:val="24"/>
          <w:szCs w:val="24"/>
        </w:rPr>
        <w:t>, 6, pp. 129–154.</w:t>
      </w:r>
    </w:p>
    <w:p w14:paraId="0EA69606" w14:textId="77777777" w:rsidR="006D6A13" w:rsidRPr="00B020F4"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Lo</w:t>
      </w:r>
      <w:r>
        <w:rPr>
          <w:rFonts w:ascii="Times New Roman" w:hAnsi="Times New Roman"/>
          <w:noProof/>
          <w:sz w:val="24"/>
          <w:szCs w:val="24"/>
        </w:rPr>
        <w:t xml:space="preserve">urenço J, de Lourdes Monteiro M. </w:t>
      </w:r>
      <w:r w:rsidRPr="00A513DB">
        <w:rPr>
          <w:rFonts w:ascii="Times New Roman" w:hAnsi="Times New Roman"/>
          <w:i/>
          <w:noProof/>
          <w:sz w:val="24"/>
          <w:szCs w:val="24"/>
        </w:rPr>
        <w:t>et al</w:t>
      </w:r>
      <w:r w:rsidRPr="008A1114">
        <w:rPr>
          <w:rFonts w:ascii="Times New Roman" w:hAnsi="Times New Roman"/>
          <w:noProof/>
          <w:sz w:val="24"/>
          <w:szCs w:val="24"/>
        </w:rPr>
        <w:t xml:space="preserve">. </w:t>
      </w:r>
      <w:r w:rsidRPr="00B020F4">
        <w:rPr>
          <w:rFonts w:ascii="Times New Roman" w:hAnsi="Times New Roman"/>
          <w:noProof/>
          <w:sz w:val="24"/>
          <w:szCs w:val="24"/>
          <w:lang w:val="en-US"/>
        </w:rPr>
        <w:t xml:space="preserve">(2018) «Epidemiology of the Zika Virus Outbreak in the Cabo Verde Islands, West Africa», </w:t>
      </w:r>
      <w:r w:rsidRPr="00B020F4">
        <w:rPr>
          <w:rFonts w:ascii="Times New Roman" w:hAnsi="Times New Roman"/>
          <w:i/>
          <w:iCs/>
          <w:noProof/>
          <w:sz w:val="24"/>
          <w:szCs w:val="24"/>
          <w:lang w:val="en-US"/>
        </w:rPr>
        <w:t>Plos Currents</w:t>
      </w:r>
      <w:r w:rsidRPr="00B020F4">
        <w:rPr>
          <w:rFonts w:ascii="Times New Roman" w:hAnsi="Times New Roman"/>
          <w:noProof/>
          <w:sz w:val="24"/>
          <w:szCs w:val="24"/>
          <w:lang w:val="en-US"/>
        </w:rPr>
        <w:t xml:space="preserve">, 15(10). </w:t>
      </w:r>
    </w:p>
    <w:p w14:paraId="27D615B6"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B020F4">
        <w:rPr>
          <w:rFonts w:ascii="Times New Roman" w:hAnsi="Times New Roman"/>
          <w:noProof/>
          <w:sz w:val="24"/>
          <w:szCs w:val="24"/>
          <w:lang w:val="en-US"/>
        </w:rPr>
        <w:t xml:space="preserve">Low, V. L. </w:t>
      </w:r>
      <w:r w:rsidRPr="00B020F4">
        <w:rPr>
          <w:rFonts w:ascii="Times New Roman" w:hAnsi="Times New Roman"/>
          <w:i/>
          <w:iCs/>
          <w:noProof/>
          <w:sz w:val="24"/>
          <w:szCs w:val="24"/>
          <w:lang w:val="en-US"/>
        </w:rPr>
        <w:t>et al.</w:t>
      </w:r>
      <w:r w:rsidRPr="00B020F4">
        <w:rPr>
          <w:rFonts w:ascii="Times New Roman" w:hAnsi="Times New Roman"/>
          <w:noProof/>
          <w:sz w:val="24"/>
          <w:szCs w:val="24"/>
          <w:lang w:val="en-US"/>
        </w:rPr>
        <w:t xml:space="preserve"> </w:t>
      </w:r>
      <w:r w:rsidRPr="00EF0B82">
        <w:rPr>
          <w:rFonts w:ascii="Times New Roman" w:hAnsi="Times New Roman"/>
          <w:noProof/>
          <w:sz w:val="24"/>
          <w:szCs w:val="24"/>
          <w:lang w:val="en-US"/>
        </w:rPr>
        <w:t xml:space="preserve">(2013) «Enzymatic characterization of insecticide resistance mechanisms in field populations of Malaysian Culex quinquefasciatus say (Diptera: Culicidae)», </w:t>
      </w:r>
      <w:r w:rsidRPr="00EF0B82">
        <w:rPr>
          <w:rFonts w:ascii="Times New Roman" w:hAnsi="Times New Roman"/>
          <w:i/>
          <w:iCs/>
          <w:noProof/>
          <w:sz w:val="24"/>
          <w:szCs w:val="24"/>
          <w:lang w:val="en-US"/>
        </w:rPr>
        <w:t>PLoS ONE</w:t>
      </w:r>
      <w:r w:rsidRPr="00EF0B82">
        <w:rPr>
          <w:rFonts w:ascii="Times New Roman" w:hAnsi="Times New Roman"/>
          <w:noProof/>
          <w:sz w:val="24"/>
          <w:szCs w:val="24"/>
          <w:lang w:val="en-US"/>
        </w:rPr>
        <w:t xml:space="preserve">, 8(11), pp. 1–8. </w:t>
      </w:r>
    </w:p>
    <w:p w14:paraId="5B0B9D1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 xml:space="preserve">Lozano-Fuentes, S. </w:t>
      </w:r>
      <w:r w:rsidRPr="008A1114">
        <w:rPr>
          <w:rFonts w:ascii="Times New Roman" w:hAnsi="Times New Roman"/>
          <w:i/>
          <w:iCs/>
          <w:noProof/>
          <w:sz w:val="24"/>
          <w:szCs w:val="24"/>
        </w:rPr>
        <w:t>et al.</w:t>
      </w:r>
      <w:r w:rsidRPr="008A1114">
        <w:rPr>
          <w:rFonts w:ascii="Times New Roman" w:hAnsi="Times New Roman"/>
          <w:noProof/>
          <w:sz w:val="24"/>
          <w:szCs w:val="24"/>
        </w:rPr>
        <w:t xml:space="preserve"> </w:t>
      </w:r>
      <w:r w:rsidRPr="00EF0B82">
        <w:rPr>
          <w:rFonts w:ascii="Times New Roman" w:hAnsi="Times New Roman"/>
          <w:noProof/>
          <w:sz w:val="24"/>
          <w:szCs w:val="24"/>
          <w:lang w:val="en-US"/>
        </w:rPr>
        <w:t xml:space="preserve">(2012) «The dengue virus mosquito vector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at high elevation in México», </w:t>
      </w:r>
      <w:r w:rsidRPr="00EF0B82">
        <w:rPr>
          <w:rFonts w:ascii="Times New Roman" w:hAnsi="Times New Roman"/>
          <w:i/>
          <w:iCs/>
          <w:noProof/>
          <w:sz w:val="24"/>
          <w:szCs w:val="24"/>
          <w:lang w:val="en-US"/>
        </w:rPr>
        <w:t>American Journal of Tropical Medicine and Hygiene</w:t>
      </w:r>
      <w:r w:rsidRPr="00EF0B82">
        <w:rPr>
          <w:rFonts w:ascii="Times New Roman" w:hAnsi="Times New Roman"/>
          <w:noProof/>
          <w:sz w:val="24"/>
          <w:szCs w:val="24"/>
          <w:lang w:val="en-US"/>
        </w:rPr>
        <w:t>, 87(5), pp. 902–909.</w:t>
      </w:r>
    </w:p>
    <w:p w14:paraId="6795669F"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Lumjuan, N.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«Identification and characterisation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aldehyde dehydrogenases involved in pyrethroid metabolism», </w:t>
      </w:r>
      <w:r w:rsidRPr="00EF0B82">
        <w:rPr>
          <w:rFonts w:ascii="Times New Roman" w:hAnsi="Times New Roman"/>
          <w:i/>
          <w:iCs/>
          <w:noProof/>
          <w:sz w:val="24"/>
          <w:szCs w:val="24"/>
          <w:lang w:val="en-US"/>
        </w:rPr>
        <w:t>PLoS ONE</w:t>
      </w:r>
      <w:r w:rsidRPr="00EF0B82">
        <w:rPr>
          <w:rFonts w:ascii="Times New Roman" w:hAnsi="Times New Roman"/>
          <w:noProof/>
          <w:sz w:val="24"/>
          <w:szCs w:val="24"/>
          <w:lang w:val="en-US"/>
        </w:rPr>
        <w:t xml:space="preserve">, 9(7), pp. 1–8. </w:t>
      </w:r>
    </w:p>
    <w:p w14:paraId="698ECC9B"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Macnamara, F. (1954) «Zika virus: a report on three cases of human infection during an epidemic of jaundice in Nigeria», </w:t>
      </w:r>
      <w:r w:rsidRPr="00EF0B82">
        <w:rPr>
          <w:rFonts w:ascii="Times New Roman" w:hAnsi="Times New Roman"/>
          <w:i/>
          <w:iCs/>
          <w:noProof/>
          <w:sz w:val="24"/>
          <w:szCs w:val="24"/>
          <w:lang w:val="en-US"/>
        </w:rPr>
        <w:t>Trans R Soc Trop Med Hyg</w:t>
      </w:r>
      <w:r w:rsidRPr="00EF0B82">
        <w:rPr>
          <w:rFonts w:ascii="Times New Roman" w:hAnsi="Times New Roman"/>
          <w:noProof/>
          <w:sz w:val="24"/>
          <w:szCs w:val="24"/>
          <w:lang w:val="en-US"/>
        </w:rPr>
        <w:t>, 48(2), pp. 139–145.</w:t>
      </w:r>
    </w:p>
    <w:p w14:paraId="264C5743"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Mahendradas, P., Avadhani, K. e Shetty, R. (2013) «Chikungunya and the eye: A review», </w:t>
      </w:r>
      <w:r w:rsidRPr="00EF0B82">
        <w:rPr>
          <w:rFonts w:ascii="Times New Roman" w:hAnsi="Times New Roman"/>
          <w:i/>
          <w:iCs/>
          <w:noProof/>
          <w:sz w:val="24"/>
          <w:szCs w:val="24"/>
          <w:lang w:val="en-US"/>
        </w:rPr>
        <w:t>Journal of Ophthalmic Inflammation and Infection</w:t>
      </w:r>
      <w:r w:rsidRPr="00EF0B82">
        <w:rPr>
          <w:rFonts w:ascii="Times New Roman" w:hAnsi="Times New Roman"/>
          <w:noProof/>
          <w:sz w:val="24"/>
          <w:szCs w:val="24"/>
          <w:lang w:val="en-US"/>
        </w:rPr>
        <w:t xml:space="preserve">, 3(1), pp. 1–9. </w:t>
      </w:r>
    </w:p>
    <w:p w14:paraId="59BC6FF8"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Marcombe, S.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(2009) «Exploring the molecular basis of insecticide resistance in the dengue vector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A case study in Martinique Island (French West Indies)», </w:t>
      </w:r>
      <w:r w:rsidRPr="00EF0B82">
        <w:rPr>
          <w:rFonts w:ascii="Times New Roman" w:hAnsi="Times New Roman"/>
          <w:i/>
          <w:iCs/>
          <w:noProof/>
          <w:sz w:val="24"/>
          <w:szCs w:val="24"/>
          <w:lang w:val="en-US"/>
        </w:rPr>
        <w:t>BMC Genomics</w:t>
      </w:r>
      <w:r w:rsidRPr="00EF0B82">
        <w:rPr>
          <w:rFonts w:ascii="Times New Roman" w:hAnsi="Times New Roman"/>
          <w:noProof/>
          <w:sz w:val="24"/>
          <w:szCs w:val="24"/>
          <w:lang w:val="en-US"/>
        </w:rPr>
        <w:t xml:space="preserve">, 10, p. 494. </w:t>
      </w:r>
    </w:p>
    <w:p w14:paraId="2D2053A3"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 xml:space="preserve">Marinho, R. A. </w:t>
      </w:r>
      <w:r w:rsidRPr="008A1114">
        <w:rPr>
          <w:rFonts w:ascii="Times New Roman" w:hAnsi="Times New Roman"/>
          <w:i/>
          <w:iCs/>
          <w:noProof/>
          <w:sz w:val="24"/>
          <w:szCs w:val="24"/>
        </w:rPr>
        <w:t>et al.</w:t>
      </w:r>
      <w:r w:rsidRPr="008A1114">
        <w:rPr>
          <w:rFonts w:ascii="Times New Roman" w:hAnsi="Times New Roman"/>
          <w:noProof/>
          <w:sz w:val="24"/>
          <w:szCs w:val="24"/>
        </w:rPr>
        <w:t xml:space="preserve"> </w:t>
      </w:r>
      <w:r w:rsidRPr="00EF0B82">
        <w:rPr>
          <w:rFonts w:ascii="Times New Roman" w:hAnsi="Times New Roman"/>
          <w:noProof/>
          <w:sz w:val="24"/>
          <w:szCs w:val="24"/>
          <w:lang w:val="en-US"/>
        </w:rPr>
        <w:t xml:space="preserve">(2016) «Effects of temperature on the life cycle, expansion, and dispersion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(Diptera: Culicidae) in three cities in Paraiba, Brazil», </w:t>
      </w:r>
      <w:r w:rsidRPr="00EF0B82">
        <w:rPr>
          <w:rFonts w:ascii="Times New Roman" w:hAnsi="Times New Roman"/>
          <w:i/>
          <w:iCs/>
          <w:noProof/>
          <w:sz w:val="24"/>
          <w:szCs w:val="24"/>
          <w:lang w:val="en-US"/>
        </w:rPr>
        <w:t>Journal of Vector Ecology</w:t>
      </w:r>
      <w:r w:rsidRPr="00EF0B82">
        <w:rPr>
          <w:rFonts w:ascii="Times New Roman" w:hAnsi="Times New Roman"/>
          <w:noProof/>
          <w:sz w:val="24"/>
          <w:szCs w:val="24"/>
          <w:lang w:val="en-US"/>
        </w:rPr>
        <w:t>, 41(1), pp. 1–10.</w:t>
      </w:r>
    </w:p>
    <w:p w14:paraId="4C35663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Mark R. Duffy, D.V.M., M.P.H., Tai-Ho Chen, M. D.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(2009) «Zika Virus Outbreak on Yap Island, Federated States of Micronesia», </w:t>
      </w:r>
      <w:r w:rsidRPr="00EF0B82">
        <w:rPr>
          <w:rFonts w:ascii="Times New Roman" w:hAnsi="Times New Roman"/>
          <w:i/>
          <w:iCs/>
          <w:noProof/>
          <w:sz w:val="24"/>
          <w:szCs w:val="24"/>
          <w:lang w:val="en-US"/>
        </w:rPr>
        <w:t>The New England Journal o f Medicine</w:t>
      </w:r>
      <w:r w:rsidRPr="00EF0B82">
        <w:rPr>
          <w:rFonts w:ascii="Times New Roman" w:hAnsi="Times New Roman"/>
          <w:noProof/>
          <w:sz w:val="24"/>
          <w:szCs w:val="24"/>
          <w:lang w:val="en-US"/>
        </w:rPr>
        <w:t>, 360(24), pp. 2536–2543.</w:t>
      </w:r>
    </w:p>
    <w:p w14:paraId="379E0E56"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Martins, A. J.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(2013) «Evidence for gene duplication in the voltage-gated sodium channel gene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Evolution, Medicine, and Public Health</w:t>
      </w:r>
      <w:r w:rsidRPr="00EF0B82">
        <w:rPr>
          <w:rFonts w:ascii="Times New Roman" w:hAnsi="Times New Roman"/>
          <w:noProof/>
          <w:sz w:val="24"/>
          <w:szCs w:val="24"/>
          <w:lang w:val="en-US"/>
        </w:rPr>
        <w:t xml:space="preserve">, 2013(1), pp. 148–160. </w:t>
      </w:r>
    </w:p>
    <w:p w14:paraId="4598DD59"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Mathias, L.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«Habitat productivity and pyrethroid susceptibility status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mosquitoes in Dar es Salaam, Tanzania», </w:t>
      </w:r>
      <w:r w:rsidRPr="00EF0B82">
        <w:rPr>
          <w:rFonts w:ascii="Times New Roman" w:hAnsi="Times New Roman"/>
          <w:i/>
          <w:iCs/>
          <w:noProof/>
          <w:sz w:val="24"/>
          <w:szCs w:val="24"/>
          <w:lang w:val="en-US"/>
        </w:rPr>
        <w:t>Infectious Diseases of Poverty</w:t>
      </w:r>
      <w:r w:rsidRPr="00EF0B82">
        <w:rPr>
          <w:rFonts w:ascii="Times New Roman" w:hAnsi="Times New Roman"/>
          <w:noProof/>
          <w:sz w:val="24"/>
          <w:szCs w:val="24"/>
          <w:lang w:val="en-US"/>
        </w:rPr>
        <w:t>. Infectious Diseases of Poverty, 6(1), pp. 1–10.</w:t>
      </w:r>
    </w:p>
    <w:p w14:paraId="14706C96"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Mattingly P. F. (1957) «Genetical aspects of the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problem. I. Taxonom: and bionomics.», </w:t>
      </w:r>
      <w:r w:rsidRPr="00EF0B82">
        <w:rPr>
          <w:rFonts w:ascii="Times New Roman" w:hAnsi="Times New Roman"/>
          <w:i/>
          <w:iCs/>
          <w:noProof/>
          <w:sz w:val="24"/>
          <w:szCs w:val="24"/>
          <w:lang w:val="en-US"/>
        </w:rPr>
        <w:t>Ann Trop Med Parasitol</w:t>
      </w:r>
      <w:r w:rsidRPr="00EF0B82">
        <w:rPr>
          <w:rFonts w:ascii="Times New Roman" w:hAnsi="Times New Roman"/>
          <w:noProof/>
          <w:sz w:val="24"/>
          <w:szCs w:val="24"/>
          <w:lang w:val="en-US"/>
        </w:rPr>
        <w:t>, 51(4), pp. 392–408.</w:t>
      </w:r>
    </w:p>
    <w:p w14:paraId="38027462"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Mehta, R.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«The spectrum of neurological disease associated with Zika and chikungunya viruses in adults in Rio de Janeiro, Brazil: A case series»,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12(2). doi: 10.1371/journal.pntd.0006212.</w:t>
      </w:r>
    </w:p>
    <w:p w14:paraId="5137AECA"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Ministério da Saúde (Cabo Verde) (2010) </w:t>
      </w:r>
      <w:r w:rsidRPr="008A1114">
        <w:rPr>
          <w:rFonts w:ascii="Times New Roman" w:hAnsi="Times New Roman"/>
          <w:i/>
          <w:iCs/>
          <w:noProof/>
          <w:sz w:val="24"/>
          <w:szCs w:val="24"/>
        </w:rPr>
        <w:t>Relatório Estatístico 2009</w:t>
      </w:r>
      <w:r w:rsidRPr="008A1114">
        <w:rPr>
          <w:rFonts w:ascii="Times New Roman" w:hAnsi="Times New Roman"/>
          <w:noProof/>
          <w:sz w:val="24"/>
          <w:szCs w:val="24"/>
        </w:rPr>
        <w:t>. Praia.</w:t>
      </w:r>
    </w:p>
    <w:p w14:paraId="60395765" w14:textId="77777777" w:rsidR="006D6A13" w:rsidRPr="00B020F4"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da Moura A</w:t>
      </w:r>
      <w:r>
        <w:rPr>
          <w:rFonts w:ascii="Times New Roman" w:hAnsi="Times New Roman"/>
          <w:noProof/>
          <w:sz w:val="24"/>
          <w:szCs w:val="24"/>
        </w:rPr>
        <w:t xml:space="preserve">. </w:t>
      </w:r>
      <w:r w:rsidRPr="008A1114">
        <w:rPr>
          <w:rFonts w:ascii="Times New Roman" w:hAnsi="Times New Roman"/>
          <w:noProof/>
          <w:sz w:val="24"/>
          <w:szCs w:val="24"/>
        </w:rPr>
        <w:t>J</w:t>
      </w:r>
      <w:r>
        <w:rPr>
          <w:rFonts w:ascii="Times New Roman" w:hAnsi="Times New Roman"/>
          <w:noProof/>
          <w:sz w:val="24"/>
          <w:szCs w:val="24"/>
        </w:rPr>
        <w:t xml:space="preserve">.; Melo-Santos, M. A.; Oliveira, C. M. </w:t>
      </w:r>
      <w:r w:rsidRPr="009C0EEA">
        <w:rPr>
          <w:rFonts w:ascii="Times New Roman" w:hAnsi="Times New Roman"/>
          <w:i/>
          <w:noProof/>
          <w:sz w:val="24"/>
          <w:szCs w:val="24"/>
        </w:rPr>
        <w:t>et al.</w:t>
      </w:r>
      <w:r w:rsidRPr="008A1114">
        <w:rPr>
          <w:rFonts w:ascii="Times New Roman" w:hAnsi="Times New Roman"/>
          <w:noProof/>
          <w:sz w:val="24"/>
          <w:szCs w:val="24"/>
        </w:rPr>
        <w:t xml:space="preserve"> </w:t>
      </w:r>
      <w:r w:rsidRPr="00B020F4">
        <w:rPr>
          <w:rFonts w:ascii="Times New Roman" w:hAnsi="Times New Roman"/>
          <w:noProof/>
          <w:sz w:val="24"/>
          <w:szCs w:val="24"/>
          <w:lang w:val="en-US"/>
        </w:rPr>
        <w:t xml:space="preserve">(2015) «Vector competence of the </w:t>
      </w:r>
      <w:r w:rsidRPr="00B020F4">
        <w:rPr>
          <w:rFonts w:ascii="Times New Roman" w:hAnsi="Times New Roman"/>
          <w:i/>
          <w:noProof/>
          <w:sz w:val="24"/>
          <w:szCs w:val="24"/>
          <w:lang w:val="en-US"/>
        </w:rPr>
        <w:t>Aedes aegypti</w:t>
      </w:r>
      <w:r w:rsidRPr="00B020F4">
        <w:rPr>
          <w:rFonts w:ascii="Times New Roman" w:hAnsi="Times New Roman"/>
          <w:noProof/>
          <w:sz w:val="24"/>
          <w:szCs w:val="24"/>
          <w:lang w:val="en-US"/>
        </w:rPr>
        <w:t xml:space="preserve"> population from Santiago Island, Cape Verde, to different serotypes of dengue virus.», </w:t>
      </w:r>
      <w:r w:rsidRPr="00B020F4">
        <w:rPr>
          <w:rFonts w:ascii="Times New Roman" w:hAnsi="Times New Roman"/>
          <w:i/>
          <w:iCs/>
          <w:noProof/>
          <w:sz w:val="24"/>
          <w:szCs w:val="24"/>
          <w:lang w:val="en-US"/>
        </w:rPr>
        <w:t>Parasites &amp; vectors</w:t>
      </w:r>
      <w:r w:rsidRPr="00B020F4">
        <w:rPr>
          <w:rFonts w:ascii="Times New Roman" w:hAnsi="Times New Roman"/>
          <w:noProof/>
          <w:sz w:val="24"/>
          <w:szCs w:val="24"/>
          <w:lang w:val="en-US"/>
        </w:rPr>
        <w:t xml:space="preserve">, 8(1), p. 114. </w:t>
      </w:r>
    </w:p>
    <w:p w14:paraId="12DA99A2"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Moyes, C. L.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«Contemporary status of insecticide resistance in the major Aedes vectors of arboviruses infecting humans»,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11(7), pp. 1–20.</w:t>
      </w:r>
    </w:p>
    <w:p w14:paraId="67448A74" w14:textId="77777777" w:rsidR="006D6A13" w:rsidRPr="009C0EEA"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Musso, D. e Gubler, D. J. (2016) «Zika virus», </w:t>
      </w:r>
      <w:r w:rsidRPr="00EF0B82">
        <w:rPr>
          <w:rFonts w:ascii="Times New Roman" w:hAnsi="Times New Roman"/>
          <w:i/>
          <w:iCs/>
          <w:noProof/>
          <w:sz w:val="24"/>
          <w:szCs w:val="24"/>
          <w:lang w:val="en-US"/>
        </w:rPr>
        <w:t>Clinical Microbiology Reviews</w:t>
      </w:r>
      <w:r w:rsidRPr="00EF0B82">
        <w:rPr>
          <w:rFonts w:ascii="Times New Roman" w:hAnsi="Times New Roman"/>
          <w:noProof/>
          <w:sz w:val="24"/>
          <w:szCs w:val="24"/>
          <w:lang w:val="en-US"/>
        </w:rPr>
        <w:t xml:space="preserve">. </w:t>
      </w:r>
      <w:r w:rsidRPr="009C0EEA">
        <w:rPr>
          <w:rFonts w:ascii="Times New Roman" w:hAnsi="Times New Roman"/>
          <w:color w:val="000000"/>
          <w:sz w:val="24"/>
          <w:szCs w:val="24"/>
          <w:shd w:val="clear" w:color="auto" w:fill="FFFFFF"/>
          <w:lang w:val="en-US"/>
        </w:rPr>
        <w:t>29(3), pp. 487–524.</w:t>
      </w:r>
    </w:p>
    <w:p w14:paraId="4B808398"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Mutagahywa, J.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«The impact of different sprayable surfaces on the effectiveness of indoor residual spraying using a micro encapsulated formulation of lambda-cyhalothrin against </w:t>
      </w:r>
      <w:r w:rsidRPr="00EF0B82">
        <w:rPr>
          <w:rFonts w:ascii="Times New Roman" w:hAnsi="Times New Roman"/>
          <w:i/>
          <w:noProof/>
          <w:sz w:val="24"/>
          <w:szCs w:val="24"/>
          <w:lang w:val="en-US"/>
        </w:rPr>
        <w:t>Anopheles gambiae</w:t>
      </w:r>
      <w:r w:rsidRPr="00EF0B82">
        <w:rPr>
          <w:rFonts w:ascii="Times New Roman" w:hAnsi="Times New Roman"/>
          <w:noProof/>
          <w:sz w:val="24"/>
          <w:szCs w:val="24"/>
          <w:lang w:val="en-US"/>
        </w:rPr>
        <w:t xml:space="preserve"> s.s.»,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xml:space="preserve">. </w:t>
      </w:r>
      <w:r>
        <w:rPr>
          <w:rFonts w:ascii="Times New Roman" w:hAnsi="Times New Roman"/>
          <w:noProof/>
          <w:sz w:val="24"/>
          <w:szCs w:val="24"/>
          <w:lang w:val="en-US"/>
        </w:rPr>
        <w:t>8, p 203.</w:t>
      </w:r>
    </w:p>
    <w:p w14:paraId="1C4536F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Nkya, T. E.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«Insecticide resistance mechanisms associated with different environments in the malaria vector </w:t>
      </w:r>
      <w:r w:rsidRPr="00EF0B82">
        <w:rPr>
          <w:rFonts w:ascii="Times New Roman" w:hAnsi="Times New Roman"/>
          <w:i/>
          <w:noProof/>
          <w:sz w:val="24"/>
          <w:szCs w:val="24"/>
          <w:lang w:val="en-US"/>
        </w:rPr>
        <w:t>Anopheles gambiae</w:t>
      </w:r>
      <w:r w:rsidRPr="00EF0B82">
        <w:rPr>
          <w:rFonts w:ascii="Times New Roman" w:hAnsi="Times New Roman"/>
          <w:noProof/>
          <w:sz w:val="24"/>
          <w:szCs w:val="24"/>
          <w:lang w:val="en-US"/>
        </w:rPr>
        <w:t xml:space="preserve">: A case study in Tanzania», </w:t>
      </w:r>
      <w:r w:rsidRPr="00EF0B82">
        <w:rPr>
          <w:rFonts w:ascii="Times New Roman" w:hAnsi="Times New Roman"/>
          <w:i/>
          <w:iCs/>
          <w:noProof/>
          <w:sz w:val="24"/>
          <w:szCs w:val="24"/>
          <w:lang w:val="en-US"/>
        </w:rPr>
        <w:t>Malaria Journal</w:t>
      </w:r>
      <w:r w:rsidRPr="00EF0B82">
        <w:rPr>
          <w:rFonts w:ascii="Times New Roman" w:hAnsi="Times New Roman"/>
          <w:noProof/>
          <w:sz w:val="24"/>
          <w:szCs w:val="24"/>
          <w:lang w:val="en-US"/>
        </w:rPr>
        <w:t>, 13(1), pp. 1–15.</w:t>
      </w:r>
    </w:p>
    <w:p w14:paraId="26594B1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Ossè, R.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(2012) «Evaluation of the efficacy of bendiocarb in indoor residual spraying against pyrethroid resistant malaria vectors in Benin: Results of the third campaign»,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5(1), pp. 1–10.</w:t>
      </w:r>
    </w:p>
    <w:p w14:paraId="4AA16F4A"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Otero, M., Schweigmann, N. e Solari, H. G. (2008) «A stochastic spatial dynamical model for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Bulletin of Mathematical Biology</w:t>
      </w:r>
      <w:r w:rsidRPr="00EF0B82">
        <w:rPr>
          <w:rFonts w:ascii="Times New Roman" w:hAnsi="Times New Roman"/>
          <w:noProof/>
          <w:sz w:val="24"/>
          <w:szCs w:val="24"/>
          <w:lang w:val="en-US"/>
        </w:rPr>
        <w:t xml:space="preserve">, 70(5), pp. 1297–1325. </w:t>
      </w:r>
    </w:p>
    <w:p w14:paraId="2E3758DA"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Oxborough, R. M.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«Experimental hut and bioassay evaluation of the residual activity of a polymer-enhanced suspension concentrate (SC-PE) formulation of deltamethrin for IRS use in the control of </w:t>
      </w:r>
      <w:r w:rsidRPr="00E17E68">
        <w:rPr>
          <w:rFonts w:ascii="Times New Roman" w:hAnsi="Times New Roman"/>
          <w:i/>
          <w:noProof/>
          <w:sz w:val="24"/>
          <w:szCs w:val="24"/>
          <w:lang w:val="en-US"/>
        </w:rPr>
        <w:t>Anopheles arabiensis</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xml:space="preserve">. </w:t>
      </w:r>
      <w:r>
        <w:rPr>
          <w:rFonts w:ascii="Times New Roman" w:hAnsi="Times New Roman"/>
          <w:noProof/>
          <w:sz w:val="24"/>
          <w:szCs w:val="24"/>
          <w:lang w:val="en-US"/>
        </w:rPr>
        <w:t>7, p 454.</w:t>
      </w:r>
    </w:p>
    <w:p w14:paraId="1C587D69"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B020F4">
        <w:rPr>
          <w:rFonts w:ascii="Times New Roman" w:hAnsi="Times New Roman"/>
          <w:noProof/>
          <w:sz w:val="24"/>
          <w:szCs w:val="24"/>
          <w:lang w:val="en-US"/>
        </w:rPr>
        <w:t xml:space="preserve">Paeporn, P.; Komalamisra, N.; Deesin, V. </w:t>
      </w:r>
      <w:r w:rsidRPr="00B020F4">
        <w:rPr>
          <w:rFonts w:ascii="Times New Roman" w:hAnsi="Times New Roman"/>
          <w:i/>
          <w:noProof/>
          <w:sz w:val="24"/>
          <w:szCs w:val="24"/>
          <w:lang w:val="en-US"/>
        </w:rPr>
        <w:t>et al</w:t>
      </w:r>
      <w:r w:rsidRPr="00B020F4">
        <w:rPr>
          <w:rFonts w:ascii="Times New Roman" w:hAnsi="Times New Roman"/>
          <w:noProof/>
          <w:sz w:val="24"/>
          <w:szCs w:val="24"/>
          <w:lang w:val="en-US"/>
        </w:rPr>
        <w:t xml:space="preserve">.  </w:t>
      </w:r>
      <w:r w:rsidRPr="00EF0B82">
        <w:rPr>
          <w:rFonts w:ascii="Times New Roman" w:hAnsi="Times New Roman"/>
          <w:noProof/>
          <w:sz w:val="24"/>
          <w:szCs w:val="24"/>
          <w:lang w:val="en-US"/>
        </w:rPr>
        <w:t xml:space="preserve">(2003) «Temephos resistance in two forms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and its significance for the resistance mechanism», 34(4), pp. 786–792.</w:t>
      </w:r>
    </w:p>
    <w:p w14:paraId="09CFF34C"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Pang, S.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(2012) «Enantioselective Induction of a Glutathione-S-Transferase, a Glutathione Transporter and an ABC Transporter in Maize by Metolachlor and Its (S)-Isomer», </w:t>
      </w:r>
      <w:r w:rsidRPr="00EF0B82">
        <w:rPr>
          <w:rFonts w:ascii="Times New Roman" w:hAnsi="Times New Roman"/>
          <w:i/>
          <w:iCs/>
          <w:noProof/>
          <w:sz w:val="24"/>
          <w:szCs w:val="24"/>
          <w:lang w:val="en-US"/>
        </w:rPr>
        <w:t>PLoS ONE</w:t>
      </w:r>
      <w:r w:rsidRPr="00EF0B82">
        <w:rPr>
          <w:rFonts w:ascii="Times New Roman" w:hAnsi="Times New Roman"/>
          <w:noProof/>
          <w:sz w:val="24"/>
          <w:szCs w:val="24"/>
          <w:lang w:val="en-US"/>
        </w:rPr>
        <w:t>, 7(10), pp. 1–5.</w:t>
      </w:r>
    </w:p>
    <w:p w14:paraId="09B56F66"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Pereira, J. M., Brilha, J. e Gomes, A. D. M. (2009) «Proposta para a promoção do património geológico e da geoconservação na Conservação da Natureza de Cabo Verde», em </w:t>
      </w:r>
      <w:r w:rsidRPr="008A1114">
        <w:rPr>
          <w:rFonts w:ascii="Times New Roman" w:hAnsi="Times New Roman"/>
          <w:i/>
          <w:iCs/>
          <w:noProof/>
          <w:sz w:val="24"/>
          <w:szCs w:val="24"/>
        </w:rPr>
        <w:t>I Congresso de Desenvolvimento Regional de Cabo Verde</w:t>
      </w:r>
      <w:r w:rsidRPr="008A1114">
        <w:rPr>
          <w:rFonts w:ascii="Times New Roman" w:hAnsi="Times New Roman"/>
          <w:noProof/>
          <w:sz w:val="24"/>
          <w:szCs w:val="24"/>
        </w:rPr>
        <w:t>, p. 16.</w:t>
      </w:r>
    </w:p>
    <w:p w14:paraId="107F45CB"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C97F28">
        <w:rPr>
          <w:rFonts w:ascii="Times New Roman" w:hAnsi="Times New Roman"/>
          <w:noProof/>
          <w:sz w:val="24"/>
          <w:szCs w:val="24"/>
          <w:lang w:val="en-US"/>
        </w:rPr>
        <w:t>Plernsub, S., Saingamsook, J., Yanola, J.</w:t>
      </w:r>
      <w:r>
        <w:rPr>
          <w:rFonts w:ascii="Times New Roman" w:hAnsi="Times New Roman"/>
          <w:noProof/>
          <w:sz w:val="24"/>
          <w:szCs w:val="24"/>
          <w:lang w:val="en-US"/>
        </w:rPr>
        <w:t>;</w:t>
      </w:r>
      <w:r w:rsidRPr="00C97F28">
        <w:rPr>
          <w:rFonts w:ascii="Times New Roman" w:hAnsi="Times New Roman"/>
          <w:noProof/>
          <w:sz w:val="24"/>
          <w:szCs w:val="24"/>
          <w:lang w:val="en-US"/>
        </w:rPr>
        <w:t xml:space="preserve"> </w:t>
      </w:r>
      <w:r w:rsidRPr="00C97F28">
        <w:rPr>
          <w:rFonts w:ascii="Times New Roman" w:hAnsi="Times New Roman"/>
          <w:i/>
          <w:iCs/>
          <w:noProof/>
          <w:sz w:val="24"/>
          <w:szCs w:val="24"/>
          <w:lang w:val="en-US"/>
        </w:rPr>
        <w:t>et al.</w:t>
      </w:r>
      <w:r w:rsidRPr="00C97F28">
        <w:rPr>
          <w:rFonts w:ascii="Times New Roman" w:hAnsi="Times New Roman"/>
          <w:noProof/>
          <w:sz w:val="24"/>
          <w:szCs w:val="24"/>
          <w:lang w:val="en-US"/>
        </w:rPr>
        <w:t xml:space="preserve"> </w:t>
      </w:r>
      <w:r w:rsidRPr="00EF0B82">
        <w:rPr>
          <w:rFonts w:ascii="Times New Roman" w:hAnsi="Times New Roman"/>
          <w:noProof/>
          <w:sz w:val="24"/>
          <w:szCs w:val="24"/>
          <w:lang w:val="en-US"/>
        </w:rPr>
        <w:t xml:space="preserve">(2016) «Additive effect of knockdown resistance mutations, S989P, V1016G and F1534C, in a heterozygous genotype conferring pyrethroid resistance in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in Thailand»,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xml:space="preserve">. Parasites &amp; Vectors, 9(1), pp. 1–7. </w:t>
      </w:r>
    </w:p>
    <w:p w14:paraId="7DA536E3"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Plernsub, S</w:t>
      </w:r>
      <w:r>
        <w:rPr>
          <w:rFonts w:ascii="Times New Roman" w:hAnsi="Times New Roman"/>
          <w:noProof/>
          <w:sz w:val="24"/>
          <w:szCs w:val="24"/>
          <w:lang w:val="en-US"/>
        </w:rPr>
        <w:t>., Saingamsook, J., Yanola, J.</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«Temporal frequency of knockdown resistance mutations, F1534C and V1016G, in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in Chiang Mai city, Thailand and the impact of the mutations on the efficiency of thermal fogging spray with pyrethroids», </w:t>
      </w:r>
      <w:r w:rsidRPr="00EF0B82">
        <w:rPr>
          <w:rFonts w:ascii="Times New Roman" w:hAnsi="Times New Roman"/>
          <w:i/>
          <w:iCs/>
          <w:noProof/>
          <w:sz w:val="24"/>
          <w:szCs w:val="24"/>
          <w:lang w:val="en-US"/>
        </w:rPr>
        <w:t>Acta Tropica</w:t>
      </w:r>
      <w:r w:rsidRPr="00EF0B82">
        <w:rPr>
          <w:rFonts w:ascii="Times New Roman" w:hAnsi="Times New Roman"/>
          <w:noProof/>
          <w:sz w:val="24"/>
          <w:szCs w:val="24"/>
          <w:lang w:val="en-US"/>
        </w:rPr>
        <w:t xml:space="preserve">. 162, pp. 125–132. </w:t>
      </w:r>
    </w:p>
    <w:p w14:paraId="4637A0DE" w14:textId="77777777" w:rsidR="006D6A13" w:rsidRPr="0056496A"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Pluess, B.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(2010) «</w:t>
      </w:r>
      <w:r w:rsidRPr="0056496A">
        <w:rPr>
          <w:rFonts w:ascii="Times New Roman" w:hAnsi="Times New Roman"/>
          <w:iCs/>
          <w:noProof/>
          <w:sz w:val="24"/>
          <w:szCs w:val="24"/>
          <w:lang w:val="en-US"/>
        </w:rPr>
        <w:t>Indoor residual spraying for preventing malaria (Review)</w:t>
      </w:r>
      <w:r w:rsidRPr="0056496A">
        <w:rPr>
          <w:rFonts w:ascii="Times New Roman" w:hAnsi="Times New Roman"/>
          <w:noProof/>
          <w:sz w:val="24"/>
          <w:szCs w:val="24"/>
          <w:lang w:val="en-US"/>
        </w:rPr>
        <w:t xml:space="preserve"> </w:t>
      </w:r>
      <w:r w:rsidRPr="00EF0B82">
        <w:rPr>
          <w:rFonts w:ascii="Times New Roman" w:hAnsi="Times New Roman"/>
          <w:noProof/>
          <w:sz w:val="24"/>
          <w:szCs w:val="24"/>
          <w:lang w:val="en-US"/>
        </w:rPr>
        <w:t>»</w:t>
      </w:r>
      <w:r>
        <w:rPr>
          <w:rFonts w:ascii="Times New Roman" w:hAnsi="Times New Roman"/>
          <w:noProof/>
          <w:sz w:val="24"/>
          <w:szCs w:val="24"/>
          <w:lang w:val="en-US"/>
        </w:rPr>
        <w:t xml:space="preserve">, </w:t>
      </w:r>
      <w:r w:rsidRPr="00EF0B82">
        <w:rPr>
          <w:rFonts w:ascii="Times New Roman" w:hAnsi="Times New Roman"/>
          <w:i/>
          <w:iCs/>
          <w:noProof/>
          <w:sz w:val="24"/>
          <w:szCs w:val="24"/>
          <w:lang w:val="en-US"/>
        </w:rPr>
        <w:t xml:space="preserve">Cochrane </w:t>
      </w:r>
      <w:r w:rsidRPr="0056496A">
        <w:rPr>
          <w:rFonts w:ascii="Times New Roman" w:hAnsi="Times New Roman"/>
          <w:i/>
          <w:iCs/>
          <w:noProof/>
          <w:sz w:val="24"/>
          <w:szCs w:val="24"/>
          <w:lang w:val="en-US"/>
        </w:rPr>
        <w:t xml:space="preserve">Database of Systematic Reviews. </w:t>
      </w:r>
      <w:r w:rsidRPr="0056496A">
        <w:rPr>
          <w:rFonts w:ascii="Times New Roman" w:hAnsi="Times New Roman"/>
          <w:color w:val="000000"/>
          <w:sz w:val="24"/>
          <w:szCs w:val="24"/>
          <w:shd w:val="clear" w:color="auto" w:fill="FFFFFF"/>
          <w:lang w:val="en-US"/>
        </w:rPr>
        <w:t>14;(4):CD006657</w:t>
      </w:r>
      <w:r>
        <w:rPr>
          <w:rFonts w:ascii="Times New Roman" w:hAnsi="Times New Roman"/>
          <w:color w:val="000000"/>
          <w:sz w:val="24"/>
          <w:szCs w:val="24"/>
          <w:shd w:val="clear" w:color="auto" w:fill="FFFFFF"/>
          <w:lang w:val="en-US"/>
        </w:rPr>
        <w:t>.</w:t>
      </w:r>
    </w:p>
    <w:p w14:paraId="5F234EF8" w14:textId="77777777" w:rsidR="006D6A13" w:rsidRPr="0056496A"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Ponce-García, G.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«Knockdown resistance mutations in </w:t>
      </w:r>
      <w:r w:rsidRPr="00EF0B82">
        <w:rPr>
          <w:rFonts w:ascii="Times New Roman" w:hAnsi="Times New Roman"/>
          <w:i/>
          <w:noProof/>
          <w:sz w:val="24"/>
          <w:szCs w:val="24"/>
          <w:lang w:val="en-US"/>
        </w:rPr>
        <w:t>Aedes aegypti</w:t>
      </w:r>
      <w:r>
        <w:rPr>
          <w:rFonts w:ascii="Times New Roman" w:hAnsi="Times New Roman"/>
          <w:noProof/>
          <w:sz w:val="24"/>
          <w:szCs w:val="24"/>
          <w:lang w:val="en-US"/>
        </w:rPr>
        <w:t xml:space="preserve"> (Diptera: Culicidae) from P</w:t>
      </w:r>
      <w:r w:rsidRPr="00EF0B82">
        <w:rPr>
          <w:rFonts w:ascii="Times New Roman" w:hAnsi="Times New Roman"/>
          <w:noProof/>
          <w:sz w:val="24"/>
          <w:szCs w:val="24"/>
          <w:lang w:val="en-US"/>
        </w:rPr>
        <w:t xml:space="preserve">uerto </w:t>
      </w:r>
      <w:r>
        <w:rPr>
          <w:rFonts w:ascii="Times New Roman" w:hAnsi="Times New Roman"/>
          <w:noProof/>
          <w:sz w:val="24"/>
          <w:szCs w:val="24"/>
          <w:lang w:val="en-US"/>
        </w:rPr>
        <w:t>R</w:t>
      </w:r>
      <w:r w:rsidRPr="00EF0B82">
        <w:rPr>
          <w:rFonts w:ascii="Times New Roman" w:hAnsi="Times New Roman"/>
          <w:noProof/>
          <w:sz w:val="24"/>
          <w:szCs w:val="24"/>
          <w:lang w:val="en-US"/>
        </w:rPr>
        <w:t xml:space="preserve">ico», </w:t>
      </w:r>
      <w:r w:rsidRPr="00EF0B82">
        <w:rPr>
          <w:rFonts w:ascii="Times New Roman" w:hAnsi="Times New Roman"/>
          <w:i/>
          <w:iCs/>
          <w:noProof/>
          <w:sz w:val="24"/>
          <w:szCs w:val="24"/>
          <w:lang w:val="en-US"/>
        </w:rPr>
        <w:t>Journal of Medical Entomology</w:t>
      </w:r>
      <w:r w:rsidRPr="00EF0B82">
        <w:rPr>
          <w:rFonts w:ascii="Times New Roman" w:hAnsi="Times New Roman"/>
          <w:noProof/>
          <w:sz w:val="24"/>
          <w:szCs w:val="24"/>
          <w:lang w:val="en-US"/>
        </w:rPr>
        <w:t>.</w:t>
      </w:r>
      <w:r>
        <w:rPr>
          <w:rFonts w:ascii="Times New Roman" w:hAnsi="Times New Roman"/>
          <w:noProof/>
          <w:sz w:val="24"/>
          <w:szCs w:val="24"/>
          <w:lang w:val="en-US"/>
        </w:rPr>
        <w:t xml:space="preserve"> </w:t>
      </w:r>
      <w:r w:rsidRPr="0056496A">
        <w:rPr>
          <w:rFonts w:ascii="Times New Roman" w:hAnsi="Times New Roman"/>
          <w:color w:val="000000"/>
          <w:sz w:val="24"/>
          <w:szCs w:val="24"/>
          <w:shd w:val="clear" w:color="auto" w:fill="FFFFFF"/>
          <w:lang w:val="en-US"/>
        </w:rPr>
        <w:t>53(6)</w:t>
      </w:r>
      <w:r>
        <w:rPr>
          <w:rFonts w:ascii="Times New Roman" w:hAnsi="Times New Roman"/>
          <w:color w:val="000000"/>
          <w:sz w:val="24"/>
          <w:szCs w:val="24"/>
          <w:shd w:val="clear" w:color="auto" w:fill="FFFFFF"/>
          <w:lang w:val="en-US"/>
        </w:rPr>
        <w:t>, pp.</w:t>
      </w:r>
      <w:r w:rsidRPr="0056496A">
        <w:rPr>
          <w:rFonts w:ascii="Times New Roman" w:hAnsi="Times New Roman"/>
          <w:color w:val="000000"/>
          <w:sz w:val="24"/>
          <w:szCs w:val="24"/>
          <w:shd w:val="clear" w:color="auto" w:fill="FFFFFF"/>
          <w:lang w:val="en-US"/>
        </w:rPr>
        <w:t>1410-1414</w:t>
      </w:r>
      <w:r>
        <w:rPr>
          <w:rFonts w:ascii="Times New Roman" w:hAnsi="Times New Roman"/>
          <w:color w:val="000000"/>
          <w:sz w:val="24"/>
          <w:szCs w:val="24"/>
          <w:shd w:val="clear" w:color="auto" w:fill="FFFFFF"/>
          <w:lang w:val="en-US"/>
        </w:rPr>
        <w:t>.</w:t>
      </w:r>
    </w:p>
    <w:p w14:paraId="689976A1"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Powell, J. R. e Tabachnick, W. J. (2013) «History of domestication and spread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-a review», </w:t>
      </w:r>
      <w:r w:rsidRPr="00EF0B82">
        <w:rPr>
          <w:rFonts w:ascii="Times New Roman" w:hAnsi="Times New Roman"/>
          <w:i/>
          <w:iCs/>
          <w:noProof/>
          <w:sz w:val="24"/>
          <w:szCs w:val="24"/>
          <w:lang w:val="en-US"/>
        </w:rPr>
        <w:t>Memórias do Instituto Oswaldo Cruz</w:t>
      </w:r>
      <w:r w:rsidRPr="00EF0B82">
        <w:rPr>
          <w:rFonts w:ascii="Times New Roman" w:hAnsi="Times New Roman"/>
          <w:noProof/>
          <w:sz w:val="24"/>
          <w:szCs w:val="24"/>
          <w:lang w:val="en-US"/>
        </w:rPr>
        <w:t xml:space="preserve">, 108, pp. 11–17. </w:t>
      </w:r>
    </w:p>
    <w:p w14:paraId="6268E5F6"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EF0B82">
        <w:rPr>
          <w:rFonts w:ascii="Times New Roman" w:hAnsi="Times New Roman"/>
          <w:noProof/>
          <w:sz w:val="24"/>
          <w:szCs w:val="24"/>
          <w:lang w:val="en-US"/>
        </w:rPr>
        <w:t xml:space="preserve">Reed, W. (2018) </w:t>
      </w:r>
      <w:r w:rsidRPr="00EF0B82">
        <w:rPr>
          <w:rFonts w:ascii="Times New Roman" w:hAnsi="Times New Roman"/>
          <w:i/>
          <w:iCs/>
          <w:noProof/>
          <w:sz w:val="24"/>
          <w:szCs w:val="24"/>
          <w:lang w:val="en-US"/>
        </w:rPr>
        <w:t>The Walter Reed Biosystematics Unit</w:t>
      </w:r>
      <w:r w:rsidRPr="00EF0B82">
        <w:rPr>
          <w:rFonts w:ascii="Times New Roman" w:hAnsi="Times New Roman"/>
          <w:noProof/>
          <w:sz w:val="24"/>
          <w:szCs w:val="24"/>
          <w:lang w:val="en-US"/>
        </w:rPr>
        <w:t xml:space="preserve">. </w:t>
      </w:r>
      <w:r w:rsidRPr="008A1114">
        <w:rPr>
          <w:rFonts w:ascii="Times New Roman" w:hAnsi="Times New Roman"/>
          <w:noProof/>
          <w:sz w:val="24"/>
          <w:szCs w:val="24"/>
        </w:rPr>
        <w:t>Disponível em: http://www.wrbu.org/about/WhatsNew.html.</w:t>
      </w:r>
    </w:p>
    <w:p w14:paraId="6D4B08A6"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 xml:space="preserve">Rezende, I. M. </w:t>
      </w:r>
      <w:r w:rsidRPr="008A1114">
        <w:rPr>
          <w:rFonts w:ascii="Times New Roman" w:hAnsi="Times New Roman"/>
          <w:i/>
          <w:iCs/>
          <w:noProof/>
          <w:sz w:val="24"/>
          <w:szCs w:val="24"/>
        </w:rPr>
        <w:t>et al.</w:t>
      </w:r>
      <w:r w:rsidRPr="008A1114">
        <w:rPr>
          <w:rFonts w:ascii="Times New Roman" w:hAnsi="Times New Roman"/>
          <w:noProof/>
          <w:sz w:val="24"/>
          <w:szCs w:val="24"/>
        </w:rPr>
        <w:t xml:space="preserve"> </w:t>
      </w:r>
      <w:r w:rsidRPr="00EF0B82">
        <w:rPr>
          <w:rFonts w:ascii="Times New Roman" w:hAnsi="Times New Roman"/>
          <w:noProof/>
          <w:sz w:val="24"/>
          <w:szCs w:val="24"/>
          <w:lang w:val="en-US"/>
        </w:rPr>
        <w:t xml:space="preserve">(2018) «Persistence of Yellow fever virus outside the Amazon Basin, causing epidemics in Southeast Brazil, from 2016 to 2018»,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12(6), pp. 1–12.</w:t>
      </w:r>
    </w:p>
    <w:p w14:paraId="7297B2ED"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Rezza, G. (2014) «Dengue and chikungunya: long-distance spread and outbreaks in naïve areas», </w:t>
      </w:r>
      <w:r w:rsidRPr="00EF0B82">
        <w:rPr>
          <w:rFonts w:ascii="Times New Roman" w:hAnsi="Times New Roman"/>
          <w:i/>
          <w:iCs/>
          <w:noProof/>
          <w:sz w:val="24"/>
          <w:szCs w:val="24"/>
          <w:lang w:val="en-US"/>
        </w:rPr>
        <w:t>Pathogens and Global Health</w:t>
      </w:r>
      <w:r w:rsidRPr="00EF0B82">
        <w:rPr>
          <w:rFonts w:ascii="Times New Roman" w:hAnsi="Times New Roman"/>
          <w:noProof/>
          <w:sz w:val="24"/>
          <w:szCs w:val="24"/>
          <w:lang w:val="en-US"/>
        </w:rPr>
        <w:t xml:space="preserve">, 108(8), pp. 349–355. </w:t>
      </w:r>
    </w:p>
    <w:p w14:paraId="40B81A38"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B020F4">
        <w:rPr>
          <w:rFonts w:ascii="Times New Roman" w:hAnsi="Times New Roman"/>
          <w:noProof/>
          <w:sz w:val="24"/>
          <w:szCs w:val="24"/>
        </w:rPr>
        <w:t xml:space="preserve">Ribeiro, H.; Cunha Ramos, H.; Capela, R. A. (1980) </w:t>
      </w:r>
      <w:r w:rsidRPr="00B020F4">
        <w:rPr>
          <w:rFonts w:ascii="Times New Roman" w:hAnsi="Times New Roman"/>
          <w:i/>
          <w:iCs/>
          <w:noProof/>
          <w:sz w:val="24"/>
          <w:szCs w:val="24"/>
        </w:rPr>
        <w:t>Os Mosquitos de Cabo Verde</w:t>
      </w:r>
      <w:r w:rsidRPr="008A1114">
        <w:rPr>
          <w:rFonts w:ascii="Times New Roman" w:hAnsi="Times New Roman"/>
          <w:i/>
          <w:iCs/>
          <w:noProof/>
          <w:sz w:val="24"/>
          <w:szCs w:val="24"/>
        </w:rPr>
        <w:t xml:space="preserve"> (Diptera, Culicidae): sistemática, distribuição, bioecologia e importância médica</w:t>
      </w:r>
      <w:r w:rsidRPr="008A1114">
        <w:rPr>
          <w:rFonts w:ascii="Times New Roman" w:hAnsi="Times New Roman"/>
          <w:noProof/>
          <w:sz w:val="24"/>
          <w:szCs w:val="24"/>
        </w:rPr>
        <w:t>. Ed</w:t>
      </w:r>
      <w:r>
        <w:rPr>
          <w:rFonts w:ascii="Times New Roman" w:hAnsi="Times New Roman"/>
          <w:noProof/>
          <w:sz w:val="24"/>
          <w:szCs w:val="24"/>
        </w:rPr>
        <w:t>.</w:t>
      </w:r>
      <w:r w:rsidRPr="008A1114">
        <w:rPr>
          <w:rFonts w:ascii="Times New Roman" w:hAnsi="Times New Roman"/>
          <w:noProof/>
          <w:sz w:val="24"/>
          <w:szCs w:val="24"/>
        </w:rPr>
        <w:t xml:space="preserve"> Lisboa J</w:t>
      </w:r>
      <w:r>
        <w:rPr>
          <w:rFonts w:ascii="Times New Roman" w:hAnsi="Times New Roman"/>
          <w:noProof/>
          <w:sz w:val="24"/>
          <w:szCs w:val="24"/>
        </w:rPr>
        <w:t xml:space="preserve">unta de </w:t>
      </w:r>
      <w:r w:rsidRPr="008A1114">
        <w:rPr>
          <w:rFonts w:ascii="Times New Roman" w:hAnsi="Times New Roman"/>
          <w:noProof/>
          <w:sz w:val="24"/>
          <w:szCs w:val="24"/>
        </w:rPr>
        <w:t>I</w:t>
      </w:r>
      <w:r>
        <w:rPr>
          <w:rFonts w:ascii="Times New Roman" w:hAnsi="Times New Roman"/>
          <w:noProof/>
          <w:sz w:val="24"/>
          <w:szCs w:val="24"/>
        </w:rPr>
        <w:t xml:space="preserve">nvestigações </w:t>
      </w:r>
      <w:r w:rsidRPr="008A1114">
        <w:rPr>
          <w:rFonts w:ascii="Times New Roman" w:hAnsi="Times New Roman"/>
          <w:noProof/>
          <w:sz w:val="24"/>
          <w:szCs w:val="24"/>
        </w:rPr>
        <w:t>C</w:t>
      </w:r>
      <w:r>
        <w:rPr>
          <w:rFonts w:ascii="Times New Roman" w:hAnsi="Times New Roman"/>
          <w:noProof/>
          <w:sz w:val="24"/>
          <w:szCs w:val="24"/>
        </w:rPr>
        <w:t xml:space="preserve">ientíficas </w:t>
      </w:r>
      <w:r w:rsidRPr="008A1114">
        <w:rPr>
          <w:rFonts w:ascii="Times New Roman" w:hAnsi="Times New Roman"/>
          <w:noProof/>
          <w:sz w:val="24"/>
          <w:szCs w:val="24"/>
        </w:rPr>
        <w:t>do Ultramar.</w:t>
      </w:r>
      <w:r>
        <w:rPr>
          <w:rFonts w:ascii="Times New Roman" w:hAnsi="Times New Roman"/>
          <w:noProof/>
          <w:sz w:val="24"/>
          <w:szCs w:val="24"/>
        </w:rPr>
        <w:t xml:space="preserve"> 141 p.</w:t>
      </w:r>
    </w:p>
    <w:p w14:paraId="71D2B460" w14:textId="77777777" w:rsidR="006D6A13" w:rsidRPr="00B020F4"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 xml:space="preserve">Rocha, H. D. R. </w:t>
      </w:r>
      <w:r w:rsidRPr="008A1114">
        <w:rPr>
          <w:rFonts w:ascii="Times New Roman" w:hAnsi="Times New Roman"/>
          <w:i/>
          <w:iCs/>
          <w:noProof/>
          <w:sz w:val="24"/>
          <w:szCs w:val="24"/>
        </w:rPr>
        <w:t>et al.</w:t>
      </w:r>
      <w:r w:rsidRPr="008A1114">
        <w:rPr>
          <w:rFonts w:ascii="Times New Roman" w:hAnsi="Times New Roman"/>
          <w:noProof/>
          <w:sz w:val="24"/>
          <w:szCs w:val="24"/>
        </w:rPr>
        <w:t xml:space="preserve"> </w:t>
      </w:r>
      <w:r w:rsidRPr="00B020F4">
        <w:rPr>
          <w:rFonts w:ascii="Times New Roman" w:hAnsi="Times New Roman"/>
          <w:noProof/>
          <w:sz w:val="24"/>
          <w:szCs w:val="24"/>
          <w:lang w:val="en-US"/>
        </w:rPr>
        <w:t xml:space="preserve">(2015) «Susceptibility profile of </w:t>
      </w:r>
      <w:r w:rsidRPr="00B020F4">
        <w:rPr>
          <w:rFonts w:ascii="Times New Roman" w:hAnsi="Times New Roman"/>
          <w:i/>
          <w:noProof/>
          <w:sz w:val="24"/>
          <w:szCs w:val="24"/>
          <w:lang w:val="en-US"/>
        </w:rPr>
        <w:t>Aedes aegypti</w:t>
      </w:r>
      <w:r w:rsidRPr="00B020F4">
        <w:rPr>
          <w:rFonts w:ascii="Times New Roman" w:hAnsi="Times New Roman"/>
          <w:noProof/>
          <w:sz w:val="24"/>
          <w:szCs w:val="24"/>
          <w:lang w:val="en-US"/>
        </w:rPr>
        <w:t xml:space="preserve"> from Santiago Island, Cabo Verde, to insecticides», </w:t>
      </w:r>
      <w:r w:rsidRPr="00B020F4">
        <w:rPr>
          <w:rFonts w:ascii="Times New Roman" w:hAnsi="Times New Roman"/>
          <w:i/>
          <w:iCs/>
          <w:noProof/>
          <w:sz w:val="24"/>
          <w:szCs w:val="24"/>
          <w:lang w:val="en-US"/>
        </w:rPr>
        <w:t>Acta Tropica</w:t>
      </w:r>
      <w:r w:rsidRPr="00B020F4">
        <w:rPr>
          <w:rFonts w:ascii="Times New Roman" w:hAnsi="Times New Roman"/>
          <w:noProof/>
          <w:sz w:val="24"/>
          <w:szCs w:val="24"/>
          <w:lang w:val="en-US"/>
        </w:rPr>
        <w:t xml:space="preserve">, 152, pp. 66–73. </w:t>
      </w:r>
    </w:p>
    <w:p w14:paraId="3B5EC581"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9B5E07">
        <w:rPr>
          <w:rFonts w:ascii="Times New Roman" w:hAnsi="Times New Roman"/>
          <w:noProof/>
          <w:sz w:val="24"/>
          <w:szCs w:val="24"/>
          <w:lang w:val="en-US"/>
        </w:rPr>
        <w:t xml:space="preserve">Rogers, D. J. </w:t>
      </w:r>
      <w:r w:rsidRPr="009B5E07">
        <w:rPr>
          <w:rFonts w:ascii="Times New Roman" w:hAnsi="Times New Roman"/>
          <w:i/>
          <w:iCs/>
          <w:noProof/>
          <w:sz w:val="24"/>
          <w:szCs w:val="24"/>
          <w:lang w:val="en-US"/>
        </w:rPr>
        <w:t>et al.</w:t>
      </w:r>
      <w:r w:rsidRPr="009B5E07">
        <w:rPr>
          <w:rFonts w:ascii="Times New Roman" w:hAnsi="Times New Roman"/>
          <w:noProof/>
          <w:sz w:val="24"/>
          <w:szCs w:val="24"/>
          <w:lang w:val="en-US"/>
        </w:rPr>
        <w:t xml:space="preserve"> </w:t>
      </w:r>
      <w:r w:rsidRPr="00EF0B82">
        <w:rPr>
          <w:rFonts w:ascii="Times New Roman" w:hAnsi="Times New Roman"/>
          <w:noProof/>
          <w:sz w:val="24"/>
          <w:szCs w:val="24"/>
          <w:lang w:val="en-US"/>
        </w:rPr>
        <w:t xml:space="preserve">(2011) «UKPMC Funders Group The Global Distribution of Yellow Fever and Dengue», </w:t>
      </w:r>
      <w:r w:rsidRPr="00EF0B82">
        <w:rPr>
          <w:rFonts w:ascii="Times New Roman" w:hAnsi="Times New Roman"/>
          <w:i/>
          <w:iCs/>
          <w:noProof/>
          <w:sz w:val="24"/>
          <w:szCs w:val="24"/>
          <w:lang w:val="en-US"/>
        </w:rPr>
        <w:t>Race</w:t>
      </w:r>
      <w:r w:rsidRPr="00EF0B82">
        <w:rPr>
          <w:rFonts w:ascii="Times New Roman" w:hAnsi="Times New Roman"/>
          <w:noProof/>
          <w:sz w:val="24"/>
          <w:szCs w:val="24"/>
          <w:lang w:val="en-US"/>
        </w:rPr>
        <w:t>, (05), pp. 1–32.</w:t>
      </w:r>
    </w:p>
    <w:p w14:paraId="3DCBBECE"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8A1114">
        <w:rPr>
          <w:rFonts w:ascii="Times New Roman" w:hAnsi="Times New Roman"/>
          <w:noProof/>
          <w:sz w:val="24"/>
          <w:szCs w:val="24"/>
        </w:rPr>
        <w:t xml:space="preserve">Romano, A. P. M. </w:t>
      </w:r>
      <w:r w:rsidRPr="008A1114">
        <w:rPr>
          <w:rFonts w:ascii="Times New Roman" w:hAnsi="Times New Roman"/>
          <w:i/>
          <w:iCs/>
          <w:noProof/>
          <w:sz w:val="24"/>
          <w:szCs w:val="24"/>
        </w:rPr>
        <w:t>et al.</w:t>
      </w:r>
      <w:r w:rsidRPr="008A1114">
        <w:rPr>
          <w:rFonts w:ascii="Times New Roman" w:hAnsi="Times New Roman"/>
          <w:noProof/>
          <w:sz w:val="24"/>
          <w:szCs w:val="24"/>
        </w:rPr>
        <w:t xml:space="preserve"> </w:t>
      </w:r>
      <w:r w:rsidRPr="00EF0B82">
        <w:rPr>
          <w:rFonts w:ascii="Times New Roman" w:hAnsi="Times New Roman"/>
          <w:noProof/>
          <w:sz w:val="24"/>
          <w:szCs w:val="24"/>
          <w:lang w:val="en-US"/>
        </w:rPr>
        <w:t xml:space="preserve">(2014) «Yellow Fever Outbreaks in Unvaccinated Populations, Brazil, 2008-2009»,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xml:space="preserve">, 8(3), pp. 18–21. </w:t>
      </w:r>
    </w:p>
    <w:p w14:paraId="4C63AF9D" w14:textId="77777777" w:rsidR="006D6A13" w:rsidRPr="00F30E12"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Consoli</w:t>
      </w:r>
      <w:r>
        <w:rPr>
          <w:rFonts w:ascii="Times New Roman" w:hAnsi="Times New Roman"/>
          <w:noProof/>
          <w:sz w:val="24"/>
          <w:szCs w:val="24"/>
        </w:rPr>
        <w:t>,</w:t>
      </w:r>
      <w:r w:rsidRPr="008A1114">
        <w:rPr>
          <w:rFonts w:ascii="Times New Roman" w:hAnsi="Times New Roman"/>
          <w:noProof/>
          <w:sz w:val="24"/>
          <w:szCs w:val="24"/>
        </w:rPr>
        <w:t xml:space="preserve"> R</w:t>
      </w:r>
      <w:r>
        <w:rPr>
          <w:rFonts w:ascii="Times New Roman" w:hAnsi="Times New Roman"/>
          <w:noProof/>
          <w:sz w:val="24"/>
          <w:szCs w:val="24"/>
        </w:rPr>
        <w:t>.</w:t>
      </w:r>
      <w:r w:rsidRPr="008A1114">
        <w:rPr>
          <w:rFonts w:ascii="Times New Roman" w:hAnsi="Times New Roman"/>
          <w:noProof/>
          <w:sz w:val="24"/>
          <w:szCs w:val="24"/>
        </w:rPr>
        <w:t xml:space="preserve">A. G. B. </w:t>
      </w:r>
      <w:r>
        <w:rPr>
          <w:rFonts w:ascii="Times New Roman" w:hAnsi="Times New Roman"/>
          <w:noProof/>
          <w:sz w:val="24"/>
          <w:szCs w:val="24"/>
        </w:rPr>
        <w:t xml:space="preserve">e </w:t>
      </w:r>
      <w:r w:rsidRPr="008A1114">
        <w:rPr>
          <w:rFonts w:ascii="Times New Roman" w:hAnsi="Times New Roman"/>
          <w:noProof/>
          <w:sz w:val="24"/>
          <w:szCs w:val="24"/>
        </w:rPr>
        <w:t>Oliveira</w:t>
      </w:r>
      <w:r>
        <w:rPr>
          <w:rFonts w:ascii="Times New Roman" w:hAnsi="Times New Roman"/>
          <w:noProof/>
          <w:sz w:val="24"/>
          <w:szCs w:val="24"/>
        </w:rPr>
        <w:t>, R. L.</w:t>
      </w:r>
      <w:r w:rsidRPr="008A1114">
        <w:rPr>
          <w:rFonts w:ascii="Times New Roman" w:hAnsi="Times New Roman"/>
          <w:noProof/>
          <w:sz w:val="24"/>
          <w:szCs w:val="24"/>
        </w:rPr>
        <w:t xml:space="preserve"> (1994) </w:t>
      </w:r>
      <w:r w:rsidRPr="008A1114">
        <w:rPr>
          <w:rFonts w:ascii="Times New Roman" w:hAnsi="Times New Roman"/>
          <w:i/>
          <w:iCs/>
          <w:noProof/>
          <w:sz w:val="24"/>
          <w:szCs w:val="24"/>
        </w:rPr>
        <w:t>Principais Mosquitos de Importância Sanitária no Brasil</w:t>
      </w:r>
      <w:r w:rsidRPr="008A1114">
        <w:rPr>
          <w:rFonts w:ascii="Times New Roman" w:hAnsi="Times New Roman"/>
          <w:noProof/>
          <w:sz w:val="24"/>
          <w:szCs w:val="24"/>
        </w:rPr>
        <w:t>. Ed</w:t>
      </w:r>
      <w:r>
        <w:rPr>
          <w:rFonts w:ascii="Times New Roman" w:hAnsi="Times New Roman"/>
          <w:noProof/>
          <w:sz w:val="24"/>
          <w:szCs w:val="24"/>
        </w:rPr>
        <w:t>.</w:t>
      </w:r>
      <w:r w:rsidRPr="008A1114">
        <w:rPr>
          <w:rFonts w:ascii="Times New Roman" w:hAnsi="Times New Roman"/>
          <w:noProof/>
          <w:sz w:val="24"/>
          <w:szCs w:val="24"/>
        </w:rPr>
        <w:t xml:space="preserve"> FIOCRUZ. </w:t>
      </w:r>
      <w:r w:rsidRPr="00F30E12">
        <w:rPr>
          <w:rFonts w:ascii="Times New Roman" w:hAnsi="Times New Roman"/>
          <w:noProof/>
          <w:sz w:val="24"/>
          <w:szCs w:val="24"/>
        </w:rPr>
        <w:t>Rio de janeiro. p.228.</w:t>
      </w:r>
    </w:p>
    <w:p w14:paraId="2754FE84" w14:textId="77777777" w:rsidR="006D6A13" w:rsidRPr="00F30E12"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F30E12">
        <w:rPr>
          <w:rFonts w:ascii="Times New Roman" w:hAnsi="Times New Roman"/>
          <w:noProof/>
          <w:sz w:val="24"/>
          <w:szCs w:val="24"/>
        </w:rPr>
        <w:t xml:space="preserve">Roush, R. T. (1993) «Occurrence, genetics and management of insecticide resistance», </w:t>
      </w:r>
      <w:r w:rsidRPr="00F30E12">
        <w:rPr>
          <w:rFonts w:ascii="Times New Roman" w:hAnsi="Times New Roman"/>
          <w:i/>
          <w:iCs/>
          <w:noProof/>
          <w:sz w:val="24"/>
          <w:szCs w:val="24"/>
        </w:rPr>
        <w:t>Parasitology Today</w:t>
      </w:r>
      <w:r w:rsidRPr="00F30E12">
        <w:rPr>
          <w:rFonts w:ascii="Times New Roman" w:hAnsi="Times New Roman"/>
          <w:noProof/>
          <w:sz w:val="24"/>
          <w:szCs w:val="24"/>
        </w:rPr>
        <w:t xml:space="preserve">, 9(5), pp. 174–179. </w:t>
      </w:r>
    </w:p>
    <w:p w14:paraId="02B4D7B0" w14:textId="77777777" w:rsidR="006D6A13" w:rsidRPr="00F30E12"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F30E12">
        <w:rPr>
          <w:rFonts w:ascii="Times New Roman" w:hAnsi="Times New Roman"/>
          <w:noProof/>
          <w:sz w:val="24"/>
          <w:szCs w:val="24"/>
        </w:rPr>
        <w:t xml:space="preserve">Rueda, L. M. (2008) «Global diversity of mosquitoes (Insecta: Diptera: Culicidae) in freshwater», </w:t>
      </w:r>
      <w:r w:rsidRPr="00F30E12">
        <w:rPr>
          <w:rFonts w:ascii="Times New Roman" w:hAnsi="Times New Roman"/>
          <w:i/>
          <w:iCs/>
          <w:noProof/>
          <w:sz w:val="24"/>
          <w:szCs w:val="24"/>
        </w:rPr>
        <w:t>Hydrobiologia</w:t>
      </w:r>
      <w:r w:rsidRPr="00F30E12">
        <w:rPr>
          <w:rFonts w:ascii="Times New Roman" w:hAnsi="Times New Roman"/>
          <w:noProof/>
          <w:sz w:val="24"/>
          <w:szCs w:val="24"/>
        </w:rPr>
        <w:t>, 595(1), pp. 477–487.</w:t>
      </w:r>
    </w:p>
    <w:p w14:paraId="6EC32438"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F30E12">
        <w:rPr>
          <w:rFonts w:ascii="Times New Roman" w:hAnsi="Times New Roman"/>
          <w:noProof/>
          <w:sz w:val="24"/>
          <w:szCs w:val="24"/>
        </w:rPr>
        <w:t xml:space="preserve">Saavedra-Rodriguez, K. </w:t>
      </w:r>
      <w:r w:rsidRPr="00F30E12">
        <w:rPr>
          <w:rFonts w:ascii="Times New Roman" w:hAnsi="Times New Roman"/>
          <w:i/>
          <w:iCs/>
          <w:noProof/>
          <w:sz w:val="24"/>
          <w:szCs w:val="24"/>
        </w:rPr>
        <w:t>et al.</w:t>
      </w:r>
      <w:r w:rsidRPr="00F30E12">
        <w:rPr>
          <w:rFonts w:ascii="Times New Roman" w:hAnsi="Times New Roman"/>
          <w:noProof/>
          <w:sz w:val="24"/>
          <w:szCs w:val="24"/>
        </w:rPr>
        <w:t xml:space="preserve"> </w:t>
      </w:r>
      <w:r w:rsidRPr="00EF0B82">
        <w:rPr>
          <w:rFonts w:ascii="Times New Roman" w:hAnsi="Times New Roman"/>
          <w:noProof/>
          <w:sz w:val="24"/>
          <w:szCs w:val="24"/>
          <w:lang w:val="en-US"/>
        </w:rPr>
        <w:t xml:space="preserve">(2018) «Parallel evolution of vgsc mutations at domains IS6, IIS6 and IIIS6 in pyrethroid resistant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from Mexico», </w:t>
      </w:r>
      <w:r w:rsidRPr="00EF0B82">
        <w:rPr>
          <w:rFonts w:ascii="Times New Roman" w:hAnsi="Times New Roman"/>
          <w:i/>
          <w:iCs/>
          <w:noProof/>
          <w:sz w:val="24"/>
          <w:szCs w:val="24"/>
          <w:lang w:val="en-US"/>
        </w:rPr>
        <w:t>Scientific Reports</w:t>
      </w:r>
      <w:r w:rsidRPr="00EF0B82">
        <w:rPr>
          <w:rFonts w:ascii="Times New Roman" w:hAnsi="Times New Roman"/>
          <w:noProof/>
          <w:sz w:val="24"/>
          <w:szCs w:val="24"/>
          <w:lang w:val="en-US"/>
        </w:rPr>
        <w:t xml:space="preserve">, 8(1), pp. 1–7. </w:t>
      </w:r>
    </w:p>
    <w:p w14:paraId="4F517BC5"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Saelim</w:t>
      </w:r>
      <w:r>
        <w:rPr>
          <w:rFonts w:ascii="Times New Roman" w:hAnsi="Times New Roman"/>
          <w:noProof/>
          <w:sz w:val="24"/>
          <w:szCs w:val="24"/>
          <w:lang w:val="en-US"/>
        </w:rPr>
        <w:t>,</w:t>
      </w:r>
      <w:r w:rsidRPr="00EF0B82">
        <w:rPr>
          <w:rFonts w:ascii="Times New Roman" w:hAnsi="Times New Roman"/>
          <w:noProof/>
          <w:sz w:val="24"/>
          <w:szCs w:val="24"/>
          <w:lang w:val="en-US"/>
        </w:rPr>
        <w:t xml:space="preserve"> V</w:t>
      </w:r>
      <w:r>
        <w:rPr>
          <w:rFonts w:ascii="Times New Roman" w:hAnsi="Times New Roman"/>
          <w:noProof/>
          <w:sz w:val="24"/>
          <w:szCs w:val="24"/>
          <w:lang w:val="en-US"/>
        </w:rPr>
        <w:t>.;</w:t>
      </w:r>
      <w:r w:rsidRPr="00EF0B82">
        <w:rPr>
          <w:rFonts w:ascii="Times New Roman" w:hAnsi="Times New Roman"/>
          <w:noProof/>
          <w:sz w:val="24"/>
          <w:szCs w:val="24"/>
          <w:lang w:val="en-US"/>
        </w:rPr>
        <w:t xml:space="preserve"> Brogdon</w:t>
      </w:r>
      <w:r>
        <w:rPr>
          <w:rFonts w:ascii="Times New Roman" w:hAnsi="Times New Roman"/>
          <w:noProof/>
          <w:sz w:val="24"/>
          <w:szCs w:val="24"/>
          <w:lang w:val="en-US"/>
        </w:rPr>
        <w:t>,</w:t>
      </w:r>
      <w:r w:rsidRPr="00EF0B82">
        <w:rPr>
          <w:rFonts w:ascii="Times New Roman" w:hAnsi="Times New Roman"/>
          <w:noProof/>
          <w:sz w:val="24"/>
          <w:szCs w:val="24"/>
          <w:lang w:val="en-US"/>
        </w:rPr>
        <w:t xml:space="preserve"> W</w:t>
      </w:r>
      <w:r>
        <w:rPr>
          <w:rFonts w:ascii="Times New Roman" w:hAnsi="Times New Roman"/>
          <w:noProof/>
          <w:sz w:val="24"/>
          <w:szCs w:val="24"/>
          <w:lang w:val="en-US"/>
        </w:rPr>
        <w:t xml:space="preserve">. </w:t>
      </w:r>
      <w:r w:rsidRPr="00EF0B82">
        <w:rPr>
          <w:rFonts w:ascii="Times New Roman" w:hAnsi="Times New Roman"/>
          <w:noProof/>
          <w:sz w:val="24"/>
          <w:szCs w:val="24"/>
          <w:lang w:val="en-US"/>
        </w:rPr>
        <w:t>G</w:t>
      </w:r>
      <w:r>
        <w:rPr>
          <w:rFonts w:ascii="Times New Roman" w:hAnsi="Times New Roman"/>
          <w:noProof/>
          <w:sz w:val="24"/>
          <w:szCs w:val="24"/>
          <w:lang w:val="en-US"/>
        </w:rPr>
        <w:t>.;</w:t>
      </w:r>
      <w:r w:rsidRPr="00EF0B82">
        <w:rPr>
          <w:rFonts w:ascii="Times New Roman" w:hAnsi="Times New Roman"/>
          <w:noProof/>
          <w:sz w:val="24"/>
          <w:szCs w:val="24"/>
          <w:lang w:val="en-US"/>
        </w:rPr>
        <w:t xml:space="preserve"> Rojanapremsuk</w:t>
      </w:r>
      <w:r>
        <w:rPr>
          <w:rFonts w:ascii="Times New Roman" w:hAnsi="Times New Roman"/>
          <w:noProof/>
          <w:sz w:val="24"/>
          <w:szCs w:val="24"/>
          <w:lang w:val="en-US"/>
        </w:rPr>
        <w:t>,</w:t>
      </w:r>
      <w:r w:rsidRPr="00EF0B82">
        <w:rPr>
          <w:rFonts w:ascii="Times New Roman" w:hAnsi="Times New Roman"/>
          <w:noProof/>
          <w:sz w:val="24"/>
          <w:szCs w:val="24"/>
          <w:lang w:val="en-US"/>
        </w:rPr>
        <w:t xml:space="preserve"> J</w:t>
      </w:r>
      <w:r>
        <w:rPr>
          <w:rFonts w:ascii="Times New Roman" w:hAnsi="Times New Roman"/>
          <w:noProof/>
          <w:sz w:val="24"/>
          <w:szCs w:val="24"/>
          <w:lang w:val="en-US"/>
        </w:rPr>
        <w:t xml:space="preserve">. </w:t>
      </w:r>
      <w:r w:rsidRPr="00FB61E4">
        <w:rPr>
          <w:rFonts w:ascii="Times New Roman" w:hAnsi="Times New Roman"/>
          <w:i/>
          <w:noProof/>
          <w:sz w:val="24"/>
          <w:szCs w:val="24"/>
          <w:lang w:val="en-US"/>
        </w:rPr>
        <w:t>et al</w:t>
      </w:r>
      <w:r>
        <w:rPr>
          <w:rFonts w:ascii="Times New Roman" w:hAnsi="Times New Roman"/>
          <w:noProof/>
          <w:sz w:val="24"/>
          <w:szCs w:val="24"/>
          <w:lang w:val="en-US"/>
        </w:rPr>
        <w:t>.</w:t>
      </w:r>
      <w:r w:rsidRPr="00EF0B82">
        <w:rPr>
          <w:rFonts w:ascii="Times New Roman" w:hAnsi="Times New Roman"/>
          <w:noProof/>
          <w:sz w:val="24"/>
          <w:szCs w:val="24"/>
          <w:lang w:val="en-US"/>
        </w:rPr>
        <w:t xml:space="preserve"> (2005) «Bottle and biochemical assays on temephos resistance in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in Thailand.», </w:t>
      </w:r>
      <w:r w:rsidRPr="00EF0B82">
        <w:rPr>
          <w:rFonts w:ascii="Times New Roman" w:hAnsi="Times New Roman"/>
          <w:i/>
          <w:iCs/>
          <w:noProof/>
          <w:sz w:val="24"/>
          <w:szCs w:val="24"/>
          <w:lang w:val="en-US"/>
        </w:rPr>
        <w:t>Southeast Asian J Trop Med Public Health</w:t>
      </w:r>
      <w:r w:rsidRPr="00EF0B82">
        <w:rPr>
          <w:rFonts w:ascii="Times New Roman" w:hAnsi="Times New Roman"/>
          <w:noProof/>
          <w:sz w:val="24"/>
          <w:szCs w:val="24"/>
          <w:lang w:val="en-US"/>
        </w:rPr>
        <w:t>, 36(2), pp. 417–425.</w:t>
      </w:r>
    </w:p>
    <w:p w14:paraId="0406160D"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Scott, T. W. e Takken, W. (2012) «Feeding strategies of anthropophilic mosquitoes result in increased risk of pathogen transmission», </w:t>
      </w:r>
      <w:r w:rsidRPr="00EF0B82">
        <w:rPr>
          <w:rFonts w:ascii="Times New Roman" w:hAnsi="Times New Roman"/>
          <w:i/>
          <w:iCs/>
          <w:noProof/>
          <w:sz w:val="24"/>
          <w:szCs w:val="24"/>
          <w:lang w:val="en-US"/>
        </w:rPr>
        <w:t>Trends in Parasitology</w:t>
      </w:r>
      <w:r w:rsidRPr="00EF0B82">
        <w:rPr>
          <w:rFonts w:ascii="Times New Roman" w:hAnsi="Times New Roman"/>
          <w:noProof/>
          <w:sz w:val="24"/>
          <w:szCs w:val="24"/>
          <w:lang w:val="en-US"/>
        </w:rPr>
        <w:t xml:space="preserve">. 28(3), pp. 114–121. </w:t>
      </w:r>
    </w:p>
    <w:p w14:paraId="7888B042"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Seixas, G.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«Insecticide resistance is mediated by multiple mechanisms in recently introduced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from Madeira Island (Portugal)»,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11(7), pp. 1–16.</w:t>
      </w:r>
    </w:p>
    <w:p w14:paraId="2EDED561"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Silva, L. A. e Dermody, T. S. (2017) «Chikungunya virus: Epidemiology, replication, disease mechanisms, and prospective intervention strategies», </w:t>
      </w:r>
      <w:r w:rsidRPr="00EF0B82">
        <w:rPr>
          <w:rFonts w:ascii="Times New Roman" w:hAnsi="Times New Roman"/>
          <w:i/>
          <w:iCs/>
          <w:noProof/>
          <w:sz w:val="24"/>
          <w:szCs w:val="24"/>
          <w:lang w:val="en-US"/>
        </w:rPr>
        <w:t>Journal of Clinical Investigation</w:t>
      </w:r>
      <w:r w:rsidRPr="00EF0B82">
        <w:rPr>
          <w:rFonts w:ascii="Times New Roman" w:hAnsi="Times New Roman"/>
          <w:noProof/>
          <w:sz w:val="24"/>
          <w:szCs w:val="24"/>
          <w:lang w:val="en-US"/>
        </w:rPr>
        <w:t>, 127(3), pp. 737–749.</w:t>
      </w:r>
    </w:p>
    <w:p w14:paraId="35ACB864"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Silver, K. S.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«Voltage-Gated Sodium Channels as Insecticide Targets», </w:t>
      </w:r>
      <w:r w:rsidRPr="00EF0B82">
        <w:rPr>
          <w:rFonts w:ascii="Times New Roman" w:hAnsi="Times New Roman"/>
          <w:i/>
          <w:iCs/>
          <w:noProof/>
          <w:sz w:val="24"/>
          <w:szCs w:val="24"/>
          <w:lang w:val="en-US"/>
        </w:rPr>
        <w:t>Adv In Insect Phys</w:t>
      </w:r>
      <w:r w:rsidRPr="00EF0B82">
        <w:rPr>
          <w:rFonts w:ascii="Times New Roman" w:hAnsi="Times New Roman"/>
          <w:noProof/>
          <w:sz w:val="24"/>
          <w:szCs w:val="24"/>
          <w:lang w:val="en-US"/>
        </w:rPr>
        <w:t xml:space="preserve">, 46, pp. 389–433. </w:t>
      </w:r>
    </w:p>
    <w:p w14:paraId="3E2A991D"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Stenhouse, S. A.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(2013) «Detection of the V1016G mutation in the voltage-gated sodium channel gene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(Diptera: Culicidae) by allele-specific PCR assay, and its distribution and effect on deltamethrin resistance in Thailand»,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xml:space="preserve">. </w:t>
      </w:r>
      <w:r>
        <w:rPr>
          <w:rFonts w:ascii="Times New Roman" w:hAnsi="Times New Roman"/>
          <w:noProof/>
          <w:sz w:val="24"/>
          <w:szCs w:val="24"/>
          <w:lang w:val="en-US"/>
        </w:rPr>
        <w:t>6(1), p 253.</w:t>
      </w:r>
    </w:p>
    <w:p w14:paraId="0340BDA3"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Strode, C.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(2012) «Expression profile of genes during resistance reversal in a temephos selected strain of the dengue vector,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w:t>
      </w:r>
      <w:r w:rsidRPr="00EF0B82">
        <w:rPr>
          <w:rFonts w:ascii="Times New Roman" w:hAnsi="Times New Roman"/>
          <w:i/>
          <w:iCs/>
          <w:noProof/>
          <w:sz w:val="24"/>
          <w:szCs w:val="24"/>
          <w:lang w:val="en-US"/>
        </w:rPr>
        <w:t>PLoS ONE</w:t>
      </w:r>
      <w:r w:rsidRPr="00EF0B82">
        <w:rPr>
          <w:rFonts w:ascii="Times New Roman" w:hAnsi="Times New Roman"/>
          <w:noProof/>
          <w:sz w:val="24"/>
          <w:szCs w:val="24"/>
          <w:lang w:val="en-US"/>
        </w:rPr>
        <w:t xml:space="preserve">, 7(8), pp. 1–8. </w:t>
      </w:r>
    </w:p>
    <w:p w14:paraId="65B7D05B" w14:textId="77777777" w:rsidR="006D6A13" w:rsidRPr="008A1114"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Suárez, M. F. e Nelson, M. J. (1981) «Registro de altitud del </w:t>
      </w:r>
      <w:r w:rsidRPr="00EF0B82">
        <w:rPr>
          <w:rFonts w:ascii="Times New Roman" w:hAnsi="Times New Roman"/>
          <w:i/>
          <w:iCs/>
          <w:noProof/>
          <w:sz w:val="24"/>
          <w:szCs w:val="24"/>
        </w:rPr>
        <w:t>Aedes aegypti</w:t>
      </w:r>
      <w:r w:rsidRPr="008A1114">
        <w:rPr>
          <w:rFonts w:ascii="Times New Roman" w:hAnsi="Times New Roman"/>
          <w:noProof/>
          <w:sz w:val="24"/>
          <w:szCs w:val="24"/>
        </w:rPr>
        <w:t xml:space="preserve"> en Colombia», </w:t>
      </w:r>
      <w:r w:rsidRPr="008A1114">
        <w:rPr>
          <w:rFonts w:ascii="Times New Roman" w:hAnsi="Times New Roman"/>
          <w:i/>
          <w:iCs/>
          <w:noProof/>
          <w:sz w:val="24"/>
          <w:szCs w:val="24"/>
        </w:rPr>
        <w:t>Biomédica</w:t>
      </w:r>
      <w:r w:rsidRPr="008A1114">
        <w:rPr>
          <w:rFonts w:ascii="Times New Roman" w:hAnsi="Times New Roman"/>
          <w:noProof/>
          <w:sz w:val="24"/>
          <w:szCs w:val="24"/>
        </w:rPr>
        <w:t>, 1(4), p. 225.</w:t>
      </w:r>
    </w:p>
    <w:p w14:paraId="57C13177"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Suwanchaichinda, C. e Brattsten, L. B. (2014) «Genomic and bioinformatic analysis of NADPH-cytochrome P450 reductase in anopheles stephensi (Diptera: Culicidae)», </w:t>
      </w:r>
      <w:r w:rsidRPr="00EF0B82">
        <w:rPr>
          <w:rFonts w:ascii="Times New Roman" w:hAnsi="Times New Roman"/>
          <w:i/>
          <w:iCs/>
          <w:noProof/>
          <w:sz w:val="24"/>
          <w:szCs w:val="24"/>
          <w:lang w:val="en-US"/>
        </w:rPr>
        <w:t>Journal of Insect Science</w:t>
      </w:r>
      <w:r w:rsidRPr="00EF0B82">
        <w:rPr>
          <w:rFonts w:ascii="Times New Roman" w:hAnsi="Times New Roman"/>
          <w:noProof/>
          <w:sz w:val="24"/>
          <w:szCs w:val="24"/>
          <w:lang w:val="en-US"/>
        </w:rPr>
        <w:t>, 14, pp. 1–8.</w:t>
      </w:r>
    </w:p>
    <w:p w14:paraId="29937D1F"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Swale, D. R.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«Mosquitocidal carbamates with low toxicity to agricultural pests: an advantageous property for insecticide resistance management», </w:t>
      </w:r>
      <w:r w:rsidRPr="00EF0B82">
        <w:rPr>
          <w:rFonts w:ascii="Times New Roman" w:hAnsi="Times New Roman"/>
          <w:i/>
          <w:iCs/>
          <w:noProof/>
          <w:sz w:val="24"/>
          <w:szCs w:val="24"/>
          <w:lang w:val="en-US"/>
        </w:rPr>
        <w:t>Pest Management Science</w:t>
      </w:r>
      <w:r w:rsidRPr="00EF0B82">
        <w:rPr>
          <w:rFonts w:ascii="Times New Roman" w:hAnsi="Times New Roman"/>
          <w:noProof/>
          <w:sz w:val="24"/>
          <w:szCs w:val="24"/>
          <w:lang w:val="en-US"/>
        </w:rPr>
        <w:t>, 71(8), pp. 1158–1164.</w:t>
      </w:r>
    </w:p>
    <w:p w14:paraId="1A33CE67"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rPr>
      </w:pPr>
      <w:r w:rsidRPr="008A1114">
        <w:rPr>
          <w:rFonts w:ascii="Times New Roman" w:hAnsi="Times New Roman"/>
          <w:noProof/>
          <w:sz w:val="24"/>
          <w:szCs w:val="24"/>
        </w:rPr>
        <w:t xml:space="preserve">Teixeira, M. da G. e Barreto, M. L. (1996) «Porque Devemos, de Novo, Erradicar o </w:t>
      </w:r>
      <w:r w:rsidRPr="00EF0B82">
        <w:rPr>
          <w:rFonts w:ascii="Times New Roman" w:hAnsi="Times New Roman"/>
          <w:i/>
          <w:noProof/>
          <w:sz w:val="24"/>
          <w:szCs w:val="24"/>
        </w:rPr>
        <w:t>Aedes aegypti</w:t>
      </w:r>
      <w:r w:rsidRPr="008A1114">
        <w:rPr>
          <w:rFonts w:ascii="Times New Roman" w:hAnsi="Times New Roman"/>
          <w:noProof/>
          <w:sz w:val="24"/>
          <w:szCs w:val="24"/>
        </w:rPr>
        <w:t xml:space="preserve">», </w:t>
      </w:r>
      <w:r w:rsidRPr="008A1114">
        <w:rPr>
          <w:rFonts w:ascii="Times New Roman" w:hAnsi="Times New Roman"/>
          <w:i/>
          <w:iCs/>
          <w:noProof/>
          <w:sz w:val="24"/>
          <w:szCs w:val="24"/>
        </w:rPr>
        <w:t>Ciência &amp; Saúde Coletiva</w:t>
      </w:r>
      <w:r w:rsidRPr="008A1114">
        <w:rPr>
          <w:rFonts w:ascii="Times New Roman" w:hAnsi="Times New Roman"/>
          <w:noProof/>
          <w:sz w:val="24"/>
          <w:szCs w:val="24"/>
        </w:rPr>
        <w:t xml:space="preserve">, 1(1), pp. 122–136. </w:t>
      </w:r>
    </w:p>
    <w:p w14:paraId="50820B7A"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Thongwat, D. e Bunchu, N. (2015) «Susceptibility to temephos, permethrin and deltamethrin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(Diptera: Culicidae) from Muang district, Phitsanulok Province, Thailand», </w:t>
      </w:r>
      <w:r w:rsidRPr="00EF0B82">
        <w:rPr>
          <w:rFonts w:ascii="Times New Roman" w:hAnsi="Times New Roman"/>
          <w:i/>
          <w:iCs/>
          <w:noProof/>
          <w:sz w:val="24"/>
          <w:szCs w:val="24"/>
          <w:lang w:val="en-US"/>
        </w:rPr>
        <w:t>Asian Pacific Journal of Tropical Medicine</w:t>
      </w:r>
      <w:r w:rsidRPr="00EF0B82">
        <w:rPr>
          <w:rFonts w:ascii="Times New Roman" w:hAnsi="Times New Roman"/>
          <w:noProof/>
          <w:sz w:val="24"/>
          <w:szCs w:val="24"/>
          <w:lang w:val="en-US"/>
        </w:rPr>
        <w:t xml:space="preserve">. 8(1), pp. 14–18. </w:t>
      </w:r>
    </w:p>
    <w:p w14:paraId="27FF1ACB"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Tsai, P. J. e Teng, H. J. (2016) «Role of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(Linnaeus) and </w:t>
      </w:r>
      <w:r w:rsidRPr="002F1E5F">
        <w:rPr>
          <w:rFonts w:ascii="Times New Roman" w:hAnsi="Times New Roman"/>
          <w:i/>
          <w:noProof/>
          <w:sz w:val="24"/>
          <w:szCs w:val="24"/>
          <w:lang w:val="en-US"/>
        </w:rPr>
        <w:t>Aedes albopictus</w:t>
      </w:r>
      <w:r w:rsidRPr="00EF0B82">
        <w:rPr>
          <w:rFonts w:ascii="Times New Roman" w:hAnsi="Times New Roman"/>
          <w:noProof/>
          <w:sz w:val="24"/>
          <w:szCs w:val="24"/>
          <w:lang w:val="en-US"/>
        </w:rPr>
        <w:t xml:space="preserve"> (Skuse) in local dengue epidemics in Taiwan», </w:t>
      </w:r>
      <w:r w:rsidRPr="00EF0B82">
        <w:rPr>
          <w:rFonts w:ascii="Times New Roman" w:hAnsi="Times New Roman"/>
          <w:i/>
          <w:iCs/>
          <w:noProof/>
          <w:sz w:val="24"/>
          <w:szCs w:val="24"/>
          <w:lang w:val="en-US"/>
        </w:rPr>
        <w:t>BMC Infectious Diseases</w:t>
      </w:r>
      <w:r w:rsidRPr="00EF0B82">
        <w:rPr>
          <w:rFonts w:ascii="Times New Roman" w:hAnsi="Times New Roman"/>
          <w:noProof/>
          <w:sz w:val="24"/>
          <w:szCs w:val="24"/>
          <w:lang w:val="en-US"/>
        </w:rPr>
        <w:t xml:space="preserve">. 16(1), pp. 1–20. </w:t>
      </w:r>
    </w:p>
    <w:p w14:paraId="00B39E9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Vannavong, N.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«Effects of socio-demographic characteristics and household water management on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production in suburban and rural villages in Laos and Thailand», </w:t>
      </w:r>
      <w:r w:rsidRPr="00EF0B82">
        <w:rPr>
          <w:rFonts w:ascii="Times New Roman" w:hAnsi="Times New Roman"/>
          <w:i/>
          <w:iCs/>
          <w:noProof/>
          <w:sz w:val="24"/>
          <w:szCs w:val="24"/>
          <w:lang w:val="en-US"/>
        </w:rPr>
        <w:t>Parasites and Vectors</w:t>
      </w:r>
      <w:r w:rsidRPr="00EF0B82">
        <w:rPr>
          <w:rFonts w:ascii="Times New Roman" w:hAnsi="Times New Roman"/>
          <w:noProof/>
          <w:sz w:val="24"/>
          <w:szCs w:val="24"/>
          <w:lang w:val="en-US"/>
        </w:rPr>
        <w:t>. 10(1), pp. 1–14.</w:t>
      </w:r>
    </w:p>
    <w:p w14:paraId="05D6B25D"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Vazquez-Prokopec, G. M.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(2017) «Deltamethrin resistance in </w:t>
      </w:r>
      <w:r w:rsidRPr="00EF0B82">
        <w:rPr>
          <w:rFonts w:ascii="Times New Roman" w:hAnsi="Times New Roman"/>
          <w:i/>
          <w:noProof/>
          <w:sz w:val="24"/>
          <w:szCs w:val="24"/>
          <w:lang w:val="en-US"/>
        </w:rPr>
        <w:t>Aedes aegypti</w:t>
      </w:r>
      <w:r w:rsidRPr="00EF0B82">
        <w:rPr>
          <w:rFonts w:ascii="Times New Roman" w:hAnsi="Times New Roman"/>
          <w:noProof/>
          <w:sz w:val="24"/>
          <w:szCs w:val="24"/>
          <w:lang w:val="en-US"/>
        </w:rPr>
        <w:t xml:space="preserve"> results in treatment failure in Merida, Mexico», </w:t>
      </w:r>
      <w:r w:rsidRPr="00EF0B82">
        <w:rPr>
          <w:rFonts w:ascii="Times New Roman" w:hAnsi="Times New Roman"/>
          <w:i/>
          <w:iCs/>
          <w:noProof/>
          <w:sz w:val="24"/>
          <w:szCs w:val="24"/>
          <w:lang w:val="en-US"/>
        </w:rPr>
        <w:t>PLoS Neglected Tropical Diseases</w:t>
      </w:r>
      <w:r w:rsidRPr="00EF0B82">
        <w:rPr>
          <w:rFonts w:ascii="Times New Roman" w:hAnsi="Times New Roman"/>
          <w:noProof/>
          <w:sz w:val="24"/>
          <w:szCs w:val="24"/>
          <w:lang w:val="en-US"/>
        </w:rPr>
        <w:t xml:space="preserve">, 11(6), pp. 1–14. </w:t>
      </w:r>
    </w:p>
    <w:p w14:paraId="1885482B"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Vontas, J.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(2007) «Transcriptional analysis of insecticide resistance in </w:t>
      </w:r>
      <w:r w:rsidRPr="00D16A2F">
        <w:rPr>
          <w:rFonts w:ascii="Times New Roman" w:hAnsi="Times New Roman"/>
          <w:i/>
          <w:noProof/>
          <w:sz w:val="24"/>
          <w:szCs w:val="24"/>
          <w:lang w:val="en-US"/>
        </w:rPr>
        <w:t>Anopheles stephensi</w:t>
      </w:r>
      <w:r w:rsidRPr="00EF0B82">
        <w:rPr>
          <w:rFonts w:ascii="Times New Roman" w:hAnsi="Times New Roman"/>
          <w:noProof/>
          <w:sz w:val="24"/>
          <w:szCs w:val="24"/>
          <w:lang w:val="en-US"/>
        </w:rPr>
        <w:t xml:space="preserve"> using cross-species microarray hybridization», </w:t>
      </w:r>
      <w:r w:rsidRPr="00EF0B82">
        <w:rPr>
          <w:rFonts w:ascii="Times New Roman" w:hAnsi="Times New Roman"/>
          <w:i/>
          <w:iCs/>
          <w:noProof/>
          <w:sz w:val="24"/>
          <w:szCs w:val="24"/>
          <w:lang w:val="en-US"/>
        </w:rPr>
        <w:t>Insect Molecular Biology</w:t>
      </w:r>
      <w:r w:rsidRPr="00EF0B82">
        <w:rPr>
          <w:rFonts w:ascii="Times New Roman" w:hAnsi="Times New Roman"/>
          <w:noProof/>
          <w:sz w:val="24"/>
          <w:szCs w:val="24"/>
          <w:lang w:val="en-US"/>
        </w:rPr>
        <w:t xml:space="preserve">, 16(3), pp. 315–324. </w:t>
      </w:r>
    </w:p>
    <w:p w14:paraId="4C2E694D"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Weaver, S. C.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(2012) «Chikungunya virus and prospects for a vaccine», </w:t>
      </w:r>
      <w:r w:rsidRPr="00EF0B82">
        <w:rPr>
          <w:rFonts w:ascii="Times New Roman" w:hAnsi="Times New Roman"/>
          <w:i/>
          <w:iCs/>
          <w:noProof/>
          <w:sz w:val="24"/>
          <w:szCs w:val="24"/>
          <w:lang w:val="en-US"/>
        </w:rPr>
        <w:t>Expert Review of Vaccines</w:t>
      </w:r>
      <w:r w:rsidRPr="00EF0B82">
        <w:rPr>
          <w:rFonts w:ascii="Times New Roman" w:hAnsi="Times New Roman"/>
          <w:noProof/>
          <w:sz w:val="24"/>
          <w:szCs w:val="24"/>
          <w:lang w:val="en-US"/>
        </w:rPr>
        <w:t>, 11(9), pp. 1087–1101. doi: 10.1586/erv.12.84.</w:t>
      </w:r>
    </w:p>
    <w:p w14:paraId="2B8A9B14"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Weetman, D.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(2018) «</w:t>
      </w:r>
      <w:r w:rsidRPr="00D16A2F">
        <w:rPr>
          <w:rFonts w:ascii="Times New Roman" w:hAnsi="Times New Roman"/>
          <w:i/>
          <w:noProof/>
          <w:sz w:val="24"/>
          <w:szCs w:val="24"/>
          <w:lang w:val="en-US"/>
        </w:rPr>
        <w:t>Aedes</w:t>
      </w:r>
      <w:r w:rsidRPr="00EF0B82">
        <w:rPr>
          <w:rFonts w:ascii="Times New Roman" w:hAnsi="Times New Roman"/>
          <w:noProof/>
          <w:sz w:val="24"/>
          <w:szCs w:val="24"/>
          <w:lang w:val="en-US"/>
        </w:rPr>
        <w:t xml:space="preserve"> mosquitoes and </w:t>
      </w:r>
      <w:r w:rsidRPr="00D16A2F">
        <w:rPr>
          <w:rFonts w:ascii="Times New Roman" w:hAnsi="Times New Roman"/>
          <w:i/>
          <w:noProof/>
          <w:sz w:val="24"/>
          <w:szCs w:val="24"/>
          <w:lang w:val="en-US"/>
        </w:rPr>
        <w:t>Aedes</w:t>
      </w:r>
      <w:r w:rsidRPr="00EF0B82">
        <w:rPr>
          <w:rFonts w:ascii="Times New Roman" w:hAnsi="Times New Roman"/>
          <w:noProof/>
          <w:sz w:val="24"/>
          <w:szCs w:val="24"/>
          <w:lang w:val="en-US"/>
        </w:rPr>
        <w:t xml:space="preserve">-borne arboviruses in Africa: Current and future threats», </w:t>
      </w:r>
      <w:r w:rsidRPr="00EF0B82">
        <w:rPr>
          <w:rFonts w:ascii="Times New Roman" w:hAnsi="Times New Roman"/>
          <w:i/>
          <w:iCs/>
          <w:noProof/>
          <w:sz w:val="24"/>
          <w:szCs w:val="24"/>
          <w:lang w:val="en-US"/>
        </w:rPr>
        <w:t>International Journal of Environmental Research and Public Health</w:t>
      </w:r>
      <w:r w:rsidRPr="00EF0B82">
        <w:rPr>
          <w:rFonts w:ascii="Times New Roman" w:hAnsi="Times New Roman"/>
          <w:noProof/>
          <w:sz w:val="24"/>
          <w:szCs w:val="24"/>
          <w:lang w:val="en-US"/>
        </w:rPr>
        <w:t>, 15(2), pp. 1–20.</w:t>
      </w:r>
    </w:p>
    <w:p w14:paraId="7F6C0DBA"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Were, F. (2012) «The dengue situation in Africa», </w:t>
      </w:r>
      <w:r w:rsidRPr="00EF0B82">
        <w:rPr>
          <w:rFonts w:ascii="Times New Roman" w:hAnsi="Times New Roman"/>
          <w:i/>
          <w:iCs/>
          <w:noProof/>
          <w:sz w:val="24"/>
          <w:szCs w:val="24"/>
          <w:lang w:val="en-US"/>
        </w:rPr>
        <w:t>Paediatrics and International Child Health</w:t>
      </w:r>
      <w:r w:rsidRPr="00EF0B82">
        <w:rPr>
          <w:rFonts w:ascii="Times New Roman" w:hAnsi="Times New Roman"/>
          <w:noProof/>
          <w:sz w:val="24"/>
          <w:szCs w:val="24"/>
          <w:lang w:val="en-US"/>
        </w:rPr>
        <w:t>, 32(</w:t>
      </w:r>
      <w:r>
        <w:rPr>
          <w:rFonts w:ascii="Times New Roman" w:hAnsi="Times New Roman"/>
          <w:noProof/>
          <w:sz w:val="24"/>
          <w:szCs w:val="24"/>
          <w:lang w:val="en-US"/>
        </w:rPr>
        <w:t>1</w:t>
      </w:r>
      <w:r w:rsidRPr="00EF0B82">
        <w:rPr>
          <w:rFonts w:ascii="Times New Roman" w:hAnsi="Times New Roman"/>
          <w:noProof/>
          <w:sz w:val="24"/>
          <w:szCs w:val="24"/>
          <w:lang w:val="en-US"/>
        </w:rPr>
        <w:t>), pp. 18–21.</w:t>
      </w:r>
    </w:p>
    <w:p w14:paraId="6F579300"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West, P. A.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(2014) «Indoor Residual Spraying in Combination with Insecticide-Treated Nets Compared to Insecticide-Treated Nets Alone for Protection against Malaria: A Cluster Randomised Trial in Tanzania», </w:t>
      </w:r>
      <w:r w:rsidRPr="00EF0B82">
        <w:rPr>
          <w:rFonts w:ascii="Times New Roman" w:hAnsi="Times New Roman"/>
          <w:i/>
          <w:iCs/>
          <w:noProof/>
          <w:sz w:val="24"/>
          <w:szCs w:val="24"/>
          <w:lang w:val="en-US"/>
        </w:rPr>
        <w:t>PLoS Medicine</w:t>
      </w:r>
      <w:r w:rsidRPr="00EF0B82">
        <w:rPr>
          <w:rFonts w:ascii="Times New Roman" w:hAnsi="Times New Roman"/>
          <w:noProof/>
          <w:sz w:val="24"/>
          <w:szCs w:val="24"/>
          <w:lang w:val="en-US"/>
        </w:rPr>
        <w:t xml:space="preserve">, 11(4). </w:t>
      </w:r>
    </w:p>
    <w:p w14:paraId="0DAF5FB6" w14:textId="77777777" w:rsidR="006D6A13"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Whitacre, D. M. e Ware, G. W. (2004) </w:t>
      </w:r>
      <w:r w:rsidRPr="00EF0B82">
        <w:rPr>
          <w:rFonts w:ascii="Times New Roman" w:hAnsi="Times New Roman"/>
          <w:i/>
          <w:iCs/>
          <w:noProof/>
          <w:sz w:val="24"/>
          <w:szCs w:val="24"/>
          <w:lang w:val="en-US"/>
        </w:rPr>
        <w:t>The Pesticide Book</w:t>
      </w:r>
      <w:r w:rsidRPr="00EF0B82">
        <w:rPr>
          <w:rFonts w:ascii="Times New Roman" w:hAnsi="Times New Roman"/>
          <w:noProof/>
          <w:sz w:val="24"/>
          <w:szCs w:val="24"/>
          <w:lang w:val="en-US"/>
        </w:rPr>
        <w:t>. 6.</w:t>
      </w:r>
      <w:r w:rsidRPr="00EF0B82">
        <w:rPr>
          <w:rFonts w:ascii="Times New Roman" w:hAnsi="Times New Roman"/>
          <w:noProof/>
          <w:sz w:val="24"/>
          <w:szCs w:val="24"/>
          <w:vertAlign w:val="superscript"/>
          <w:lang w:val="en-US"/>
        </w:rPr>
        <w:t>a</w:t>
      </w:r>
      <w:r w:rsidRPr="00EF0B82">
        <w:rPr>
          <w:rFonts w:ascii="Times New Roman" w:hAnsi="Times New Roman"/>
          <w:noProof/>
          <w:sz w:val="24"/>
          <w:szCs w:val="24"/>
          <w:lang w:val="en-US"/>
        </w:rPr>
        <w:t xml:space="preserve"> ed. Willoughby: Meister-Pro Information Resources.</w:t>
      </w:r>
    </w:p>
    <w:p w14:paraId="1BF79493" w14:textId="0089BED5"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0B074D">
        <w:rPr>
          <w:rFonts w:ascii="Times New Roman" w:hAnsi="Times New Roman"/>
          <w:noProof/>
          <w:sz w:val="24"/>
          <w:szCs w:val="24"/>
          <w:lang w:val="en-US"/>
        </w:rPr>
        <w:t xml:space="preserve"> (2009) «Weekly epidemiological record Relevé épidémiologique hebdomadaire», 84(45), pp. 469–476.</w:t>
      </w:r>
    </w:p>
    <w:p w14:paraId="040B7B83" w14:textId="790F798E" w:rsidR="006D6A13" w:rsidRPr="00EF0B82" w:rsidRDefault="00FC521B" w:rsidP="006D6A13">
      <w:pPr>
        <w:widowControl w:val="0"/>
        <w:autoSpaceDE w:val="0"/>
        <w:autoSpaceDN w:val="0"/>
        <w:adjustRightInd w:val="0"/>
        <w:spacing w:line="360" w:lineRule="auto"/>
        <w:jc w:val="both"/>
        <w:rPr>
          <w:rFonts w:ascii="Times New Roman" w:hAnsi="Times New Roman"/>
          <w:noProof/>
          <w:sz w:val="24"/>
          <w:szCs w:val="24"/>
          <w:lang w:val="en-US"/>
        </w:rPr>
      </w:pPr>
      <w:r w:rsidRPr="000B074D">
        <w:rPr>
          <w:rFonts w:ascii="Times New Roman" w:hAnsi="Times New Roman"/>
          <w:noProof/>
          <w:sz w:val="24"/>
          <w:szCs w:val="24"/>
          <w:lang w:val="en-US"/>
        </w:rPr>
        <w:t xml:space="preserve">World Health Organization (WHO) </w:t>
      </w:r>
      <w:r w:rsidR="006D6A13" w:rsidRPr="00EF0B82">
        <w:rPr>
          <w:rFonts w:ascii="Times New Roman" w:hAnsi="Times New Roman"/>
          <w:noProof/>
          <w:sz w:val="24"/>
          <w:szCs w:val="24"/>
          <w:lang w:val="en-US"/>
        </w:rPr>
        <w:t>(2011) «</w:t>
      </w:r>
      <w:r w:rsidR="006D6A13" w:rsidRPr="00EF0B82">
        <w:rPr>
          <w:rFonts w:ascii="Times New Roman" w:hAnsi="Times New Roman"/>
          <w:i/>
          <w:iCs/>
          <w:noProof/>
          <w:sz w:val="24"/>
          <w:szCs w:val="24"/>
          <w:lang w:val="en-US"/>
        </w:rPr>
        <w:t>Comprehensive guidelines for prevention and control of dengue and dengue haemorrhagic fever</w:t>
      </w:r>
      <w:r w:rsidR="006D6A13" w:rsidRPr="00EF0B82">
        <w:rPr>
          <w:rFonts w:ascii="Times New Roman" w:hAnsi="Times New Roman"/>
          <w:noProof/>
          <w:sz w:val="24"/>
          <w:szCs w:val="24"/>
          <w:lang w:val="en-US"/>
        </w:rPr>
        <w:t xml:space="preserve">», </w:t>
      </w:r>
      <w:r w:rsidR="006D6A13" w:rsidRPr="00EF0B82">
        <w:rPr>
          <w:rFonts w:ascii="Times New Roman" w:hAnsi="Times New Roman"/>
          <w:i/>
          <w:iCs/>
          <w:noProof/>
          <w:sz w:val="24"/>
          <w:szCs w:val="24"/>
          <w:lang w:val="en-US"/>
        </w:rPr>
        <w:t>WHO Regional Publication SEARO</w:t>
      </w:r>
      <w:r w:rsidR="006D6A13" w:rsidRPr="00EF0B82">
        <w:rPr>
          <w:rFonts w:ascii="Times New Roman" w:hAnsi="Times New Roman"/>
          <w:noProof/>
          <w:sz w:val="24"/>
          <w:szCs w:val="24"/>
          <w:lang w:val="en-US"/>
        </w:rPr>
        <w:t>. doi: 10.1017/CBO9781107415324.004.</w:t>
      </w:r>
    </w:p>
    <w:p w14:paraId="478DF53B" w14:textId="7B35781E" w:rsidR="006D6A13" w:rsidRPr="001E4B23" w:rsidRDefault="00FC521B" w:rsidP="006D6A13">
      <w:pPr>
        <w:widowControl w:val="0"/>
        <w:autoSpaceDE w:val="0"/>
        <w:autoSpaceDN w:val="0"/>
        <w:adjustRightInd w:val="0"/>
        <w:spacing w:line="360" w:lineRule="auto"/>
        <w:jc w:val="both"/>
        <w:rPr>
          <w:rFonts w:ascii="Times New Roman" w:hAnsi="Times New Roman"/>
          <w:noProof/>
          <w:sz w:val="24"/>
          <w:szCs w:val="24"/>
          <w:lang w:val="en-US"/>
        </w:rPr>
      </w:pPr>
      <w:r>
        <w:rPr>
          <w:rFonts w:ascii="Times New Roman" w:hAnsi="Times New Roman"/>
          <w:noProof/>
          <w:sz w:val="24"/>
          <w:szCs w:val="24"/>
          <w:lang w:val="en-US"/>
        </w:rPr>
        <w:t xml:space="preserve">World Health Organization (WHO) </w:t>
      </w:r>
      <w:r w:rsidR="006D6A13" w:rsidRPr="001E4B23">
        <w:rPr>
          <w:rFonts w:ascii="Times New Roman" w:hAnsi="Times New Roman"/>
          <w:noProof/>
          <w:sz w:val="24"/>
          <w:szCs w:val="24"/>
          <w:lang w:val="en-US"/>
        </w:rPr>
        <w:t>(2017) «G</w:t>
      </w:r>
      <w:r w:rsidR="006D6A13" w:rsidRPr="001E4B23">
        <w:rPr>
          <w:rFonts w:ascii="Times New Roman" w:hAnsi="Times New Roman"/>
          <w:i/>
          <w:iCs/>
          <w:noProof/>
          <w:sz w:val="24"/>
          <w:szCs w:val="24"/>
          <w:lang w:val="en-US"/>
        </w:rPr>
        <w:t>lobal Vector Control Response 2017–2030</w:t>
      </w:r>
      <w:r w:rsidR="006D6A13" w:rsidRPr="001E4B23">
        <w:rPr>
          <w:rFonts w:ascii="Times New Roman" w:hAnsi="Times New Roman"/>
          <w:noProof/>
          <w:sz w:val="24"/>
          <w:szCs w:val="24"/>
          <w:lang w:val="en-US"/>
        </w:rPr>
        <w:t>». Geneva.</w:t>
      </w:r>
    </w:p>
    <w:p w14:paraId="2C05AB75" w14:textId="7DB10B4A" w:rsidR="006D6A13" w:rsidRPr="001E4B23" w:rsidRDefault="00FC521B" w:rsidP="006D6A13">
      <w:pPr>
        <w:widowControl w:val="0"/>
        <w:autoSpaceDE w:val="0"/>
        <w:autoSpaceDN w:val="0"/>
        <w:adjustRightInd w:val="0"/>
        <w:spacing w:line="360" w:lineRule="auto"/>
        <w:jc w:val="both"/>
        <w:rPr>
          <w:rFonts w:ascii="Times New Roman" w:hAnsi="Times New Roman"/>
          <w:noProof/>
          <w:sz w:val="24"/>
          <w:szCs w:val="24"/>
          <w:lang w:val="en-US"/>
        </w:rPr>
      </w:pPr>
      <w:r w:rsidRPr="000B074D">
        <w:rPr>
          <w:rFonts w:ascii="Times New Roman" w:hAnsi="Times New Roman"/>
          <w:noProof/>
          <w:sz w:val="24"/>
          <w:szCs w:val="24"/>
          <w:lang w:val="en-US"/>
        </w:rPr>
        <w:t xml:space="preserve">World Health Organization (WHO) </w:t>
      </w:r>
      <w:r w:rsidR="006D6A13" w:rsidRPr="001E4B23">
        <w:rPr>
          <w:rFonts w:ascii="Times New Roman" w:hAnsi="Times New Roman"/>
          <w:noProof/>
          <w:sz w:val="24"/>
          <w:szCs w:val="24"/>
          <w:lang w:val="en-US"/>
        </w:rPr>
        <w:t>(2017) «</w:t>
      </w:r>
      <w:r w:rsidR="006D6A13" w:rsidRPr="001E4B23">
        <w:rPr>
          <w:rFonts w:ascii="Times New Roman" w:hAnsi="Times New Roman"/>
          <w:i/>
          <w:iCs/>
          <w:noProof/>
          <w:sz w:val="24"/>
          <w:szCs w:val="24"/>
          <w:lang w:val="en-US"/>
        </w:rPr>
        <w:t>Dengue Control. Epidemiology</w:t>
      </w:r>
      <w:r w:rsidR="006D6A13" w:rsidRPr="001E4B23">
        <w:rPr>
          <w:rFonts w:ascii="Times New Roman" w:hAnsi="Times New Roman"/>
          <w:noProof/>
          <w:sz w:val="24"/>
          <w:szCs w:val="24"/>
          <w:lang w:val="en-US"/>
        </w:rPr>
        <w:t>»</w:t>
      </w:r>
      <w:r w:rsidR="006D6A13" w:rsidRPr="001E4B23">
        <w:rPr>
          <w:rFonts w:ascii="Times New Roman" w:hAnsi="Times New Roman"/>
          <w:i/>
          <w:iCs/>
          <w:noProof/>
          <w:sz w:val="24"/>
          <w:szCs w:val="24"/>
          <w:lang w:val="en-US"/>
        </w:rPr>
        <w:t>.</w:t>
      </w:r>
    </w:p>
    <w:p w14:paraId="708F64DE" w14:textId="5C24E9B9" w:rsidR="006D6A13" w:rsidRPr="008A1114" w:rsidRDefault="00FC521B" w:rsidP="006D6A13">
      <w:pPr>
        <w:widowControl w:val="0"/>
        <w:autoSpaceDE w:val="0"/>
        <w:autoSpaceDN w:val="0"/>
        <w:adjustRightInd w:val="0"/>
        <w:spacing w:line="360" w:lineRule="auto"/>
        <w:jc w:val="both"/>
        <w:rPr>
          <w:rFonts w:ascii="Times New Roman" w:hAnsi="Times New Roman"/>
          <w:noProof/>
          <w:sz w:val="24"/>
          <w:szCs w:val="24"/>
        </w:rPr>
      </w:pPr>
      <w:r>
        <w:rPr>
          <w:rFonts w:ascii="Times New Roman" w:hAnsi="Times New Roman"/>
          <w:noProof/>
          <w:sz w:val="24"/>
          <w:szCs w:val="24"/>
          <w:lang w:val="en-US"/>
        </w:rPr>
        <w:t xml:space="preserve">World Health Organization (WHO) </w:t>
      </w:r>
      <w:r w:rsidR="006D6A13" w:rsidRPr="001E4B23">
        <w:rPr>
          <w:rFonts w:ascii="Times New Roman" w:hAnsi="Times New Roman"/>
          <w:noProof/>
          <w:sz w:val="24"/>
          <w:szCs w:val="24"/>
          <w:lang w:val="en-US"/>
        </w:rPr>
        <w:t>(2018) «</w:t>
      </w:r>
      <w:r w:rsidR="006D6A13" w:rsidRPr="001E4B23">
        <w:rPr>
          <w:rFonts w:ascii="Times New Roman" w:hAnsi="Times New Roman"/>
          <w:i/>
          <w:iCs/>
          <w:noProof/>
          <w:sz w:val="24"/>
          <w:szCs w:val="24"/>
          <w:lang w:val="en-US"/>
        </w:rPr>
        <w:t>Zika virus</w:t>
      </w:r>
      <w:r w:rsidR="006D6A13" w:rsidRPr="001E4B23">
        <w:rPr>
          <w:rFonts w:ascii="Times New Roman" w:hAnsi="Times New Roman"/>
          <w:noProof/>
          <w:sz w:val="24"/>
          <w:szCs w:val="24"/>
          <w:lang w:val="en-US"/>
        </w:rPr>
        <w:t xml:space="preserve">». </w:t>
      </w:r>
      <w:r w:rsidR="006D6A13" w:rsidRPr="008A1114">
        <w:rPr>
          <w:rFonts w:ascii="Times New Roman" w:hAnsi="Times New Roman"/>
          <w:noProof/>
          <w:sz w:val="24"/>
          <w:szCs w:val="24"/>
        </w:rPr>
        <w:t>Disponível em: http://www.who.int/en/news-room/fact-sheets/detail/zika-virus.</w:t>
      </w:r>
    </w:p>
    <w:p w14:paraId="481D8FC9" w14:textId="12893BFE" w:rsidR="006D6A13" w:rsidRPr="001E5CA2" w:rsidRDefault="00FC521B" w:rsidP="006D6A13">
      <w:pPr>
        <w:widowControl w:val="0"/>
        <w:autoSpaceDE w:val="0"/>
        <w:autoSpaceDN w:val="0"/>
        <w:adjustRightInd w:val="0"/>
        <w:spacing w:line="360" w:lineRule="auto"/>
        <w:jc w:val="both"/>
        <w:rPr>
          <w:rFonts w:ascii="Times New Roman" w:hAnsi="Times New Roman"/>
          <w:noProof/>
          <w:sz w:val="24"/>
          <w:szCs w:val="24"/>
        </w:rPr>
      </w:pPr>
      <w:r>
        <w:rPr>
          <w:rFonts w:ascii="Times New Roman" w:hAnsi="Times New Roman"/>
          <w:noProof/>
          <w:sz w:val="24"/>
          <w:szCs w:val="24"/>
          <w:lang w:val="en-US"/>
        </w:rPr>
        <w:t xml:space="preserve">World Health Organization (WHO) </w:t>
      </w:r>
      <w:r w:rsidR="006D6A13" w:rsidRPr="001E4B23">
        <w:rPr>
          <w:rFonts w:ascii="Times New Roman" w:hAnsi="Times New Roman"/>
          <w:noProof/>
          <w:sz w:val="24"/>
          <w:szCs w:val="24"/>
          <w:lang w:val="en-US"/>
        </w:rPr>
        <w:t>(2018a) «</w:t>
      </w:r>
      <w:r w:rsidR="006D6A13" w:rsidRPr="001E4B23">
        <w:rPr>
          <w:rFonts w:ascii="Times New Roman" w:hAnsi="Times New Roman"/>
          <w:i/>
          <w:iCs/>
          <w:noProof/>
          <w:sz w:val="24"/>
          <w:szCs w:val="24"/>
          <w:lang w:val="en-US"/>
        </w:rPr>
        <w:t>Chikungunya</w:t>
      </w:r>
      <w:r w:rsidR="006D6A13" w:rsidRPr="001E4B23">
        <w:rPr>
          <w:rFonts w:ascii="Times New Roman" w:hAnsi="Times New Roman"/>
          <w:noProof/>
          <w:sz w:val="24"/>
          <w:szCs w:val="24"/>
          <w:lang w:val="en-US"/>
        </w:rPr>
        <w:t xml:space="preserve">». </w:t>
      </w:r>
      <w:r w:rsidR="006D6A13" w:rsidRPr="001E5CA2">
        <w:rPr>
          <w:rFonts w:ascii="Times New Roman" w:hAnsi="Times New Roman"/>
          <w:noProof/>
          <w:sz w:val="24"/>
          <w:szCs w:val="24"/>
        </w:rPr>
        <w:t>Disponível em: http://www.who.int/emergencies/diseases/chikungunya/en/.</w:t>
      </w:r>
    </w:p>
    <w:p w14:paraId="3121E4AB" w14:textId="01DC539D" w:rsidR="006D6A13" w:rsidRDefault="00FC521B" w:rsidP="006D6A13">
      <w:pPr>
        <w:widowControl w:val="0"/>
        <w:autoSpaceDE w:val="0"/>
        <w:autoSpaceDN w:val="0"/>
        <w:adjustRightInd w:val="0"/>
        <w:spacing w:line="360" w:lineRule="auto"/>
        <w:jc w:val="both"/>
        <w:rPr>
          <w:rFonts w:ascii="Times New Roman" w:hAnsi="Times New Roman"/>
          <w:noProof/>
          <w:sz w:val="24"/>
          <w:szCs w:val="24"/>
        </w:rPr>
      </w:pPr>
      <w:r w:rsidRPr="000B074D">
        <w:rPr>
          <w:rFonts w:ascii="Times New Roman" w:hAnsi="Times New Roman"/>
          <w:noProof/>
          <w:sz w:val="24"/>
          <w:szCs w:val="24"/>
          <w:lang w:val="en-US"/>
        </w:rPr>
        <w:t xml:space="preserve">World Health Organization (WHO) </w:t>
      </w:r>
      <w:r w:rsidR="006D6A13" w:rsidRPr="00EF0B82">
        <w:rPr>
          <w:rFonts w:ascii="Times New Roman" w:hAnsi="Times New Roman"/>
          <w:noProof/>
          <w:sz w:val="24"/>
          <w:szCs w:val="24"/>
          <w:lang w:val="en-US"/>
        </w:rPr>
        <w:t>(2018b) «</w:t>
      </w:r>
      <w:r w:rsidR="006D6A13" w:rsidRPr="00EF0B82">
        <w:rPr>
          <w:rFonts w:ascii="Times New Roman" w:hAnsi="Times New Roman"/>
          <w:i/>
          <w:iCs/>
          <w:noProof/>
          <w:sz w:val="24"/>
          <w:szCs w:val="24"/>
          <w:lang w:val="en-US"/>
        </w:rPr>
        <w:t>Dengue and severe dengue</w:t>
      </w:r>
      <w:r w:rsidR="006D6A13" w:rsidRPr="00EF0B82">
        <w:rPr>
          <w:rFonts w:ascii="Times New Roman" w:hAnsi="Times New Roman"/>
          <w:noProof/>
          <w:sz w:val="24"/>
          <w:szCs w:val="24"/>
          <w:lang w:val="en-US"/>
        </w:rPr>
        <w:t xml:space="preserve">». </w:t>
      </w:r>
      <w:r w:rsidR="006D6A13" w:rsidRPr="008A1114">
        <w:rPr>
          <w:rFonts w:ascii="Times New Roman" w:hAnsi="Times New Roman"/>
          <w:noProof/>
          <w:sz w:val="24"/>
          <w:szCs w:val="24"/>
        </w:rPr>
        <w:t xml:space="preserve">Disponível em: </w:t>
      </w:r>
      <w:hyperlink r:id="rId87" w:history="1">
        <w:r w:rsidR="006D6A13" w:rsidRPr="00600815">
          <w:rPr>
            <w:rStyle w:val="Hiperligao"/>
            <w:rFonts w:ascii="Times New Roman" w:hAnsi="Times New Roman"/>
            <w:noProof/>
            <w:sz w:val="24"/>
            <w:szCs w:val="24"/>
          </w:rPr>
          <w:t>http://www.who.int/news-room/fact-sheets/detail/dengue-and-severe-dengue</w:t>
        </w:r>
      </w:hyperlink>
      <w:r w:rsidR="006D6A13" w:rsidRPr="008A1114">
        <w:rPr>
          <w:rFonts w:ascii="Times New Roman" w:hAnsi="Times New Roman"/>
          <w:noProof/>
          <w:sz w:val="24"/>
          <w:szCs w:val="24"/>
        </w:rPr>
        <w:t>.</w:t>
      </w:r>
    </w:p>
    <w:p w14:paraId="7C4E3501" w14:textId="77777777" w:rsidR="006D6A13" w:rsidRPr="00EF0B82" w:rsidRDefault="006D6A13" w:rsidP="006D6A13">
      <w:pPr>
        <w:widowControl w:val="0"/>
        <w:autoSpaceDE w:val="0"/>
        <w:autoSpaceDN w:val="0"/>
        <w:adjustRightInd w:val="0"/>
        <w:spacing w:line="360" w:lineRule="auto"/>
        <w:jc w:val="both"/>
        <w:rPr>
          <w:rFonts w:ascii="Times New Roman" w:hAnsi="Times New Roman"/>
          <w:noProof/>
          <w:sz w:val="24"/>
          <w:szCs w:val="24"/>
          <w:lang w:val="en-US"/>
        </w:rPr>
      </w:pPr>
      <w:r w:rsidRPr="00EF0B82">
        <w:rPr>
          <w:rFonts w:ascii="Times New Roman" w:hAnsi="Times New Roman"/>
          <w:noProof/>
          <w:sz w:val="24"/>
          <w:szCs w:val="24"/>
          <w:lang w:val="en-US"/>
        </w:rPr>
        <w:t xml:space="preserve">Wilkerson, R. C.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(2015) «Making mosquito taxonomy useful: A stable classification of tribe Aedini that balances utility with current knowledge of evolutionary relationships», </w:t>
      </w:r>
      <w:r w:rsidRPr="00EF0B82">
        <w:rPr>
          <w:rFonts w:ascii="Times New Roman" w:hAnsi="Times New Roman"/>
          <w:i/>
          <w:iCs/>
          <w:noProof/>
          <w:sz w:val="24"/>
          <w:szCs w:val="24"/>
          <w:lang w:val="en-US"/>
        </w:rPr>
        <w:t>PLoS ONE</w:t>
      </w:r>
      <w:r w:rsidRPr="00EF0B82">
        <w:rPr>
          <w:rFonts w:ascii="Times New Roman" w:hAnsi="Times New Roman"/>
          <w:noProof/>
          <w:sz w:val="24"/>
          <w:szCs w:val="24"/>
          <w:lang w:val="en-US"/>
        </w:rPr>
        <w:t>, 10(7), pp. 1–26.</w:t>
      </w:r>
    </w:p>
    <w:p w14:paraId="5F54731A" w14:textId="77777777" w:rsidR="006D6A13" w:rsidRDefault="006D6A13" w:rsidP="00FC521B">
      <w:pPr>
        <w:spacing w:line="360" w:lineRule="auto"/>
        <w:jc w:val="both"/>
        <w:rPr>
          <w:rFonts w:ascii="Times New Roman" w:hAnsi="Times New Roman"/>
          <w:color w:val="000000"/>
          <w:sz w:val="24"/>
          <w:szCs w:val="24"/>
          <w:shd w:val="clear" w:color="auto" w:fill="FFFFFF"/>
          <w:lang w:val="en-US"/>
        </w:rPr>
      </w:pPr>
      <w:r w:rsidRPr="00EF0B82">
        <w:rPr>
          <w:rFonts w:ascii="Times New Roman" w:hAnsi="Times New Roman"/>
          <w:noProof/>
          <w:sz w:val="24"/>
          <w:szCs w:val="24"/>
          <w:lang w:val="en-US"/>
        </w:rPr>
        <w:t xml:space="preserve">Yeebiyo, Y. </w:t>
      </w:r>
      <w:r w:rsidRPr="00EF0B82">
        <w:rPr>
          <w:rFonts w:ascii="Times New Roman" w:hAnsi="Times New Roman"/>
          <w:i/>
          <w:iCs/>
          <w:noProof/>
          <w:sz w:val="24"/>
          <w:szCs w:val="24"/>
          <w:lang w:val="en-US"/>
        </w:rPr>
        <w:t>et al.</w:t>
      </w:r>
      <w:r w:rsidRPr="00EF0B82">
        <w:rPr>
          <w:rFonts w:ascii="Times New Roman" w:hAnsi="Times New Roman"/>
          <w:noProof/>
          <w:sz w:val="24"/>
          <w:szCs w:val="24"/>
          <w:lang w:val="en-US"/>
        </w:rPr>
        <w:t xml:space="preserve"> (2016) «Short persistence of bendiocarb sprayed on pervious walls and its implication for the indoor residual spray program in Ethiopia», </w:t>
      </w:r>
      <w:r w:rsidRPr="00EF0B82">
        <w:rPr>
          <w:rFonts w:ascii="Times New Roman" w:hAnsi="Times New Roman"/>
          <w:i/>
          <w:iCs/>
          <w:noProof/>
          <w:sz w:val="24"/>
          <w:szCs w:val="24"/>
          <w:lang w:val="en-US"/>
        </w:rPr>
        <w:t xml:space="preserve">Parasites </w:t>
      </w:r>
      <w:r>
        <w:rPr>
          <w:rFonts w:ascii="Times New Roman" w:hAnsi="Times New Roman"/>
          <w:i/>
          <w:iCs/>
          <w:noProof/>
          <w:sz w:val="24"/>
          <w:szCs w:val="24"/>
          <w:lang w:val="en-US"/>
        </w:rPr>
        <w:t xml:space="preserve">&amp; Vectors, </w:t>
      </w:r>
      <w:r>
        <w:rPr>
          <w:rFonts w:ascii="Times New Roman" w:hAnsi="Times New Roman"/>
          <w:color w:val="000000"/>
          <w:sz w:val="24"/>
          <w:szCs w:val="24"/>
          <w:shd w:val="clear" w:color="auto" w:fill="FFFFFF"/>
          <w:lang w:val="en-US"/>
        </w:rPr>
        <w:t xml:space="preserve">9, p. </w:t>
      </w:r>
      <w:r w:rsidRPr="00D16A2F">
        <w:rPr>
          <w:rFonts w:ascii="Times New Roman" w:hAnsi="Times New Roman"/>
          <w:color w:val="000000"/>
          <w:sz w:val="24"/>
          <w:szCs w:val="24"/>
          <w:shd w:val="clear" w:color="auto" w:fill="FFFFFF"/>
          <w:lang w:val="en-US"/>
        </w:rPr>
        <w:t>266.</w:t>
      </w:r>
    </w:p>
    <w:p w14:paraId="4420C511" w14:textId="5496BB6E" w:rsidR="00F30E12" w:rsidRPr="00244047" w:rsidRDefault="006D6A13"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BE7B32">
        <w:rPr>
          <w:rFonts w:ascii="Times New Roman" w:hAnsi="Times New Roman"/>
          <w:sz w:val="24"/>
          <w:szCs w:val="24"/>
        </w:rPr>
        <w:fldChar w:fldCharType="begin" w:fldLock="1"/>
      </w:r>
      <w:r w:rsidRPr="001E5CA2">
        <w:rPr>
          <w:rFonts w:ascii="Times New Roman" w:hAnsi="Times New Roman"/>
          <w:sz w:val="24"/>
          <w:szCs w:val="24"/>
          <w:lang w:val="en-US"/>
        </w:rPr>
        <w:instrText xml:space="preserve">ADDIN Mendeley Bibliography CSL_BIBLIOGRAPHY </w:instrText>
      </w:r>
      <w:r w:rsidRPr="00BE7B32">
        <w:rPr>
          <w:rFonts w:ascii="Times New Roman" w:hAnsi="Times New Roman"/>
          <w:sz w:val="24"/>
          <w:szCs w:val="24"/>
        </w:rPr>
        <w:fldChar w:fldCharType="separate"/>
      </w:r>
      <w:r w:rsidR="00F30E12" w:rsidRPr="00244047">
        <w:rPr>
          <w:rFonts w:ascii="Times New Roman" w:hAnsi="Times New Roman"/>
          <w:noProof/>
          <w:sz w:val="24"/>
          <w:szCs w:val="24"/>
          <w:lang w:val="en-US"/>
        </w:rPr>
        <w:t>(WHO), World Health Organization. 2006. «Guidelines for testing mosquito adulticides for indoor residual spraying and treatment of mosquito nets».</w:t>
      </w:r>
    </w:p>
    <w:p w14:paraId="3834FF55" w14:textId="77777777" w:rsidR="00F30E12" w:rsidRPr="00126981"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Akogbéto, Martin C., Gil Germain Padonou, Dina Gbénou, Seth Irish, e Anges Yadouleton. 2010. «Bendiocarb, a potential alternative against pyrethroid resistant Anopheles gambiae in Benin, West Africa». </w:t>
      </w:r>
      <w:r w:rsidRPr="00126981">
        <w:rPr>
          <w:rFonts w:ascii="Times New Roman" w:hAnsi="Times New Roman"/>
          <w:i/>
          <w:iCs/>
          <w:noProof/>
          <w:sz w:val="24"/>
          <w:szCs w:val="24"/>
        </w:rPr>
        <w:t>Malaria Journal</w:t>
      </w:r>
      <w:r w:rsidRPr="00126981">
        <w:rPr>
          <w:rFonts w:ascii="Times New Roman" w:hAnsi="Times New Roman"/>
          <w:noProof/>
          <w:sz w:val="24"/>
          <w:szCs w:val="24"/>
        </w:rPr>
        <w:t xml:space="preserve"> 9 (1): 1–9. https://doi.org/10.1186/1475-2875-9-204.</w:t>
      </w:r>
    </w:p>
    <w:p w14:paraId="643437C5"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Allocati, Nerino, Michele Masulli, Carmine Di Ilio, e Luca Federici. </w:t>
      </w:r>
      <w:r w:rsidRPr="00244047">
        <w:rPr>
          <w:rFonts w:ascii="Times New Roman" w:hAnsi="Times New Roman"/>
          <w:noProof/>
          <w:sz w:val="24"/>
          <w:szCs w:val="24"/>
          <w:lang w:val="en-US"/>
        </w:rPr>
        <w:t xml:space="preserve">2018. «Glutathione transferases: Substrates, inihibitors and pro-drugs in cancer and neurodegenerative diseases». </w:t>
      </w:r>
      <w:r w:rsidRPr="00F30E12">
        <w:rPr>
          <w:rFonts w:ascii="Times New Roman" w:hAnsi="Times New Roman"/>
          <w:i/>
          <w:iCs/>
          <w:noProof/>
          <w:sz w:val="24"/>
          <w:szCs w:val="24"/>
        </w:rPr>
        <w:t>Oncogenesis</w:t>
      </w:r>
      <w:r w:rsidRPr="00F30E12">
        <w:rPr>
          <w:rFonts w:ascii="Times New Roman" w:hAnsi="Times New Roman"/>
          <w:noProof/>
          <w:sz w:val="24"/>
          <w:szCs w:val="24"/>
        </w:rPr>
        <w:t xml:space="preserve"> 7 (1). https://doi.org/10.1038/s41389-017-0025-3.</w:t>
      </w:r>
    </w:p>
    <w:p w14:paraId="424C5CE1"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Almeida, A. P. G. 2011. «OS MOSQUITOS (DIPTERA, CULICIDAE) E A SUA IMPORTÂNCIA MÉDICA EM PORTUGAL: Desafios para o Século XXI». </w:t>
      </w:r>
      <w:r w:rsidRPr="00F30E12">
        <w:rPr>
          <w:rFonts w:ascii="Times New Roman" w:hAnsi="Times New Roman"/>
          <w:i/>
          <w:iCs/>
          <w:noProof/>
          <w:sz w:val="24"/>
          <w:szCs w:val="24"/>
        </w:rPr>
        <w:t>Acta Medica Portuguesa</w:t>
      </w:r>
      <w:r w:rsidRPr="00F30E12">
        <w:rPr>
          <w:rFonts w:ascii="Times New Roman" w:hAnsi="Times New Roman"/>
          <w:noProof/>
          <w:sz w:val="24"/>
          <w:szCs w:val="24"/>
        </w:rPr>
        <w:t xml:space="preserve"> 24: 961–74.</w:t>
      </w:r>
    </w:p>
    <w:p w14:paraId="0693F530"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Alves, Joana, Bruno Gomes, Regina Rodrigues, João Silva, Ana Paula AP Arez, João Pinto, Carla Alexandra Sousa, et al. 2010. </w:t>
      </w:r>
      <w:r w:rsidRPr="00244047">
        <w:rPr>
          <w:rFonts w:ascii="Times New Roman" w:hAnsi="Times New Roman"/>
          <w:noProof/>
          <w:sz w:val="24"/>
          <w:szCs w:val="24"/>
          <w:lang w:val="en-US"/>
        </w:rPr>
        <w:t xml:space="preserve">«Mosquito Fauna on the Cape Verde Islands (West Africa): An Update on Species Distribution and a New Finding». </w:t>
      </w:r>
      <w:r w:rsidRPr="00F30E12">
        <w:rPr>
          <w:rFonts w:ascii="Times New Roman" w:hAnsi="Times New Roman"/>
          <w:i/>
          <w:iCs/>
          <w:noProof/>
          <w:sz w:val="24"/>
          <w:szCs w:val="24"/>
        </w:rPr>
        <w:t>Journal of Vector Ecology</w:t>
      </w:r>
      <w:r w:rsidRPr="00F30E12">
        <w:rPr>
          <w:rFonts w:ascii="Times New Roman" w:hAnsi="Times New Roman"/>
          <w:noProof/>
          <w:sz w:val="24"/>
          <w:szCs w:val="24"/>
        </w:rPr>
        <w:t xml:space="preserve"> 35 (2): 307–12. https://doi.org/10.1111/j.1948-7134.2010.00087.x.</w:t>
      </w:r>
    </w:p>
    <w:p w14:paraId="7531F6E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Alves, Joana, Bruno Gomes, Regina Rodrigues, João Silva, Ana Paula Arez, João Pinto, e Carla Alexandra Sousa. sem data. </w:t>
      </w:r>
      <w:r w:rsidRPr="00244047">
        <w:rPr>
          <w:rFonts w:ascii="Times New Roman" w:hAnsi="Times New Roman"/>
          <w:noProof/>
          <w:sz w:val="24"/>
          <w:szCs w:val="24"/>
          <w:lang w:val="en-US"/>
        </w:rPr>
        <w:t xml:space="preserve">«Mosquito Fauna on the Cape Verde Islands (West Africa): An Update on Species Distribution and a New Finding». </w:t>
      </w:r>
      <w:r w:rsidRPr="00244047">
        <w:rPr>
          <w:rFonts w:ascii="Times New Roman" w:hAnsi="Times New Roman"/>
          <w:i/>
          <w:iCs/>
          <w:noProof/>
          <w:sz w:val="24"/>
          <w:szCs w:val="24"/>
          <w:lang w:val="en-US"/>
        </w:rPr>
        <w:t>Source: Journal of Vector Ecology</w:t>
      </w:r>
      <w:r w:rsidRPr="00244047">
        <w:rPr>
          <w:rFonts w:ascii="Times New Roman" w:hAnsi="Times New Roman"/>
          <w:noProof/>
          <w:sz w:val="24"/>
          <w:szCs w:val="24"/>
          <w:lang w:val="en-US"/>
        </w:rPr>
        <w:t xml:space="preserve"> 35 (2): 307–12. https://doi.org/10.1111/j.1948-7134.2010.00087.x.</w:t>
      </w:r>
    </w:p>
    <w:p w14:paraId="18DA9653"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Amelia-Yap, Zheng Hua, Chee Dhang Chen, Mohd Sofian-Azirun, e Van Lun Low. 2018. «Pyrethroid resistance in the dengue vector Aedes aegypti in Southeast Asia: present situation and prospects for management». </w:t>
      </w:r>
      <w:r w:rsidRPr="00244047">
        <w:rPr>
          <w:rFonts w:ascii="Times New Roman" w:hAnsi="Times New Roman"/>
          <w:i/>
          <w:iCs/>
          <w:noProof/>
          <w:sz w:val="24"/>
          <w:szCs w:val="24"/>
          <w:lang w:val="en-US"/>
        </w:rPr>
        <w:t>Parasites &amp; Vectors</w:t>
      </w:r>
      <w:r w:rsidRPr="00244047">
        <w:rPr>
          <w:rFonts w:ascii="Times New Roman" w:hAnsi="Times New Roman"/>
          <w:noProof/>
          <w:sz w:val="24"/>
          <w:szCs w:val="24"/>
          <w:lang w:val="en-US"/>
        </w:rPr>
        <w:t xml:space="preserve"> 11 (1): 332. https://doi.org/10.1186/s13071-018-2899-0.</w:t>
      </w:r>
    </w:p>
    <w:p w14:paraId="14C5B8DC"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Aronson, Arthur I, e Yechiel Shai. 2001. «Why Bacillus thuringiensis insecticidal toxins are so e ¡ ective : unique features of their mode of action». </w:t>
      </w:r>
      <w:r w:rsidRPr="00244047">
        <w:rPr>
          <w:rFonts w:ascii="Times New Roman" w:hAnsi="Times New Roman"/>
          <w:i/>
          <w:iCs/>
          <w:noProof/>
          <w:sz w:val="24"/>
          <w:szCs w:val="24"/>
          <w:lang w:val="en-US"/>
        </w:rPr>
        <w:t>FEMS Microbiology Letters</w:t>
      </w:r>
      <w:r w:rsidRPr="00244047">
        <w:rPr>
          <w:rFonts w:ascii="Times New Roman" w:hAnsi="Times New Roman"/>
          <w:noProof/>
          <w:sz w:val="24"/>
          <w:szCs w:val="24"/>
          <w:lang w:val="en-US"/>
        </w:rPr>
        <w:t xml:space="preserve"> 195: 1–8.</w:t>
      </w:r>
    </w:p>
    <w:p w14:paraId="00518713"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Atieli, Harrysone, Diana Menya, Andrew Githeko, e Thomas Scott. 2009. «House design modifications reduce indoor resting malaria vector densities in rice irrigation scheme area in western Kenya». </w:t>
      </w:r>
      <w:r w:rsidRPr="00244047">
        <w:rPr>
          <w:rFonts w:ascii="Times New Roman" w:hAnsi="Times New Roman"/>
          <w:i/>
          <w:iCs/>
          <w:noProof/>
          <w:sz w:val="24"/>
          <w:szCs w:val="24"/>
          <w:lang w:val="en-US"/>
        </w:rPr>
        <w:t>Malaria Journal</w:t>
      </w:r>
      <w:r w:rsidRPr="00244047">
        <w:rPr>
          <w:rFonts w:ascii="Times New Roman" w:hAnsi="Times New Roman"/>
          <w:noProof/>
          <w:sz w:val="24"/>
          <w:szCs w:val="24"/>
          <w:lang w:val="en-US"/>
        </w:rPr>
        <w:t>. https://doi.org/10.1186/1475-2875-8-108.</w:t>
      </w:r>
    </w:p>
    <w:p w14:paraId="52B78B64"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Awolola, T.S.; Oduola, O.A.; Strode , C. Koekemoer, L.L.; Brooke, B.; Ranson, H. 2009. «Evidence of multiple pyrethroid resistance mechanisms in the malaria vector Anopheles gambiae sensu stricto from Nigeria». </w:t>
      </w:r>
      <w:r w:rsidRPr="00244047">
        <w:rPr>
          <w:rFonts w:ascii="Times New Roman" w:hAnsi="Times New Roman"/>
          <w:i/>
          <w:iCs/>
          <w:noProof/>
          <w:sz w:val="24"/>
          <w:szCs w:val="24"/>
          <w:lang w:val="en-US"/>
        </w:rPr>
        <w:t>Transactions of The Royal Society of Tropical Medicine and Hygiene</w:t>
      </w:r>
      <w:r w:rsidRPr="00244047">
        <w:rPr>
          <w:rFonts w:ascii="Times New Roman" w:hAnsi="Times New Roman"/>
          <w:noProof/>
          <w:sz w:val="24"/>
          <w:szCs w:val="24"/>
          <w:lang w:val="en-US"/>
        </w:rPr>
        <w:t xml:space="preserve"> 103 (11): 1139–1145.</w:t>
      </w:r>
    </w:p>
    <w:p w14:paraId="666B4A9A"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Azevedo, Raimunda do Socorro da Silva, Consuelo Silva Oliveira, e Pedro Fernando da Costa Vasconcelos. 2015. «Chikungunya risk for Brazil». </w:t>
      </w:r>
      <w:r w:rsidRPr="00F30E12">
        <w:rPr>
          <w:rFonts w:ascii="Times New Roman" w:hAnsi="Times New Roman"/>
          <w:i/>
          <w:iCs/>
          <w:noProof/>
          <w:sz w:val="24"/>
          <w:szCs w:val="24"/>
        </w:rPr>
        <w:t>Revista de Saude Publica</w:t>
      </w:r>
      <w:r w:rsidRPr="00F30E12">
        <w:rPr>
          <w:rFonts w:ascii="Times New Roman" w:hAnsi="Times New Roman"/>
          <w:noProof/>
          <w:sz w:val="24"/>
          <w:szCs w:val="24"/>
        </w:rPr>
        <w:t xml:space="preserve"> 49. https://doi.org/10.1590/S0034-8910.2015049006219.</w:t>
      </w:r>
    </w:p>
    <w:p w14:paraId="3D19E4EA"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rPr>
        <w:t xml:space="preserve">Becker, N., Zgomba, M., Petric, D., Dahl, C., Boase, C., Lane, J., Kaiser, A. 2003. </w:t>
      </w:r>
      <w:r w:rsidRPr="00F30E12">
        <w:rPr>
          <w:rFonts w:ascii="Times New Roman" w:hAnsi="Times New Roman"/>
          <w:i/>
          <w:iCs/>
          <w:noProof/>
          <w:sz w:val="24"/>
          <w:szCs w:val="24"/>
        </w:rPr>
        <w:t>Mosquitoes and Their Control</w:t>
      </w:r>
      <w:r w:rsidRPr="00F30E12">
        <w:rPr>
          <w:rFonts w:ascii="Times New Roman" w:hAnsi="Times New Roman"/>
          <w:noProof/>
          <w:sz w:val="24"/>
          <w:szCs w:val="24"/>
        </w:rPr>
        <w:t>.</w:t>
      </w:r>
    </w:p>
    <w:p w14:paraId="256FBF39"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Bellinato, Diogo Fernandes, Priscila Fernandes Viana-Medeiros, Simone Costa Ara??jo, Ademir J. Martins, Jos?? </w:t>
      </w:r>
      <w:r w:rsidRPr="00244047">
        <w:rPr>
          <w:rFonts w:ascii="Times New Roman" w:hAnsi="Times New Roman"/>
          <w:noProof/>
          <w:sz w:val="24"/>
          <w:szCs w:val="24"/>
          <w:lang w:val="en-US"/>
        </w:rPr>
        <w:t xml:space="preserve">Bento Pereira Lima, e Denise Valle. 2016. «Resistance status to the insecticides temephos, deltamethrin, and diflubenzuron in Brazilian aedes aegypti populations». </w:t>
      </w:r>
      <w:r w:rsidRPr="00244047">
        <w:rPr>
          <w:rFonts w:ascii="Times New Roman" w:hAnsi="Times New Roman"/>
          <w:i/>
          <w:iCs/>
          <w:noProof/>
          <w:sz w:val="24"/>
          <w:szCs w:val="24"/>
          <w:lang w:val="en-US"/>
        </w:rPr>
        <w:t>BioMed Research International</w:t>
      </w:r>
      <w:r w:rsidRPr="00244047">
        <w:rPr>
          <w:rFonts w:ascii="Times New Roman" w:hAnsi="Times New Roman"/>
          <w:noProof/>
          <w:sz w:val="24"/>
          <w:szCs w:val="24"/>
          <w:lang w:val="en-US"/>
        </w:rPr>
        <w:t>. https://doi.org/10.1155/2016/8603263.</w:t>
      </w:r>
    </w:p>
    <w:p w14:paraId="4B07BBD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Ben-Dov, Eitan. 2014. «Bacillus thuringiensis subsp. Israelensis and Its dipteran-specific toxins». </w:t>
      </w:r>
      <w:r w:rsidRPr="00244047">
        <w:rPr>
          <w:rFonts w:ascii="Times New Roman" w:hAnsi="Times New Roman"/>
          <w:i/>
          <w:iCs/>
          <w:noProof/>
          <w:sz w:val="24"/>
          <w:szCs w:val="24"/>
          <w:lang w:val="en-US"/>
        </w:rPr>
        <w:t>Toxins</w:t>
      </w:r>
      <w:r w:rsidRPr="00244047">
        <w:rPr>
          <w:rFonts w:ascii="Times New Roman" w:hAnsi="Times New Roman"/>
          <w:noProof/>
          <w:sz w:val="24"/>
          <w:szCs w:val="24"/>
          <w:lang w:val="en-US"/>
        </w:rPr>
        <w:t xml:space="preserve"> 6 (4): 1222–43. https://doi.org/10.3390/toxins6041222.</w:t>
      </w:r>
    </w:p>
    <w:p w14:paraId="02BEABB6"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Benelli, Giovanni, Claire L. Jeffries, e Thomas Walker. 2016. «Biological control of mosquito vectors: Past, present, and future». </w:t>
      </w:r>
      <w:r w:rsidRPr="00244047">
        <w:rPr>
          <w:rFonts w:ascii="Times New Roman" w:hAnsi="Times New Roman"/>
          <w:i/>
          <w:iCs/>
          <w:noProof/>
          <w:sz w:val="24"/>
          <w:szCs w:val="24"/>
          <w:lang w:val="en-US"/>
        </w:rPr>
        <w:t>Insects</w:t>
      </w:r>
      <w:r w:rsidRPr="00244047">
        <w:rPr>
          <w:rFonts w:ascii="Times New Roman" w:hAnsi="Times New Roman"/>
          <w:noProof/>
          <w:sz w:val="24"/>
          <w:szCs w:val="24"/>
          <w:lang w:val="en-US"/>
        </w:rPr>
        <w:t xml:space="preserve"> 7 (4): 1–18. https://doi.org/10.3390/insects7040052.</w:t>
      </w:r>
    </w:p>
    <w:p w14:paraId="67CE0EDA"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BERTAGNA, P. 1959. «Residual insecticides and the problem of sorption.» </w:t>
      </w:r>
      <w:r w:rsidRPr="00244047">
        <w:rPr>
          <w:rFonts w:ascii="Times New Roman" w:hAnsi="Times New Roman"/>
          <w:i/>
          <w:iCs/>
          <w:noProof/>
          <w:sz w:val="24"/>
          <w:szCs w:val="24"/>
          <w:lang w:val="en-US"/>
        </w:rPr>
        <w:t>Bulletin of the World Health Organization</w:t>
      </w:r>
      <w:r w:rsidRPr="00244047">
        <w:rPr>
          <w:rFonts w:ascii="Times New Roman" w:hAnsi="Times New Roman"/>
          <w:noProof/>
          <w:sz w:val="24"/>
          <w:szCs w:val="24"/>
          <w:lang w:val="en-US"/>
        </w:rPr>
        <w:t>.</w:t>
      </w:r>
    </w:p>
    <w:p w14:paraId="671CA1B4"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Bisset, J. A., M. M. Rodríguez, Y. Ricardo, H. Ranson, O. Pérez, M. Moya, e A. Vázquez. 2011. «Temephos resistance and esterase activity in the mosquito Aedes aegypti in Havana, Cuba increased dramatically between 2006 and 2008». </w:t>
      </w:r>
      <w:r w:rsidRPr="00244047">
        <w:rPr>
          <w:rFonts w:ascii="Times New Roman" w:hAnsi="Times New Roman"/>
          <w:i/>
          <w:iCs/>
          <w:noProof/>
          <w:sz w:val="24"/>
          <w:szCs w:val="24"/>
          <w:lang w:val="en-US"/>
        </w:rPr>
        <w:t>Medical and Veterinary Entomology</w:t>
      </w:r>
      <w:r w:rsidRPr="00244047">
        <w:rPr>
          <w:rFonts w:ascii="Times New Roman" w:hAnsi="Times New Roman"/>
          <w:noProof/>
          <w:sz w:val="24"/>
          <w:szCs w:val="24"/>
          <w:lang w:val="en-US"/>
        </w:rPr>
        <w:t xml:space="preserve"> 25 (3): 233–39. https://doi.org/10.1111/j.1365-2915.2011.00959.x.</w:t>
      </w:r>
    </w:p>
    <w:p w14:paraId="5074656F"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Boyce, R., A. Lenhart, A. Kroeger, R. Velayudhan, B. Roberts, e O. Horstick. 2013. «Bacillus thuringiensis israelensis (Bti) for the control of dengue vectors: Systematic literature review». </w:t>
      </w:r>
      <w:r w:rsidRPr="00244047">
        <w:rPr>
          <w:rFonts w:ascii="Times New Roman" w:hAnsi="Times New Roman"/>
          <w:i/>
          <w:iCs/>
          <w:noProof/>
          <w:sz w:val="24"/>
          <w:szCs w:val="24"/>
          <w:lang w:val="en-US"/>
        </w:rPr>
        <w:t>Tropical Medicine and International Health</w:t>
      </w:r>
      <w:r w:rsidRPr="00244047">
        <w:rPr>
          <w:rFonts w:ascii="Times New Roman" w:hAnsi="Times New Roman"/>
          <w:noProof/>
          <w:sz w:val="24"/>
          <w:szCs w:val="24"/>
          <w:lang w:val="en-US"/>
        </w:rPr>
        <w:t xml:space="preserve"> 18 (5): 564–77. https://doi.org/10.1111/tmi.12087.</w:t>
      </w:r>
    </w:p>
    <w:p w14:paraId="1C643482"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Brady, Oliver J, Nick Golding, David M Pigott, Moritz U Kraemer, Jane P Messina, Robert C Reiner, Thomas W Scott, David L Smith, Peter W Gething, e Simon I Hay. 2014. «Global temperature constraints on Aedes aegypti and Ae. albopictus persistence and competence for dengue virus transmission.» </w:t>
      </w:r>
      <w:r w:rsidRPr="00F30E12">
        <w:rPr>
          <w:rFonts w:ascii="Times New Roman" w:hAnsi="Times New Roman"/>
          <w:i/>
          <w:iCs/>
          <w:noProof/>
          <w:sz w:val="24"/>
          <w:szCs w:val="24"/>
        </w:rPr>
        <w:t>Parasites &amp; vectors</w:t>
      </w:r>
      <w:r w:rsidRPr="00F30E12">
        <w:rPr>
          <w:rFonts w:ascii="Times New Roman" w:hAnsi="Times New Roman"/>
          <w:noProof/>
          <w:sz w:val="24"/>
          <w:szCs w:val="24"/>
        </w:rPr>
        <w:t xml:space="preserve"> 7 (1): 338. https://doi.org/10.1186/1756-3305-7-338.</w:t>
      </w:r>
    </w:p>
    <w:p w14:paraId="4B3F2941"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BRAGA, Ima Aparecida, e Denise VALLE. 2007. «Aedes aegypti: inseticidas, mecanismos de ação e resistência». </w:t>
      </w:r>
      <w:r w:rsidRPr="00F30E12">
        <w:rPr>
          <w:rFonts w:ascii="Times New Roman" w:hAnsi="Times New Roman"/>
          <w:i/>
          <w:iCs/>
          <w:noProof/>
          <w:sz w:val="24"/>
          <w:szCs w:val="24"/>
        </w:rPr>
        <w:t>Epidemiologia e Serviços de Saúde</w:t>
      </w:r>
      <w:r w:rsidRPr="00F30E12">
        <w:rPr>
          <w:rFonts w:ascii="Times New Roman" w:hAnsi="Times New Roman"/>
          <w:noProof/>
          <w:sz w:val="24"/>
          <w:szCs w:val="24"/>
        </w:rPr>
        <w:t xml:space="preserve"> 16 (4): 179–293.</w:t>
      </w:r>
    </w:p>
    <w:p w14:paraId="511E8E22"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Braibante, Mara Elisa Fortes; Zappe, Janessa Aline. 2012. «A Química dos Agrotóxicos». </w:t>
      </w:r>
      <w:r w:rsidRPr="00F30E12">
        <w:rPr>
          <w:rFonts w:ascii="Times New Roman" w:hAnsi="Times New Roman"/>
          <w:i/>
          <w:iCs/>
          <w:noProof/>
          <w:sz w:val="24"/>
          <w:szCs w:val="24"/>
        </w:rPr>
        <w:t>QUÍMICA NOVA NA ESCOLA</w:t>
      </w:r>
      <w:r w:rsidRPr="00F30E12">
        <w:rPr>
          <w:rFonts w:ascii="Times New Roman" w:hAnsi="Times New Roman"/>
          <w:noProof/>
          <w:sz w:val="24"/>
          <w:szCs w:val="24"/>
        </w:rPr>
        <w:t xml:space="preserve"> 34 (1): 10–15.</w:t>
      </w:r>
    </w:p>
    <w:p w14:paraId="1C3FA14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Caro, A Di, F Carletti, O Vapalahti, C Renaudat, H Zeller, A Tenorio, L Franco, et al. 2010. </w:t>
      </w:r>
      <w:r w:rsidRPr="00244047">
        <w:rPr>
          <w:rFonts w:ascii="Times New Roman" w:hAnsi="Times New Roman"/>
          <w:noProof/>
          <w:sz w:val="24"/>
          <w:szCs w:val="24"/>
          <w:lang w:val="en-US"/>
        </w:rPr>
        <w:t xml:space="preserve">«Recent expansion of dengue virus serotype 3 in West Africa». </w:t>
      </w:r>
      <w:r w:rsidRPr="00244047">
        <w:rPr>
          <w:rFonts w:ascii="Times New Roman" w:hAnsi="Times New Roman"/>
          <w:i/>
          <w:iCs/>
          <w:noProof/>
          <w:sz w:val="24"/>
          <w:szCs w:val="24"/>
          <w:lang w:val="en-US"/>
        </w:rPr>
        <w:t>Euro Surveill</w:t>
      </w:r>
      <w:r w:rsidRPr="00244047">
        <w:rPr>
          <w:rFonts w:ascii="Times New Roman" w:hAnsi="Times New Roman"/>
          <w:noProof/>
          <w:sz w:val="24"/>
          <w:szCs w:val="24"/>
          <w:lang w:val="en-US"/>
        </w:rPr>
        <w:t xml:space="preserve"> 15 (7): 2005–8.</w:t>
      </w:r>
    </w:p>
    <w:p w14:paraId="501B8626"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Casida, J. E. 1980. «Pyrethrum flowers and pyrethroid insecticides». </w:t>
      </w:r>
      <w:r w:rsidRPr="00244047">
        <w:rPr>
          <w:rFonts w:ascii="Times New Roman" w:hAnsi="Times New Roman"/>
          <w:i/>
          <w:iCs/>
          <w:noProof/>
          <w:sz w:val="24"/>
          <w:szCs w:val="24"/>
          <w:lang w:val="en-US"/>
        </w:rPr>
        <w:t>Environmental Health Perspectives</w:t>
      </w:r>
      <w:r w:rsidRPr="00244047">
        <w:rPr>
          <w:rFonts w:ascii="Times New Roman" w:hAnsi="Times New Roman"/>
          <w:noProof/>
          <w:sz w:val="24"/>
          <w:szCs w:val="24"/>
          <w:lang w:val="en-US"/>
        </w:rPr>
        <w:t xml:space="preserve"> VOL.34 (February): 189–202. https://doi.org/10.1289/ehp.8034189.</w:t>
      </w:r>
    </w:p>
    <w:p w14:paraId="4AF639B8"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Clements, A.N. 1992. </w:t>
      </w:r>
      <w:r w:rsidRPr="00244047">
        <w:rPr>
          <w:rFonts w:ascii="Times New Roman" w:hAnsi="Times New Roman"/>
          <w:i/>
          <w:iCs/>
          <w:noProof/>
          <w:sz w:val="24"/>
          <w:szCs w:val="24"/>
          <w:lang w:val="en-US"/>
        </w:rPr>
        <w:t>The biology of mosquitoes. Volume 1: Development, nutrition and reproduction</w:t>
      </w:r>
      <w:r w:rsidRPr="00244047">
        <w:rPr>
          <w:rFonts w:ascii="Times New Roman" w:hAnsi="Times New Roman"/>
          <w:noProof/>
          <w:sz w:val="24"/>
          <w:szCs w:val="24"/>
          <w:lang w:val="en-US"/>
        </w:rPr>
        <w:t>. London: Chapman &amp; Hall.</w:t>
      </w:r>
    </w:p>
    <w:p w14:paraId="6311207B"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Collins, F . H., e S. M. Paskewitz. 1996. «A review of the use of ribosomal DNA (rDNA) to differentiate among cryptic Anopheles species.» </w:t>
      </w:r>
      <w:r w:rsidRPr="00F30E12">
        <w:rPr>
          <w:rFonts w:ascii="Times New Roman" w:hAnsi="Times New Roman"/>
          <w:i/>
          <w:iCs/>
          <w:noProof/>
          <w:sz w:val="24"/>
          <w:szCs w:val="24"/>
        </w:rPr>
        <w:t>Insect molecular biology</w:t>
      </w:r>
      <w:r w:rsidRPr="00F30E12">
        <w:rPr>
          <w:rFonts w:ascii="Times New Roman" w:hAnsi="Times New Roman"/>
          <w:noProof/>
          <w:sz w:val="24"/>
          <w:szCs w:val="24"/>
        </w:rPr>
        <w:t xml:space="preserve"> 5 (1): 1–9. https://doi.org/10.1111/j.1365-2583.1996.tb00034.x.</w:t>
      </w:r>
    </w:p>
    <w:p w14:paraId="23180A51"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Cortés, Margarita, Pio López, Viviana Márquez, Carlos Cortes, Elizabeth Toro, Fernando Noriega, e Betzana Zambrano. </w:t>
      </w:r>
      <w:r w:rsidRPr="00244047">
        <w:rPr>
          <w:rFonts w:ascii="Times New Roman" w:hAnsi="Times New Roman"/>
          <w:noProof/>
          <w:sz w:val="24"/>
          <w:szCs w:val="24"/>
          <w:lang w:val="en-US"/>
        </w:rPr>
        <w:t xml:space="preserve">2018. «Safety Follow-up of a Dengue Vaccine When Administered Concomitantly with a Yellow Fever Vaccine in Healthy Toddlers in Colombia». </w:t>
      </w:r>
      <w:r w:rsidRPr="00244047">
        <w:rPr>
          <w:rFonts w:ascii="Times New Roman" w:hAnsi="Times New Roman"/>
          <w:i/>
          <w:iCs/>
          <w:noProof/>
          <w:sz w:val="24"/>
          <w:szCs w:val="24"/>
          <w:lang w:val="en-US"/>
        </w:rPr>
        <w:t>The Pediatric Infectious Disease Journal</w:t>
      </w:r>
      <w:r w:rsidRPr="00244047">
        <w:rPr>
          <w:rFonts w:ascii="Times New Roman" w:hAnsi="Times New Roman"/>
          <w:noProof/>
          <w:sz w:val="24"/>
          <w:szCs w:val="24"/>
          <w:lang w:val="en-US"/>
        </w:rPr>
        <w:t xml:space="preserve"> 37 (11): 1190–91. https://doi.org/10.1097/INF.0000000000002172.</w:t>
      </w:r>
    </w:p>
    <w:p w14:paraId="6C509406"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Cruz, Derciliano Lopes. </w:t>
      </w:r>
      <w:r w:rsidRPr="00F30E12">
        <w:rPr>
          <w:rFonts w:ascii="Times New Roman" w:hAnsi="Times New Roman"/>
          <w:noProof/>
          <w:sz w:val="24"/>
          <w:szCs w:val="24"/>
        </w:rPr>
        <w:t xml:space="preserve">2018. «Detecção de alelos associados à resistência aos inseticidas químicos no vetor da malária (Anopheles arabiensis) em Santiago, Cabo Verde». </w:t>
      </w:r>
      <w:r w:rsidRPr="00244047">
        <w:rPr>
          <w:rFonts w:ascii="Times New Roman" w:hAnsi="Times New Roman"/>
          <w:noProof/>
          <w:sz w:val="24"/>
          <w:szCs w:val="24"/>
          <w:lang w:val="en-US"/>
        </w:rPr>
        <w:t>Fundação Oswaldo Cruz.</w:t>
      </w:r>
    </w:p>
    <w:p w14:paraId="6A4B98C6"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Davies, T. G.E., L. M. Field, P. N.R. Usherwood, e M. S. Williamson. 2007. «DDT, pyrethrins, pyrethroids and insect sodium channels». </w:t>
      </w:r>
      <w:r w:rsidRPr="00244047">
        <w:rPr>
          <w:rFonts w:ascii="Times New Roman" w:hAnsi="Times New Roman"/>
          <w:i/>
          <w:iCs/>
          <w:noProof/>
          <w:sz w:val="24"/>
          <w:szCs w:val="24"/>
          <w:lang w:val="en-US"/>
        </w:rPr>
        <w:t>IUBMB Life</w:t>
      </w:r>
      <w:r w:rsidRPr="00244047">
        <w:rPr>
          <w:rFonts w:ascii="Times New Roman" w:hAnsi="Times New Roman"/>
          <w:noProof/>
          <w:sz w:val="24"/>
          <w:szCs w:val="24"/>
          <w:lang w:val="en-US"/>
        </w:rPr>
        <w:t xml:space="preserve"> 59 (3): 151–62. https://doi.org/10.1080/15216540701352042.</w:t>
      </w:r>
    </w:p>
    <w:p w14:paraId="7130C1AA"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Deming, Regan, Pablo Manrique-Saide, Anuar Medina Barreiro, Edgar Ulises Koyoc Cardeña, Azael Che-Mendoza, Bryant Jones, Kelly Liebman, Lucrecia Vizcaino, Gonzalo Vazquez-Prokopec, e Audrey Lenhart. 2016. «Spatial variation of insecticide resistance in the dengue vector Aedes aegypti presents unique vector control challenges». </w:t>
      </w:r>
      <w:r w:rsidRPr="00F30E12">
        <w:rPr>
          <w:rFonts w:ascii="Times New Roman" w:hAnsi="Times New Roman"/>
          <w:i/>
          <w:iCs/>
          <w:noProof/>
          <w:sz w:val="24"/>
          <w:szCs w:val="24"/>
        </w:rPr>
        <w:t>Parasites &amp; Vectors</w:t>
      </w:r>
      <w:r w:rsidRPr="00F30E12">
        <w:rPr>
          <w:rFonts w:ascii="Times New Roman" w:hAnsi="Times New Roman"/>
          <w:noProof/>
          <w:sz w:val="24"/>
          <w:szCs w:val="24"/>
        </w:rPr>
        <w:t xml:space="preserve"> 9 (1): 67. https://doi.org/10.1186/s13071-016-1346-3.</w:t>
      </w:r>
    </w:p>
    <w:p w14:paraId="76827983"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Dia, Ibrahima, Cheikh Tidiane Diagne, Yamar Ba, Diawo Diallo, Lassana Konate, e Mawlouth Diallo. </w:t>
      </w:r>
      <w:r w:rsidRPr="00244047">
        <w:rPr>
          <w:rFonts w:ascii="Times New Roman" w:hAnsi="Times New Roman"/>
          <w:noProof/>
          <w:sz w:val="24"/>
          <w:szCs w:val="24"/>
          <w:lang w:val="en-US"/>
        </w:rPr>
        <w:t xml:space="preserve">2012. «Insecticide susceptibility of Aedes aegypti populations from Senegal and Cape Verde Archipelago». </w:t>
      </w:r>
      <w:r w:rsidRPr="00244047">
        <w:rPr>
          <w:rFonts w:ascii="Times New Roman" w:hAnsi="Times New Roman"/>
          <w:i/>
          <w:iCs/>
          <w:noProof/>
          <w:sz w:val="24"/>
          <w:szCs w:val="24"/>
          <w:lang w:val="en-US"/>
        </w:rPr>
        <w:t>Parasites &amp; Vectors</w:t>
      </w:r>
      <w:r w:rsidRPr="00244047">
        <w:rPr>
          <w:rFonts w:ascii="Times New Roman" w:hAnsi="Times New Roman"/>
          <w:noProof/>
          <w:sz w:val="24"/>
          <w:szCs w:val="24"/>
          <w:lang w:val="en-US"/>
        </w:rPr>
        <w:t xml:space="preserve"> 5: 1. https://doi.org/10.1186/1756-3305-5-238.</w:t>
      </w:r>
    </w:p>
    <w:p w14:paraId="067C8005"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Dick, GWA, Kitchen, SF and Haddow, AJ. 1952. «Zika Virus (I). Isolations and Serological Specificity». </w:t>
      </w:r>
      <w:r w:rsidRPr="00F30E12">
        <w:rPr>
          <w:rFonts w:ascii="Times New Roman" w:hAnsi="Times New Roman"/>
          <w:i/>
          <w:iCs/>
          <w:noProof/>
          <w:sz w:val="24"/>
          <w:szCs w:val="24"/>
        </w:rPr>
        <w:t>Trans R Soc Trop Med Hyg</w:t>
      </w:r>
      <w:r w:rsidRPr="00F30E12">
        <w:rPr>
          <w:rFonts w:ascii="Times New Roman" w:hAnsi="Times New Roman"/>
          <w:noProof/>
          <w:sz w:val="24"/>
          <w:szCs w:val="24"/>
        </w:rPr>
        <w:t xml:space="preserve"> 46 (5): 509–20.</w:t>
      </w:r>
    </w:p>
    <w:p w14:paraId="7147E2CE"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Diniz DFA, de Albuquerque CMR, Oliva LO, de Melo-Santos MAV, Ayres CFJ. 2017. </w:t>
      </w:r>
      <w:r w:rsidRPr="00244047">
        <w:rPr>
          <w:rFonts w:ascii="Times New Roman" w:hAnsi="Times New Roman"/>
          <w:noProof/>
          <w:sz w:val="24"/>
          <w:szCs w:val="24"/>
          <w:lang w:val="en-US"/>
        </w:rPr>
        <w:t xml:space="preserve">«Diapause and quiescence: dormancy mechanisms that contribute to the geographical expansion of mosquitoes and their evolutionary success».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xml:space="preserve"> 10 (1). https://doi.org/10.1186/s13071-017-2235-0.</w:t>
      </w:r>
    </w:p>
    <w:p w14:paraId="6DD4F25E"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Dong, Ke, Yuzhe Du, Frank Rinkevich, Yoshiko Nomura, Peng Xu, Lingxin Wang, Kristopher Silver, e Boris S. Zhorov. 2014. «Molecular biology of insect sodium channels and pyrethroid resistance». </w:t>
      </w:r>
      <w:r w:rsidRPr="00244047">
        <w:rPr>
          <w:rFonts w:ascii="Times New Roman" w:hAnsi="Times New Roman"/>
          <w:i/>
          <w:iCs/>
          <w:noProof/>
          <w:sz w:val="24"/>
          <w:szCs w:val="24"/>
          <w:lang w:val="en-US"/>
        </w:rPr>
        <w:t>Insect Biochemistry and Molecular Biology</w:t>
      </w:r>
      <w:r w:rsidRPr="00244047">
        <w:rPr>
          <w:rFonts w:ascii="Times New Roman" w:hAnsi="Times New Roman"/>
          <w:noProof/>
          <w:sz w:val="24"/>
          <w:szCs w:val="24"/>
          <w:lang w:val="en-US"/>
        </w:rPr>
        <w:t>. https://doi.org/10.1016/j.ibmb.2014.03.012.</w:t>
      </w:r>
    </w:p>
    <w:p w14:paraId="1D62F1F8"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Du, Yuzhe, Yoshiko Nomura, Boris S. Zhorov, e Ke Dong. 2016. «Evidence for dual binding sites for 1,1,1-trichloro-2,2-bis(p-chlorophenyl)ethane (DDT) in insect sodium channels». </w:t>
      </w:r>
      <w:r w:rsidRPr="00244047">
        <w:rPr>
          <w:rFonts w:ascii="Times New Roman" w:hAnsi="Times New Roman"/>
          <w:i/>
          <w:iCs/>
          <w:noProof/>
          <w:sz w:val="24"/>
          <w:szCs w:val="24"/>
          <w:lang w:val="en-US"/>
        </w:rPr>
        <w:t>Journal of Biological Chemistry</w:t>
      </w:r>
      <w:r w:rsidRPr="00244047">
        <w:rPr>
          <w:rFonts w:ascii="Times New Roman" w:hAnsi="Times New Roman"/>
          <w:noProof/>
          <w:sz w:val="24"/>
          <w:szCs w:val="24"/>
          <w:lang w:val="en-US"/>
        </w:rPr>
        <w:t xml:space="preserve"> 291 (9): 4638–48. https://doi.org/10.1074/jbc.M115.678672.</w:t>
      </w:r>
    </w:p>
    <w:p w14:paraId="77E96745"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Fankhauser, Becky, Pascal Dumont, James S. Hunter, John W. McCall, Christian Kaufmann, Alexander Mathis, David R. Young, et al. 2015. «Repellent and insecticidal efficacy of a new combination of fipronil and permethrin against Three mosquito species (Aedes albopictus, Aedes aegypti and Culex pipiens) on dogs».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xml:space="preserve"> 8 (1): 1–8. https://doi.org/10.1186/s13071-015-0691-y.</w:t>
      </w:r>
    </w:p>
    <w:p w14:paraId="502BBA67"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Fathian, Mousa, Hassan Vatandoost, Seyed Hassan Moosa-Kazemi, Ahmad Raeisi, Mohammad Reza Yaghoobi-Ershadi, Mohammad Ali Oshaghi, e Mohammad Mehdi Sedaghat. 2014. «Susceptibility of Culicidae mosquitoes to some insecticides recommended by WHO in a malaria endemic area of Southeastern Iran». </w:t>
      </w:r>
      <w:r w:rsidRPr="00244047">
        <w:rPr>
          <w:rFonts w:ascii="Times New Roman" w:hAnsi="Times New Roman"/>
          <w:i/>
          <w:iCs/>
          <w:noProof/>
          <w:sz w:val="24"/>
          <w:szCs w:val="24"/>
          <w:lang w:val="en-US"/>
        </w:rPr>
        <w:t>Journal of Arthropod-Borne Diseases</w:t>
      </w:r>
      <w:r w:rsidRPr="00244047">
        <w:rPr>
          <w:rFonts w:ascii="Times New Roman" w:hAnsi="Times New Roman"/>
          <w:noProof/>
          <w:sz w:val="24"/>
          <w:szCs w:val="24"/>
          <w:lang w:val="en-US"/>
        </w:rPr>
        <w:t xml:space="preserve"> 9 (1): 22–34.</w:t>
      </w:r>
    </w:p>
    <w:p w14:paraId="389AD078"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Fay, R. W., e A. S. Perry. 1965. «Laboratory studies of ovipositional preferences of Aedes aegypti». </w:t>
      </w:r>
      <w:r w:rsidRPr="00F30E12">
        <w:rPr>
          <w:rFonts w:ascii="Times New Roman" w:hAnsi="Times New Roman"/>
          <w:i/>
          <w:iCs/>
          <w:noProof/>
          <w:sz w:val="24"/>
          <w:szCs w:val="24"/>
        </w:rPr>
        <w:t>Mosquito News</w:t>
      </w:r>
      <w:r w:rsidRPr="00F30E12">
        <w:rPr>
          <w:rFonts w:ascii="Times New Roman" w:hAnsi="Times New Roman"/>
          <w:noProof/>
          <w:sz w:val="24"/>
          <w:szCs w:val="24"/>
        </w:rPr>
        <w:t xml:space="preserve"> 25 (3): 276–81.</w:t>
      </w:r>
    </w:p>
    <w:p w14:paraId="263C5746"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Ferreira, L. E. 1997. </w:t>
      </w:r>
      <w:r w:rsidRPr="00F30E12">
        <w:rPr>
          <w:rFonts w:ascii="Times New Roman" w:hAnsi="Times New Roman"/>
          <w:i/>
          <w:iCs/>
          <w:noProof/>
          <w:sz w:val="24"/>
          <w:szCs w:val="24"/>
        </w:rPr>
        <w:t>Cabo Verde</w:t>
      </w:r>
      <w:r w:rsidRPr="00F30E12">
        <w:rPr>
          <w:rFonts w:ascii="Times New Roman" w:hAnsi="Times New Roman"/>
          <w:noProof/>
          <w:sz w:val="24"/>
          <w:szCs w:val="24"/>
        </w:rPr>
        <w:t>. Lisboa: Universidade Aberta de Lisboa.</w:t>
      </w:r>
    </w:p>
    <w:p w14:paraId="73ECDD7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Fonseca-GonzálezGonz, Idalyd, Martha L QuiñonesQui, Audrey Lenhart, e William G Brogdon. sem data. </w:t>
      </w:r>
      <w:r w:rsidRPr="00244047">
        <w:rPr>
          <w:rFonts w:ascii="Times New Roman" w:hAnsi="Times New Roman"/>
          <w:noProof/>
          <w:sz w:val="24"/>
          <w:szCs w:val="24"/>
          <w:lang w:val="en-US"/>
        </w:rPr>
        <w:t>«Insecticide resistance status of Aedes aegypti (L.) from Colombia». https://doi.org/10.1002/ps.2081.</w:t>
      </w:r>
    </w:p>
    <w:p w14:paraId="60F7F6B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Franco, L., A. di Caro, F. Carletti, O. Vapalahti, C. Renaudat, H. Zeller, e A. Tenorio. </w:t>
      </w:r>
      <w:r w:rsidRPr="00244047">
        <w:rPr>
          <w:rFonts w:ascii="Times New Roman" w:hAnsi="Times New Roman"/>
          <w:noProof/>
          <w:sz w:val="24"/>
          <w:szCs w:val="24"/>
          <w:lang w:val="en-US"/>
        </w:rPr>
        <w:t xml:space="preserve">2010. «Recent expansion of dengue virus serotype 3 in West Africa». </w:t>
      </w:r>
      <w:r w:rsidRPr="00244047">
        <w:rPr>
          <w:rFonts w:ascii="Times New Roman" w:hAnsi="Times New Roman"/>
          <w:i/>
          <w:iCs/>
          <w:noProof/>
          <w:sz w:val="24"/>
          <w:szCs w:val="24"/>
          <w:lang w:val="en-US"/>
        </w:rPr>
        <w:t>Eurosurveillance</w:t>
      </w:r>
      <w:r w:rsidRPr="00244047">
        <w:rPr>
          <w:rFonts w:ascii="Times New Roman" w:hAnsi="Times New Roman"/>
          <w:noProof/>
          <w:sz w:val="24"/>
          <w:szCs w:val="24"/>
          <w:lang w:val="en-US"/>
        </w:rPr>
        <w:t xml:space="preserve"> 15 (7): 1–4. https://doi.org/19490 [pii].</w:t>
      </w:r>
    </w:p>
    <w:p w14:paraId="23BFB873"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Gardner, Lauren M., Andras Bota, Gangavarapu, Karthik, Moritz U. G. Kraemer, e Nathan D. Grubaugh. 2018. «Inferring the risk factors behind the geographical spread and transmission of Zika in the Americas». </w:t>
      </w:r>
      <w:r w:rsidRPr="00244047">
        <w:rPr>
          <w:rFonts w:ascii="Times New Roman" w:hAnsi="Times New Roman"/>
          <w:i/>
          <w:iCs/>
          <w:noProof/>
          <w:sz w:val="24"/>
          <w:szCs w:val="24"/>
          <w:lang w:val="en-US"/>
        </w:rPr>
        <w:t>PLoS Negl Trop Dis</w:t>
      </w:r>
      <w:r w:rsidRPr="00244047">
        <w:rPr>
          <w:rFonts w:ascii="Times New Roman" w:hAnsi="Times New Roman"/>
          <w:noProof/>
          <w:sz w:val="24"/>
          <w:szCs w:val="24"/>
          <w:lang w:val="en-US"/>
        </w:rPr>
        <w:t>, 25.</w:t>
      </w:r>
    </w:p>
    <w:p w14:paraId="0D13C695"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Garske, Tini, Maria D. Van Kerkhove, Sergio Yactayo, Olivier Ronveaux, Rosamund F. Lewis, J. Erin Staples, William Perea, et al. 2014. «Yellow Fever in Africa: Estimating the Burden of Disease and Impact of Mass Vaccination from Outbreak and Serological Data». </w:t>
      </w:r>
      <w:r w:rsidRPr="00244047">
        <w:rPr>
          <w:rFonts w:ascii="Times New Roman" w:hAnsi="Times New Roman"/>
          <w:i/>
          <w:iCs/>
          <w:noProof/>
          <w:sz w:val="24"/>
          <w:szCs w:val="24"/>
          <w:lang w:val="en-US"/>
        </w:rPr>
        <w:t>PLoS Medicine</w:t>
      </w:r>
      <w:r w:rsidRPr="00244047">
        <w:rPr>
          <w:rFonts w:ascii="Times New Roman" w:hAnsi="Times New Roman"/>
          <w:noProof/>
          <w:sz w:val="24"/>
          <w:szCs w:val="24"/>
          <w:lang w:val="en-US"/>
        </w:rPr>
        <w:t xml:space="preserve"> 11 (5). https://doi.org/10.1371/journal.pmed.1001638.</w:t>
      </w:r>
    </w:p>
    <w:p w14:paraId="4AB5FB73"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George, Leyanna, Audrey Lenhart, Joao Toledo, Adhara Lazaro, Wai Wai Han, Raman Velayudhan, Silvia Runge Ranzinger, e Olaf Horstick. 2015. «Community-Effectiveness of Temephos for Dengue Vector Control: A Systematic Literature Review». </w:t>
      </w:r>
      <w:r w:rsidRPr="00F30E12">
        <w:rPr>
          <w:rFonts w:ascii="Times New Roman" w:hAnsi="Times New Roman"/>
          <w:i/>
          <w:iCs/>
          <w:noProof/>
          <w:sz w:val="24"/>
          <w:szCs w:val="24"/>
        </w:rPr>
        <w:t>PLoS Neglected Tropical Diseases</w:t>
      </w:r>
      <w:r w:rsidRPr="00F30E12">
        <w:rPr>
          <w:rFonts w:ascii="Times New Roman" w:hAnsi="Times New Roman"/>
          <w:noProof/>
          <w:sz w:val="24"/>
          <w:szCs w:val="24"/>
        </w:rPr>
        <w:t>. https://doi.org/10.1371/journal.pntd.0004006.</w:t>
      </w:r>
    </w:p>
    <w:p w14:paraId="427C42E5"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Granada, Yurany, Ana María Mejía-Jaramillo, Clare Strode, e Omar Triana-Chavez. </w:t>
      </w:r>
      <w:r w:rsidRPr="00244047">
        <w:rPr>
          <w:rFonts w:ascii="Times New Roman" w:hAnsi="Times New Roman"/>
          <w:noProof/>
          <w:sz w:val="24"/>
          <w:szCs w:val="24"/>
          <w:lang w:val="en-US"/>
        </w:rPr>
        <w:t xml:space="preserve">2018. «A point mutation V419l in the sodium channel gene from natural populations of Aedes aegypti is involved in resistance to </w:t>
      </w:r>
      <w:r w:rsidRPr="00F30E12">
        <w:rPr>
          <w:rFonts w:ascii="Times New Roman" w:hAnsi="Times New Roman"/>
          <w:noProof/>
          <w:sz w:val="24"/>
          <w:szCs w:val="24"/>
        </w:rPr>
        <w:t>λ</w:t>
      </w:r>
      <w:r w:rsidRPr="00244047">
        <w:rPr>
          <w:rFonts w:ascii="Times New Roman" w:hAnsi="Times New Roman"/>
          <w:noProof/>
          <w:sz w:val="24"/>
          <w:szCs w:val="24"/>
          <w:lang w:val="en-US"/>
        </w:rPr>
        <w:t xml:space="preserve">-cyhalothrin in Colombia». </w:t>
      </w:r>
      <w:r w:rsidRPr="00244047">
        <w:rPr>
          <w:rFonts w:ascii="Times New Roman" w:hAnsi="Times New Roman"/>
          <w:i/>
          <w:iCs/>
          <w:noProof/>
          <w:sz w:val="24"/>
          <w:szCs w:val="24"/>
          <w:lang w:val="en-US"/>
        </w:rPr>
        <w:t>Insects</w:t>
      </w:r>
      <w:r w:rsidRPr="00244047">
        <w:rPr>
          <w:rFonts w:ascii="Times New Roman" w:hAnsi="Times New Roman"/>
          <w:noProof/>
          <w:sz w:val="24"/>
          <w:szCs w:val="24"/>
          <w:lang w:val="en-US"/>
        </w:rPr>
        <w:t xml:space="preserve"> 9 (1). https://doi.org/10.3390/insects9010023.</w:t>
      </w:r>
    </w:p>
    <w:p w14:paraId="341F160C"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Grubaugh, Nathan D., Jason T. Ladner, Moritz U. G. Kraemer, Gytis Dudas, Amanda L. Tan, Karthik Gangavarapu, Michael R. Wiley, et al. 2017. «Genomic epidemiology reveals multiple introductions of Zika virus into the United States». </w:t>
      </w:r>
      <w:r w:rsidRPr="00F30E12">
        <w:rPr>
          <w:rFonts w:ascii="Times New Roman" w:hAnsi="Times New Roman"/>
          <w:i/>
          <w:iCs/>
          <w:noProof/>
          <w:sz w:val="24"/>
          <w:szCs w:val="24"/>
        </w:rPr>
        <w:t>Nature</w:t>
      </w:r>
      <w:r w:rsidRPr="00F30E12">
        <w:rPr>
          <w:rFonts w:ascii="Times New Roman" w:hAnsi="Times New Roman"/>
          <w:noProof/>
          <w:sz w:val="24"/>
          <w:szCs w:val="24"/>
        </w:rPr>
        <w:t xml:space="preserve"> 546 (7658): 401–5. https://doi.org/10.1038/nature22400.</w:t>
      </w:r>
    </w:p>
    <w:p w14:paraId="279D8F72"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Guedes, Duschinka R. D., E. T. B. Gomes, Marcelo H. S. Paiva, M. A. V. Melo-Santos, Joana Alves, L. F. Gómez, e C. F. J. C.F.J. Ayres. </w:t>
      </w:r>
      <w:r w:rsidRPr="00244047">
        <w:rPr>
          <w:rFonts w:ascii="Times New Roman" w:hAnsi="Times New Roman"/>
          <w:noProof/>
          <w:sz w:val="24"/>
          <w:szCs w:val="24"/>
          <w:lang w:val="en-US"/>
        </w:rPr>
        <w:t xml:space="preserve">2017. «Circulation of DENV2 and DENV4 in Aedes aegypti (Diptera: Culicidae) mosquitoes from Praia, Santiago Island, Cabo Verde». </w:t>
      </w:r>
      <w:r w:rsidRPr="00244047">
        <w:rPr>
          <w:rFonts w:ascii="Times New Roman" w:hAnsi="Times New Roman"/>
          <w:i/>
          <w:iCs/>
          <w:noProof/>
          <w:sz w:val="24"/>
          <w:szCs w:val="24"/>
          <w:lang w:val="en-US"/>
        </w:rPr>
        <w:t>Journal of insect science (Online)</w:t>
      </w:r>
      <w:r w:rsidRPr="00244047">
        <w:rPr>
          <w:rFonts w:ascii="Times New Roman" w:hAnsi="Times New Roman"/>
          <w:noProof/>
          <w:sz w:val="24"/>
          <w:szCs w:val="24"/>
          <w:lang w:val="en-US"/>
        </w:rPr>
        <w:t xml:space="preserve"> 17 (4). https://doi.org/10.1093/jisesa/iex057.</w:t>
      </w:r>
    </w:p>
    <w:p w14:paraId="6294CE05"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Haby, Michelle M., Mariona Pinart, Vanessa Elias, e Ludovic Reveiz. </w:t>
      </w:r>
      <w:r w:rsidRPr="00244047">
        <w:rPr>
          <w:rFonts w:ascii="Times New Roman" w:hAnsi="Times New Roman"/>
          <w:noProof/>
          <w:sz w:val="24"/>
          <w:szCs w:val="24"/>
          <w:lang w:val="en-US"/>
        </w:rPr>
        <w:t xml:space="preserve">2018. «Prevalence of asymptomatic Zika virus infection: A systematic review». </w:t>
      </w:r>
      <w:r w:rsidRPr="00244047">
        <w:rPr>
          <w:rFonts w:ascii="Times New Roman" w:hAnsi="Times New Roman"/>
          <w:i/>
          <w:iCs/>
          <w:noProof/>
          <w:sz w:val="24"/>
          <w:szCs w:val="24"/>
          <w:lang w:val="en-US"/>
        </w:rPr>
        <w:t>Bulletin of the World Health Organization</w:t>
      </w:r>
      <w:r w:rsidRPr="00244047">
        <w:rPr>
          <w:rFonts w:ascii="Times New Roman" w:hAnsi="Times New Roman"/>
          <w:noProof/>
          <w:sz w:val="24"/>
          <w:szCs w:val="24"/>
          <w:lang w:val="en-US"/>
        </w:rPr>
        <w:t xml:space="preserve"> 96 (6): 402–413D. https://doi.org/10.2471/BLT.17.201541.</w:t>
      </w:r>
    </w:p>
    <w:p w14:paraId="01B08C35"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Haddi, Khalid, Hudson V.V. Tomé, Yuzhe Du, Wilson R. Valbon, Yoshiko Nomura, Gustavo F. Martins, Ke Dong, e Eugênio E. Oliveira. 2017. «Detection of a new pyrethroid resistance mutation (V410L) in the sodium channel of Aedes aegypti: A potential challenge for mosquito control». </w:t>
      </w:r>
      <w:r w:rsidRPr="00244047">
        <w:rPr>
          <w:rFonts w:ascii="Times New Roman" w:hAnsi="Times New Roman"/>
          <w:i/>
          <w:iCs/>
          <w:noProof/>
          <w:sz w:val="24"/>
          <w:szCs w:val="24"/>
          <w:lang w:val="en-US"/>
        </w:rPr>
        <w:t>Scientific Reports</w:t>
      </w:r>
      <w:r w:rsidRPr="00244047">
        <w:rPr>
          <w:rFonts w:ascii="Times New Roman" w:hAnsi="Times New Roman"/>
          <w:noProof/>
          <w:sz w:val="24"/>
          <w:szCs w:val="24"/>
          <w:lang w:val="en-US"/>
        </w:rPr>
        <w:t xml:space="preserve"> 7 (October 2016): 1–9. https://doi.org/10.1038/srep46549.</w:t>
      </w:r>
    </w:p>
    <w:p w14:paraId="6CFF806D"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Hamel, Mary J., Peter Otieno, Nabie Bayoh, Simon Kariuki, Vincent Were, Doris Marwanga, Kayla F. Laserson, John Williamson, Laurence Slutsker, e John Gimnig. 2011. «The combination of indoor residual spraying and insecticide-treated nets provides added protection against malaria compared with insecticide-treated nets alone». </w:t>
      </w:r>
      <w:r w:rsidRPr="00244047">
        <w:rPr>
          <w:rFonts w:ascii="Times New Roman" w:hAnsi="Times New Roman"/>
          <w:i/>
          <w:iCs/>
          <w:noProof/>
          <w:sz w:val="24"/>
          <w:szCs w:val="24"/>
          <w:lang w:val="en-US"/>
        </w:rPr>
        <w:t>American Journal of Tropical Medicine and Hygiene</w:t>
      </w:r>
      <w:r w:rsidRPr="00244047">
        <w:rPr>
          <w:rFonts w:ascii="Times New Roman" w:hAnsi="Times New Roman"/>
          <w:noProof/>
          <w:sz w:val="24"/>
          <w:szCs w:val="24"/>
          <w:lang w:val="en-US"/>
        </w:rPr>
        <w:t xml:space="preserve"> 85 (6): 1080–86. https://doi.org/10.4269/ajtmh.2011.10-0684.</w:t>
      </w:r>
    </w:p>
    <w:p w14:paraId="20EED821"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Han, W. W., A. Lazaro, P. J. Mccall, L. George, S. Runge-Ranzinger, J. Toledo, R. Velayudhan, e O. Horstick. 2015. «Efficacy and community effectiveness of larvivorous fish for dengue vector control». </w:t>
      </w:r>
      <w:r w:rsidRPr="00244047">
        <w:rPr>
          <w:rFonts w:ascii="Times New Roman" w:hAnsi="Times New Roman"/>
          <w:i/>
          <w:iCs/>
          <w:noProof/>
          <w:sz w:val="24"/>
          <w:szCs w:val="24"/>
          <w:lang w:val="en-US"/>
        </w:rPr>
        <w:t>Tropical Medicine and International Health</w:t>
      </w:r>
      <w:r w:rsidRPr="00244047">
        <w:rPr>
          <w:rFonts w:ascii="Times New Roman" w:hAnsi="Times New Roman"/>
          <w:noProof/>
          <w:sz w:val="24"/>
          <w:szCs w:val="24"/>
          <w:lang w:val="en-US"/>
        </w:rPr>
        <w:t xml:space="preserve"> 20 (9): 1239–56. https://doi.org/10.1111/tmi.12538.</w:t>
      </w:r>
    </w:p>
    <w:p w14:paraId="05E61E38"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Harbach, R. 2018. «Mosquito Taxonomic Inventory». 2018. http://mosquito-taxonomic-inventory.info/.</w:t>
      </w:r>
    </w:p>
    <w:p w14:paraId="6821EE9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Harrington, Laura C, John D Edman, Thomas W Scott, e Scott TW. Harrington LC, Edman JD. 2001. «Why do female Aedes aegypti (Diptera: Culicidae) feed preferentially and frequently on human blood?» </w:t>
      </w:r>
      <w:r w:rsidRPr="00244047">
        <w:rPr>
          <w:rFonts w:ascii="Times New Roman" w:hAnsi="Times New Roman"/>
          <w:i/>
          <w:iCs/>
          <w:noProof/>
          <w:sz w:val="24"/>
          <w:szCs w:val="24"/>
          <w:lang w:val="en-US"/>
        </w:rPr>
        <w:t>Journal of Medical Entomology</w:t>
      </w:r>
      <w:r w:rsidRPr="00244047">
        <w:rPr>
          <w:rFonts w:ascii="Times New Roman" w:hAnsi="Times New Roman"/>
          <w:noProof/>
          <w:sz w:val="24"/>
          <w:szCs w:val="24"/>
          <w:lang w:val="en-US"/>
        </w:rPr>
        <w:t xml:space="preserve"> 38 (3): 411–22. https://doi.org/10.1603/0022-2585-38.3.411.</w:t>
      </w:r>
    </w:p>
    <w:p w14:paraId="78CBAD36"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Harris, Angela F., Shavanthi Rajatileka, e Hilary Ranson. 2010. «Pyrethroid resistance in Aedes aegypti from Grand Cayman». </w:t>
      </w:r>
      <w:r w:rsidRPr="00244047">
        <w:rPr>
          <w:rFonts w:ascii="Times New Roman" w:hAnsi="Times New Roman"/>
          <w:i/>
          <w:iCs/>
          <w:noProof/>
          <w:sz w:val="24"/>
          <w:szCs w:val="24"/>
          <w:lang w:val="en-US"/>
        </w:rPr>
        <w:t>American Journal of Tropical Medicine and Hygiene</w:t>
      </w:r>
      <w:r w:rsidRPr="00244047">
        <w:rPr>
          <w:rFonts w:ascii="Times New Roman" w:hAnsi="Times New Roman"/>
          <w:noProof/>
          <w:sz w:val="24"/>
          <w:szCs w:val="24"/>
          <w:lang w:val="en-US"/>
        </w:rPr>
        <w:t xml:space="preserve"> 83 (2): 277–84. https://doi.org/10.4269/ajtmh.2010.09-0623.</w:t>
      </w:r>
    </w:p>
    <w:p w14:paraId="38C0E8F4"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Heinz, Franz X., e Karin Stiasny. </w:t>
      </w:r>
      <w:r w:rsidRPr="00244047">
        <w:rPr>
          <w:rFonts w:ascii="Times New Roman" w:hAnsi="Times New Roman"/>
          <w:noProof/>
          <w:sz w:val="24"/>
          <w:szCs w:val="24"/>
          <w:lang w:val="en-US"/>
        </w:rPr>
        <w:t xml:space="preserve">2017. «The Antigenic Structure of Zika Virus and Its Relation to Other Flaviviruses: Implications for Infection and Immunoprophylaxis». </w:t>
      </w:r>
      <w:r w:rsidRPr="00244047">
        <w:rPr>
          <w:rFonts w:ascii="Times New Roman" w:hAnsi="Times New Roman"/>
          <w:i/>
          <w:iCs/>
          <w:noProof/>
          <w:sz w:val="24"/>
          <w:szCs w:val="24"/>
          <w:lang w:val="en-US"/>
        </w:rPr>
        <w:t>Microbiology and Molecular Biology Reviews</w:t>
      </w:r>
      <w:r w:rsidRPr="00244047">
        <w:rPr>
          <w:rFonts w:ascii="Times New Roman" w:hAnsi="Times New Roman"/>
          <w:noProof/>
          <w:sz w:val="24"/>
          <w:szCs w:val="24"/>
          <w:lang w:val="en-US"/>
        </w:rPr>
        <w:t xml:space="preserve"> 81 (1): e00055-16. https://doi.org/10.1128/MMBR.00055-16.</w:t>
      </w:r>
    </w:p>
    <w:p w14:paraId="5BB5A7B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Hélio Amante Miot, Daniela Pinho Ferreira, Fabiana Guandalini Mendes, Flávia Roberta HernHélio Amante Miot, Daniela Pinho Ferreira, Fabiana Guandalini Mendes, Flávia Roberta Hernandes Carrenho, Isabela de Oliveira Amui, Carlos Augusto Sá Carneiro, Newton Goulart Madeira. </w:t>
      </w:r>
      <w:r w:rsidRPr="00244047">
        <w:rPr>
          <w:rFonts w:ascii="Times New Roman" w:hAnsi="Times New Roman"/>
          <w:noProof/>
          <w:sz w:val="24"/>
          <w:szCs w:val="24"/>
          <w:lang w:val="en-US"/>
        </w:rPr>
        <w:t xml:space="preserve">2008. «Efficacy of topical permethrin as repellent against Aedes aegypti’s bites». </w:t>
      </w:r>
      <w:r w:rsidRPr="00244047">
        <w:rPr>
          <w:rFonts w:ascii="Times New Roman" w:hAnsi="Times New Roman"/>
          <w:i/>
          <w:iCs/>
          <w:noProof/>
          <w:sz w:val="24"/>
          <w:szCs w:val="24"/>
          <w:lang w:val="en-US"/>
        </w:rPr>
        <w:t>Dermatology Online Journal</w:t>
      </w:r>
      <w:r w:rsidRPr="00244047">
        <w:rPr>
          <w:rFonts w:ascii="Times New Roman" w:hAnsi="Times New Roman"/>
          <w:noProof/>
          <w:sz w:val="24"/>
          <w:szCs w:val="24"/>
          <w:lang w:val="en-US"/>
        </w:rPr>
        <w:t xml:space="preserve"> 14 (7): 1.</w:t>
      </w:r>
    </w:p>
    <w:p w14:paraId="62EEFCFA"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Hongsibsong, Surat, Nalin Sittitoon, e Ratana Sapbamrer. 2017. «Association of health symptoms with low-level exposure to organophosphates, DNA damage, AChE activity, and occupational knowledge and practice among rice, corn, and double-crop farmers». </w:t>
      </w:r>
      <w:r w:rsidRPr="00244047">
        <w:rPr>
          <w:rFonts w:ascii="Times New Roman" w:hAnsi="Times New Roman"/>
          <w:i/>
          <w:iCs/>
          <w:noProof/>
          <w:sz w:val="24"/>
          <w:szCs w:val="24"/>
          <w:lang w:val="en-US"/>
        </w:rPr>
        <w:t>Journal of Occupational Health</w:t>
      </w:r>
      <w:r w:rsidRPr="00244047">
        <w:rPr>
          <w:rFonts w:ascii="Times New Roman" w:hAnsi="Times New Roman"/>
          <w:noProof/>
          <w:sz w:val="24"/>
          <w:szCs w:val="24"/>
          <w:lang w:val="en-US"/>
        </w:rPr>
        <w:t xml:space="preserve"> 59 (2): 165–76. https://doi.org/10.1539/joh.16-0107-OA.</w:t>
      </w:r>
    </w:p>
    <w:p w14:paraId="056BEE32"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Honório, Nildimar Alves, Keenan Wiggins, Daniel Cardoso Portela Câmara, Bradley Eastmond, e Barry W. Alto. 2018. «Chikungunya virus vector competency of Brazilian and Florida mosquito vectors».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12 (6): 1–16. https://doi.org/10.1371/journal.pntd.0006521.</w:t>
      </w:r>
    </w:p>
    <w:p w14:paraId="189DB2CF"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Ishak, Intan H., Basile Kamgang, Sulaiman S. Ibrahim, Jacob M. Riveron, Helen Irving, e Charles S. Wondji. 2017. «Pyrethroid Resistance in Malaysian Populations of Dengue Vector Aedes aegypti Is Mediated by CYP9 Family of Cytochrome P450 Genes».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11 (1): 1–20. https://doi.org/10.1371/journal.pntd.0005302.</w:t>
      </w:r>
    </w:p>
    <w:p w14:paraId="74E15CFA"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Jaenisch T, Junghanss T, Wills B, et al. 2014. «Dengue Expansion in Africa—Not Recognized or Not Happening?» </w:t>
      </w:r>
      <w:r w:rsidRPr="00244047">
        <w:rPr>
          <w:rFonts w:ascii="Times New Roman" w:hAnsi="Times New Roman"/>
          <w:i/>
          <w:iCs/>
          <w:noProof/>
          <w:sz w:val="24"/>
          <w:szCs w:val="24"/>
          <w:lang w:val="en-US"/>
        </w:rPr>
        <w:t>Emerging Infectious Diseases</w:t>
      </w:r>
      <w:r w:rsidRPr="00244047">
        <w:rPr>
          <w:rFonts w:ascii="Times New Roman" w:hAnsi="Times New Roman"/>
          <w:noProof/>
          <w:sz w:val="24"/>
          <w:szCs w:val="24"/>
          <w:lang w:val="en-US"/>
        </w:rPr>
        <w:t xml:space="preserve"> 20 (10).</w:t>
      </w:r>
    </w:p>
    <w:p w14:paraId="04B8E25A"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Jaenisch, Thomas, Kerstin Daniela Rosenberger, Carlos Brito, Oliver Brady, Patrícia Brasil, Ernesto Ta, e Marques E Background. 2017. «Risk of microcephaly after Zika virus infection in Brazil, 2015 to 2016». </w:t>
      </w:r>
      <w:r w:rsidRPr="00244047">
        <w:rPr>
          <w:rFonts w:ascii="Times New Roman" w:hAnsi="Times New Roman"/>
          <w:i/>
          <w:iCs/>
          <w:noProof/>
          <w:sz w:val="24"/>
          <w:szCs w:val="24"/>
          <w:lang w:val="en-US"/>
        </w:rPr>
        <w:t>Bull World Health Organ</w:t>
      </w:r>
      <w:r w:rsidRPr="00244047">
        <w:rPr>
          <w:rFonts w:ascii="Times New Roman" w:hAnsi="Times New Roman"/>
          <w:noProof/>
          <w:sz w:val="24"/>
          <w:szCs w:val="24"/>
          <w:lang w:val="en-US"/>
        </w:rPr>
        <w:t xml:space="preserve"> 95: 191–98. https://doi.org/10.2471/BLT.16.178608.</w:t>
      </w:r>
    </w:p>
    <w:p w14:paraId="43D0502A"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Kasai, Shinji, Osamu Komagata, Kentaro Itokawa, Toshio Shono, Lee Ching Ng, Mutsuo Kobayashi, e Takashi Tomita. 2014. «Mechanisms of Pyrethroid Resistance in the Dengue Mosquito Vector, Aedes aegypti: Target Site Insensitivity, Penetration, and Metabolism».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8 (6). https://doi.org/10.1371/journal.pntd.0002948.</w:t>
      </w:r>
    </w:p>
    <w:p w14:paraId="29A0415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Kawada, Hitoshi, Yukiko Higa, Kyoko Futami, Yuto Muranami, Emiko Kawashima, Joseph H.N. Osei, Kojo Yirenkyi Sakyi, et al. 2016. «Discovery of Point Mutations in the Voltage-Gated Sodium Channel from African Aedes aegypti Populations: Potential Phylogenetic Reasons for Gene Introgression».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https://doi.org/10.1371/journal.pntd.0004780.</w:t>
      </w:r>
    </w:p>
    <w:p w14:paraId="03F65CAE"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Kindhauser, Mary Kay, Tomas Allen, Veronika Frank, Ravi Shankar Santhana, e Christopher Dye. 2016. «Zika: the origin and spread of a mosquito-borne virus». </w:t>
      </w:r>
      <w:r w:rsidRPr="00244047">
        <w:rPr>
          <w:rFonts w:ascii="Times New Roman" w:hAnsi="Times New Roman"/>
          <w:i/>
          <w:iCs/>
          <w:noProof/>
          <w:sz w:val="24"/>
          <w:szCs w:val="24"/>
          <w:lang w:val="en-US"/>
        </w:rPr>
        <w:t>Bull World Health Organ</w:t>
      </w:r>
      <w:r w:rsidRPr="00244047">
        <w:rPr>
          <w:rFonts w:ascii="Times New Roman" w:hAnsi="Times New Roman"/>
          <w:noProof/>
          <w:sz w:val="24"/>
          <w:szCs w:val="24"/>
          <w:lang w:val="en-US"/>
        </w:rPr>
        <w:t xml:space="preserve"> 94: 675–86. https://doi.org/10.2471/BLT.16.171082.</w:t>
      </w:r>
    </w:p>
    <w:p w14:paraId="1D4E1EAF"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Kraemer, Moritz U G, Marianne E. Sinka, Kirsten A. Duda, Adrian Q N Mylne, Freya M. Shearer, Christopher M. Barker, Chester G. Moore, et al. 2015. «The global distribution of the arbovirus vectors Aedes aegypti and Ae. Albopictus». </w:t>
      </w:r>
      <w:r w:rsidRPr="00244047">
        <w:rPr>
          <w:rFonts w:ascii="Times New Roman" w:hAnsi="Times New Roman"/>
          <w:i/>
          <w:iCs/>
          <w:noProof/>
          <w:sz w:val="24"/>
          <w:szCs w:val="24"/>
          <w:lang w:val="en-US"/>
        </w:rPr>
        <w:t>eLife</w:t>
      </w:r>
      <w:r w:rsidRPr="00244047">
        <w:rPr>
          <w:rFonts w:ascii="Times New Roman" w:hAnsi="Times New Roman"/>
          <w:noProof/>
          <w:sz w:val="24"/>
          <w:szCs w:val="24"/>
          <w:lang w:val="en-US"/>
        </w:rPr>
        <w:t xml:space="preserve"> 4 (JUNE2015). https://doi.org/10.7554/eLife.08347.</w:t>
      </w:r>
    </w:p>
    <w:p w14:paraId="58FBDE23"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Krauer, Fabienne, Maurane Riesen, Ludovic Reveiz, Olufemi T. Oladapo, Ruth Martínez-Vega, Teegwendé V. Porgo, Anina Haefliger, Nathalie J. Broutet, e Nicola Low. 2017. «Zika Virus Infection as a Cause of Congenital Brain Abnormalities and Guillain–Barré Syndrome: Systematic Review». </w:t>
      </w:r>
      <w:r w:rsidRPr="00244047">
        <w:rPr>
          <w:rFonts w:ascii="Times New Roman" w:hAnsi="Times New Roman"/>
          <w:i/>
          <w:iCs/>
          <w:noProof/>
          <w:sz w:val="24"/>
          <w:szCs w:val="24"/>
          <w:lang w:val="en-US"/>
        </w:rPr>
        <w:t>PLoS Medicine</w:t>
      </w:r>
      <w:r w:rsidRPr="00244047">
        <w:rPr>
          <w:rFonts w:ascii="Times New Roman" w:hAnsi="Times New Roman"/>
          <w:noProof/>
          <w:sz w:val="24"/>
          <w:szCs w:val="24"/>
          <w:lang w:val="en-US"/>
        </w:rPr>
        <w:t xml:space="preserve"> 14 (1): 1–27. https://doi.org/10.1371/journal.pmed.1002203.</w:t>
      </w:r>
    </w:p>
    <w:p w14:paraId="5185D841"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Kushwah, Raja Babu S., Cherry L. Dykes, Neera Kapoor, Tridibes Adak, e Om P. Singh. 2015. «Pyrethroid-Resistance and Presence of Two Knockdown Resistance (kdr) Mutations, F1534C and a Novel Mutation T1520I, in Indian Aedes aegypti». </w:t>
      </w:r>
      <w:r w:rsidRPr="00F30E12">
        <w:rPr>
          <w:rFonts w:ascii="Times New Roman" w:hAnsi="Times New Roman"/>
          <w:i/>
          <w:iCs/>
          <w:noProof/>
          <w:sz w:val="24"/>
          <w:szCs w:val="24"/>
        </w:rPr>
        <w:t>PLoS Neglected Tropical Diseases</w:t>
      </w:r>
      <w:r w:rsidRPr="00F30E12">
        <w:rPr>
          <w:rFonts w:ascii="Times New Roman" w:hAnsi="Times New Roman"/>
          <w:noProof/>
          <w:sz w:val="24"/>
          <w:szCs w:val="24"/>
        </w:rPr>
        <w:t xml:space="preserve"> 9 (1): e3332. https://doi.org/10.1371/journal.pntd.0003332.</w:t>
      </w:r>
    </w:p>
    <w:p w14:paraId="16C612E7"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Legorreta-Soberanis, José, Sergio Paredes-Solís, Arcadio Morales-Pérez, Elizabeth Nava-Aguilera, Felipé René Serrano De Los Santos, Belén Madeline Sánchez-Gervacio, Robert J. Ledogar, Anne Cockcroft, e Neil Andersson. </w:t>
      </w:r>
      <w:r w:rsidRPr="00244047">
        <w:rPr>
          <w:rFonts w:ascii="Times New Roman" w:hAnsi="Times New Roman"/>
          <w:noProof/>
          <w:sz w:val="24"/>
          <w:szCs w:val="24"/>
          <w:lang w:val="en-US"/>
        </w:rPr>
        <w:t xml:space="preserve">2017. «Coverage and beliefs about temephos application for control of dengue vectors and impact of a community-based prevention intervention: Secondary analysis from the Camino Verde trial in Mexico». </w:t>
      </w:r>
      <w:r w:rsidRPr="00244047">
        <w:rPr>
          <w:rFonts w:ascii="Times New Roman" w:hAnsi="Times New Roman"/>
          <w:i/>
          <w:iCs/>
          <w:noProof/>
          <w:sz w:val="24"/>
          <w:szCs w:val="24"/>
          <w:lang w:val="en-US"/>
        </w:rPr>
        <w:t>BMC Public Health</w:t>
      </w:r>
      <w:r w:rsidRPr="00244047">
        <w:rPr>
          <w:rFonts w:ascii="Times New Roman" w:hAnsi="Times New Roman"/>
          <w:noProof/>
          <w:sz w:val="24"/>
          <w:szCs w:val="24"/>
          <w:lang w:val="en-US"/>
        </w:rPr>
        <w:t xml:space="preserve"> 17 (Suppl 1). https://doi.org/10.1186/s12889-017-4297-5.</w:t>
      </w:r>
    </w:p>
    <w:p w14:paraId="47CFE0DD"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Lertkiatmongkol, Panida, Sirikun Pethuan, Nuananong Jirakanjanakit, e Pornpimol Rongnoparut. 2010. «Transcription analysis of differentially expressed genes in insecticide-resistant Aedes aegypti mosquitoes after deltamethrin exposure». </w:t>
      </w:r>
      <w:r w:rsidRPr="00F30E12">
        <w:rPr>
          <w:rFonts w:ascii="Times New Roman" w:hAnsi="Times New Roman"/>
          <w:i/>
          <w:iCs/>
          <w:noProof/>
          <w:sz w:val="24"/>
          <w:szCs w:val="24"/>
        </w:rPr>
        <w:t>Journal of Vector Ecology</w:t>
      </w:r>
      <w:r w:rsidRPr="00F30E12">
        <w:rPr>
          <w:rFonts w:ascii="Times New Roman" w:hAnsi="Times New Roman"/>
          <w:noProof/>
          <w:sz w:val="24"/>
          <w:szCs w:val="24"/>
        </w:rPr>
        <w:t xml:space="preserve"> 35 (1): 197–203. https://doi.org/10.1111/j.1948-7134.2010.00077.x.</w:t>
      </w:r>
    </w:p>
    <w:p w14:paraId="0CF259ED"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Linss, Jutta Gerlinde Birggitt, Luiz Paulo Brito, Gabriela Azambuja Garcia, Alejandra Saori Araki, Rafaela Vieira Bruno, José Bento Pereira Lima, Denise Valle, e Ademir Jesus Martins. </w:t>
      </w:r>
      <w:r w:rsidRPr="00244047">
        <w:rPr>
          <w:rFonts w:ascii="Times New Roman" w:hAnsi="Times New Roman"/>
          <w:noProof/>
          <w:sz w:val="24"/>
          <w:szCs w:val="24"/>
          <w:lang w:val="en-US"/>
        </w:rPr>
        <w:t xml:space="preserve">2014. «Distribution and dissemination of the Val1016Ile and Phe1534Cys Kdr mutations in Aedes aegypti Brazilian natural populations».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xml:space="preserve"> 7 (1): 1–11. https://doi.org/10.1186/1756-3305-7-25.</w:t>
      </w:r>
    </w:p>
    <w:p w14:paraId="48709231"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Lounibos, P. 1981. «Habitat segregation among African trechole mosquitoes.» </w:t>
      </w:r>
      <w:r w:rsidRPr="00244047">
        <w:rPr>
          <w:rFonts w:ascii="Times New Roman" w:hAnsi="Times New Roman"/>
          <w:i/>
          <w:iCs/>
          <w:noProof/>
          <w:sz w:val="24"/>
          <w:szCs w:val="24"/>
          <w:lang w:val="en-US"/>
        </w:rPr>
        <w:t>Ecol. Entomol.</w:t>
      </w:r>
      <w:r w:rsidRPr="00244047">
        <w:rPr>
          <w:rFonts w:ascii="Times New Roman" w:hAnsi="Times New Roman"/>
          <w:noProof/>
          <w:sz w:val="24"/>
          <w:szCs w:val="24"/>
          <w:lang w:val="en-US"/>
        </w:rPr>
        <w:t xml:space="preserve"> 6: 129–54.</w:t>
      </w:r>
    </w:p>
    <w:p w14:paraId="21A54B6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Low, Van Lun, Chee Dhang Chin Fong Chen, Han Lim Lee, Tiong Kai Tan, Chee Dhang Chin Fong Chen, Cherng Shii Leong, Yvonne Ai Lian Lim, Phaik Eem Lim, Yusoff Norma-Rashid, e Mohd Sofian-Azirun. 2013. «Enzymatic characterization of insecticide resistance mechanisms in field populations of Malaysian Culex quinquefasciatus say (Diptera: Culicidae)». </w:t>
      </w:r>
      <w:r w:rsidRPr="00244047">
        <w:rPr>
          <w:rFonts w:ascii="Times New Roman" w:hAnsi="Times New Roman"/>
          <w:i/>
          <w:iCs/>
          <w:noProof/>
          <w:sz w:val="24"/>
          <w:szCs w:val="24"/>
          <w:lang w:val="en-US"/>
        </w:rPr>
        <w:t>PLoS ONE</w:t>
      </w:r>
      <w:r w:rsidRPr="00244047">
        <w:rPr>
          <w:rFonts w:ascii="Times New Roman" w:hAnsi="Times New Roman"/>
          <w:noProof/>
          <w:sz w:val="24"/>
          <w:szCs w:val="24"/>
          <w:lang w:val="en-US"/>
        </w:rPr>
        <w:t xml:space="preserve"> 8 (11): 1–8. https://doi.org/10.1371/journal.pone.0079928.</w:t>
      </w:r>
    </w:p>
    <w:p w14:paraId="5D497917"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Lozano-Fuentes, Saul, Mary H. Hayden, Carlos Welsh-Rodriguez, Carolina Ochoa-Martinez, Berenice Tapia-Santos, Kevin C. Kobylinski, Christopher K. Uejio, et al. 2012. «The dengue virus mosquito vector Aedes aegypti at high elevation in México». </w:t>
      </w:r>
      <w:r w:rsidRPr="00244047">
        <w:rPr>
          <w:rFonts w:ascii="Times New Roman" w:hAnsi="Times New Roman"/>
          <w:i/>
          <w:iCs/>
          <w:noProof/>
          <w:sz w:val="24"/>
          <w:szCs w:val="24"/>
          <w:lang w:val="en-US"/>
        </w:rPr>
        <w:t>American Journal of Tropical Medicine and Hygiene</w:t>
      </w:r>
      <w:r w:rsidRPr="00244047">
        <w:rPr>
          <w:rFonts w:ascii="Times New Roman" w:hAnsi="Times New Roman"/>
          <w:noProof/>
          <w:sz w:val="24"/>
          <w:szCs w:val="24"/>
          <w:lang w:val="en-US"/>
        </w:rPr>
        <w:t xml:space="preserve"> 87 (5): 902–9. https://doi.org/10.4269/ajtmh.2012.12-0244.</w:t>
      </w:r>
    </w:p>
    <w:p w14:paraId="66B751AD"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Lumjuan, Nongkran, Jureeporn Wicheer, Posri Leelapat, Wej Choochote, e Pradya Somboon. 2014. «Identification and characterisation of Aedes aegypti aldehyde dehydrogenases involved in pyrethroid metabolism». </w:t>
      </w:r>
      <w:r w:rsidRPr="00244047">
        <w:rPr>
          <w:rFonts w:ascii="Times New Roman" w:hAnsi="Times New Roman"/>
          <w:i/>
          <w:iCs/>
          <w:noProof/>
          <w:sz w:val="24"/>
          <w:szCs w:val="24"/>
          <w:lang w:val="en-US"/>
        </w:rPr>
        <w:t>PLoS ONE</w:t>
      </w:r>
      <w:r w:rsidRPr="00244047">
        <w:rPr>
          <w:rFonts w:ascii="Times New Roman" w:hAnsi="Times New Roman"/>
          <w:noProof/>
          <w:sz w:val="24"/>
          <w:szCs w:val="24"/>
          <w:lang w:val="en-US"/>
        </w:rPr>
        <w:t xml:space="preserve"> 9 (7): 1–8. https://doi.org/10.1371/journal.pone.0102746.</w:t>
      </w:r>
    </w:p>
    <w:p w14:paraId="21C55063"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Macnamara, FN. 1954. «Zika virus: a report on three cases of human infection during an epidemic of jaundice in Nigeria». </w:t>
      </w:r>
      <w:r w:rsidRPr="00244047">
        <w:rPr>
          <w:rFonts w:ascii="Times New Roman" w:hAnsi="Times New Roman"/>
          <w:i/>
          <w:iCs/>
          <w:noProof/>
          <w:sz w:val="24"/>
          <w:szCs w:val="24"/>
          <w:lang w:val="en-US"/>
        </w:rPr>
        <w:t>Trans R Soc Trop Med Hyg</w:t>
      </w:r>
      <w:r w:rsidRPr="00244047">
        <w:rPr>
          <w:rFonts w:ascii="Times New Roman" w:hAnsi="Times New Roman"/>
          <w:noProof/>
          <w:sz w:val="24"/>
          <w:szCs w:val="24"/>
          <w:lang w:val="en-US"/>
        </w:rPr>
        <w:t xml:space="preserve"> 48 (2): 139–45.</w:t>
      </w:r>
    </w:p>
    <w:p w14:paraId="29A9A714"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Mahendradas, Padmamalini, Kavitha Avadhani, e Rohit Shetty. 2013. «Chikungunya and the eye: A review». </w:t>
      </w:r>
      <w:r w:rsidRPr="00244047">
        <w:rPr>
          <w:rFonts w:ascii="Times New Roman" w:hAnsi="Times New Roman"/>
          <w:i/>
          <w:iCs/>
          <w:noProof/>
          <w:sz w:val="24"/>
          <w:szCs w:val="24"/>
          <w:lang w:val="en-US"/>
        </w:rPr>
        <w:t>Journal of Ophthalmic Inflammation and Infection</w:t>
      </w:r>
      <w:r w:rsidRPr="00244047">
        <w:rPr>
          <w:rFonts w:ascii="Times New Roman" w:hAnsi="Times New Roman"/>
          <w:noProof/>
          <w:sz w:val="24"/>
          <w:szCs w:val="24"/>
          <w:lang w:val="en-US"/>
        </w:rPr>
        <w:t xml:space="preserve"> 3 (1): 1–9. https://doi.org/10.1186/1869-5760-3-35.</w:t>
      </w:r>
    </w:p>
    <w:p w14:paraId="6C7B7E2F"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Marcombe, Sébastien, Rodolphe Poupardin, Frederic Darriet, Stéphane Reynaud, Julien Bonnet, Clare Strode, Cecile Brengues, et al. 2009. «Exploring the molecular basis of insecticide resistance in the dengue vector Aedes aegypti: A case study in Martinique Island (French West Indies)». </w:t>
      </w:r>
      <w:r w:rsidRPr="00F30E12">
        <w:rPr>
          <w:rFonts w:ascii="Times New Roman" w:hAnsi="Times New Roman"/>
          <w:i/>
          <w:iCs/>
          <w:noProof/>
          <w:sz w:val="24"/>
          <w:szCs w:val="24"/>
        </w:rPr>
        <w:t>BMC Genomics</w:t>
      </w:r>
      <w:r w:rsidRPr="00F30E12">
        <w:rPr>
          <w:rFonts w:ascii="Times New Roman" w:hAnsi="Times New Roman"/>
          <w:noProof/>
          <w:sz w:val="24"/>
          <w:szCs w:val="24"/>
        </w:rPr>
        <w:t xml:space="preserve"> 10: 494. https://doi.org/10.1186/1471-2164-10-494.</w:t>
      </w:r>
    </w:p>
    <w:p w14:paraId="58A4BBB2"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Marinho, Rafael A., Eduardo B. Beserra, Maria A. Bezerra-Gusmï¿½o, Valbia de S. Porto, Ricardo A. Olinda, e Carlos A.C. dos Santos. </w:t>
      </w:r>
      <w:r w:rsidRPr="00244047">
        <w:rPr>
          <w:rFonts w:ascii="Times New Roman" w:hAnsi="Times New Roman"/>
          <w:noProof/>
          <w:sz w:val="24"/>
          <w:szCs w:val="24"/>
          <w:lang w:val="en-US"/>
        </w:rPr>
        <w:t xml:space="preserve">2016. «Effects of temperature on the life cycle, expansion, and dispersion of Aedes aegypti (Diptera: Culicidae) in three cities in Paraiba, Brazil». </w:t>
      </w:r>
      <w:r w:rsidRPr="00244047">
        <w:rPr>
          <w:rFonts w:ascii="Times New Roman" w:hAnsi="Times New Roman"/>
          <w:i/>
          <w:iCs/>
          <w:noProof/>
          <w:sz w:val="24"/>
          <w:szCs w:val="24"/>
          <w:lang w:val="en-US"/>
        </w:rPr>
        <w:t>Journal of Vector Ecology</w:t>
      </w:r>
      <w:r w:rsidRPr="00244047">
        <w:rPr>
          <w:rFonts w:ascii="Times New Roman" w:hAnsi="Times New Roman"/>
          <w:noProof/>
          <w:sz w:val="24"/>
          <w:szCs w:val="24"/>
          <w:lang w:val="en-US"/>
        </w:rPr>
        <w:t xml:space="preserve"> 41 (1): 1–10. https://doi.org/10.1111/jvec.12187.</w:t>
      </w:r>
    </w:p>
    <w:p w14:paraId="42C187C9"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Mark R. Duffy, D.V.M., M.P.H., Tai-Ho Chen, M.D., Ph.D. W. Thane Hancock, M.D., M.P.H., Ann M. Powers, B.S. Jacob L. Kool, M.D., Ph.D., Robert S. Lanciotti, Ph.D., Moses Pretrick, M.P.H. Maria Marfel, B.S., Stacey Holzbauer, D.V.M., M.P.H. Christine Dubray, M.D., M.P.H., Laurent Guillaumot, M.S., Anne Griggs, M.S. Martin Bel, M.D., Amy J. Lambert, M.S., Janeen Laven, B.S., Olga Kosoy, M.P.H. Amanda Panella, M.P.H., Brad J. Biggerstaff, Ph.D., Marc Fischer, M.D., e M.D and Edward B. Hayes. 2009. «Zika Virus Outbreak on Yap Island, Federated States of Micronesia». </w:t>
      </w:r>
      <w:r w:rsidRPr="00F30E12">
        <w:rPr>
          <w:rFonts w:ascii="Times New Roman" w:hAnsi="Times New Roman"/>
          <w:i/>
          <w:iCs/>
          <w:noProof/>
          <w:sz w:val="24"/>
          <w:szCs w:val="24"/>
        </w:rPr>
        <w:t>The New England Journal o f Medicine</w:t>
      </w:r>
      <w:r w:rsidRPr="00F30E12">
        <w:rPr>
          <w:rFonts w:ascii="Times New Roman" w:hAnsi="Times New Roman"/>
          <w:noProof/>
          <w:sz w:val="24"/>
          <w:szCs w:val="24"/>
        </w:rPr>
        <w:t xml:space="preserve"> 360 (24): 2536–43.</w:t>
      </w:r>
    </w:p>
    <w:p w14:paraId="158307FC"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Martins, Ademir Jesus, Luiz Paulo Brito, Jutta Gerlinde Birggitt Linss, Gustavo Bueno da Silva Rivas, Ricardo Machado, Rafaela Vieira Bruno, José Bento Pereira Lima, Denise Valle, e Alexandre Afranio Peixoto. </w:t>
      </w:r>
      <w:r w:rsidRPr="00244047">
        <w:rPr>
          <w:rFonts w:ascii="Times New Roman" w:hAnsi="Times New Roman"/>
          <w:noProof/>
          <w:sz w:val="24"/>
          <w:szCs w:val="24"/>
          <w:lang w:val="en-US"/>
        </w:rPr>
        <w:t xml:space="preserve">2013. «Evidence for gene duplication in the voltage-gated sodium channel gene of Aedes aegypti». </w:t>
      </w:r>
      <w:r w:rsidRPr="00244047">
        <w:rPr>
          <w:rFonts w:ascii="Times New Roman" w:hAnsi="Times New Roman"/>
          <w:i/>
          <w:iCs/>
          <w:noProof/>
          <w:sz w:val="24"/>
          <w:szCs w:val="24"/>
          <w:lang w:val="en-US"/>
        </w:rPr>
        <w:t>Evolution, Medicine, and Public Health</w:t>
      </w:r>
      <w:r w:rsidRPr="00244047">
        <w:rPr>
          <w:rFonts w:ascii="Times New Roman" w:hAnsi="Times New Roman"/>
          <w:noProof/>
          <w:sz w:val="24"/>
          <w:szCs w:val="24"/>
          <w:lang w:val="en-US"/>
        </w:rPr>
        <w:t xml:space="preserve"> 2013 (1): 148–60. https://doi.org/10.1093/emph/eot012.</w:t>
      </w:r>
    </w:p>
    <w:p w14:paraId="5ED5F97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Mathias, Leah, Vito Baraka, Anitha Philbert, Ester Innocent, Filbert Francis, Gamba Nkwengulila, e Eliningaya J. Kweka. 2017. «Habitat productivity and pyrethroid susceptibility status of Aedes aegypti mosquitoes in Dar es Salaam, Tanzania». </w:t>
      </w:r>
      <w:r w:rsidRPr="00244047">
        <w:rPr>
          <w:rFonts w:ascii="Times New Roman" w:hAnsi="Times New Roman"/>
          <w:i/>
          <w:iCs/>
          <w:noProof/>
          <w:sz w:val="24"/>
          <w:szCs w:val="24"/>
          <w:lang w:val="en-US"/>
        </w:rPr>
        <w:t>Infectious Diseases of Poverty</w:t>
      </w:r>
      <w:r w:rsidRPr="00244047">
        <w:rPr>
          <w:rFonts w:ascii="Times New Roman" w:hAnsi="Times New Roman"/>
          <w:noProof/>
          <w:sz w:val="24"/>
          <w:szCs w:val="24"/>
          <w:lang w:val="en-US"/>
        </w:rPr>
        <w:t xml:space="preserve"> 6 (1): 1–10. https://doi.org/10.1186/s40249-017-0316-0.</w:t>
      </w:r>
    </w:p>
    <w:p w14:paraId="51D0C098"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Mattingly P. F. 1957. «Genetical aspects of the Aedes aegypti problem. </w:t>
      </w:r>
      <w:r w:rsidRPr="00F30E12">
        <w:rPr>
          <w:rFonts w:ascii="Times New Roman" w:hAnsi="Times New Roman"/>
          <w:noProof/>
          <w:sz w:val="24"/>
          <w:szCs w:val="24"/>
        </w:rPr>
        <w:t xml:space="preserve">I. Taxonom: and bionomics.» </w:t>
      </w:r>
      <w:r w:rsidRPr="00F30E12">
        <w:rPr>
          <w:rFonts w:ascii="Times New Roman" w:hAnsi="Times New Roman"/>
          <w:i/>
          <w:iCs/>
          <w:noProof/>
          <w:sz w:val="24"/>
          <w:szCs w:val="24"/>
        </w:rPr>
        <w:t>Ann Trop Med Parasitol</w:t>
      </w:r>
      <w:r w:rsidRPr="00F30E12">
        <w:rPr>
          <w:rFonts w:ascii="Times New Roman" w:hAnsi="Times New Roman"/>
          <w:noProof/>
          <w:sz w:val="24"/>
          <w:szCs w:val="24"/>
        </w:rPr>
        <w:t xml:space="preserve"> 51 (4): 392–408.</w:t>
      </w:r>
    </w:p>
    <w:p w14:paraId="50796A0C"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Mehta, Ravi, Cristiane Nascimento Soares, Raquel Medialdea-Carrera, Mark Ellul, Marcus Tulius Texeira da Silva, Anna Rosala-Hallas, Marcia Rodrigues Jardim, et al. 2018. </w:t>
      </w:r>
      <w:r w:rsidRPr="00244047">
        <w:rPr>
          <w:rFonts w:ascii="Times New Roman" w:hAnsi="Times New Roman"/>
          <w:noProof/>
          <w:sz w:val="24"/>
          <w:szCs w:val="24"/>
          <w:lang w:val="en-US"/>
        </w:rPr>
        <w:t xml:space="preserve">«The spectrum of neurological disease associated with Zika and chikungunya viruses in adults in Rio de Janeiro, Brazil: A case series». </w:t>
      </w:r>
      <w:r w:rsidRPr="00F30E12">
        <w:rPr>
          <w:rFonts w:ascii="Times New Roman" w:hAnsi="Times New Roman"/>
          <w:i/>
          <w:iCs/>
          <w:noProof/>
          <w:sz w:val="24"/>
          <w:szCs w:val="24"/>
        </w:rPr>
        <w:t>PLoS Neglected Tropical Diseases</w:t>
      </w:r>
      <w:r w:rsidRPr="00F30E12">
        <w:rPr>
          <w:rFonts w:ascii="Times New Roman" w:hAnsi="Times New Roman"/>
          <w:noProof/>
          <w:sz w:val="24"/>
          <w:szCs w:val="24"/>
        </w:rPr>
        <w:t xml:space="preserve"> 12 (2). https://doi.org/10.1371/journal.pntd.0006212.</w:t>
      </w:r>
    </w:p>
    <w:p w14:paraId="5CE63E9A"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Ministério da Saúde (Cabo Verde). 2010. «Relatório Estatístico 2009». Praia.</w:t>
      </w:r>
    </w:p>
    <w:p w14:paraId="07FC7789"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Moura AJ, de Melo Santos MA, Oliveira CM, Guedes DR, de Carvalho-Leandro D, da Cruz Brito ML, Rocha HD, Gómez LF, Ayres CF1 da. 2015. </w:t>
      </w:r>
      <w:r w:rsidRPr="00244047">
        <w:rPr>
          <w:rFonts w:ascii="Times New Roman" w:hAnsi="Times New Roman"/>
          <w:noProof/>
          <w:sz w:val="24"/>
          <w:szCs w:val="24"/>
          <w:lang w:val="en-US"/>
        </w:rPr>
        <w:t xml:space="preserve">«Vector competence of the Aedes aegypti population from Santiago Island, Cape Verde, to different serotypes of dengue virus.» </w:t>
      </w:r>
      <w:r w:rsidRPr="00244047">
        <w:rPr>
          <w:rFonts w:ascii="Times New Roman" w:hAnsi="Times New Roman"/>
          <w:i/>
          <w:iCs/>
          <w:noProof/>
          <w:sz w:val="24"/>
          <w:szCs w:val="24"/>
          <w:lang w:val="en-US"/>
        </w:rPr>
        <w:t>Parasites &amp; vectors</w:t>
      </w:r>
      <w:r w:rsidRPr="00244047">
        <w:rPr>
          <w:rFonts w:ascii="Times New Roman" w:hAnsi="Times New Roman"/>
          <w:noProof/>
          <w:sz w:val="24"/>
          <w:szCs w:val="24"/>
          <w:lang w:val="en-US"/>
        </w:rPr>
        <w:t xml:space="preserve"> 8 (1): 114. https://doi.org/10.1186/s13071-015-0706-8.</w:t>
      </w:r>
    </w:p>
    <w:p w14:paraId="7B827139"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Musso, Didier, e Duane J. Gubler. 2016. «Zika virus». </w:t>
      </w:r>
      <w:r w:rsidRPr="00244047">
        <w:rPr>
          <w:rFonts w:ascii="Times New Roman" w:hAnsi="Times New Roman"/>
          <w:i/>
          <w:iCs/>
          <w:noProof/>
          <w:sz w:val="24"/>
          <w:szCs w:val="24"/>
          <w:lang w:val="en-US"/>
        </w:rPr>
        <w:t>Clinical Microbiology Reviews</w:t>
      </w:r>
      <w:r w:rsidRPr="00244047">
        <w:rPr>
          <w:rFonts w:ascii="Times New Roman" w:hAnsi="Times New Roman"/>
          <w:noProof/>
          <w:sz w:val="24"/>
          <w:szCs w:val="24"/>
          <w:lang w:val="en-US"/>
        </w:rPr>
        <w:t>. https://doi.org/10.1128/CMR.00072-15.</w:t>
      </w:r>
    </w:p>
    <w:p w14:paraId="563E8939"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Mutagahywa, Joshua, Jasper N. Ijumba, Harish B. Pratap, Fabrizio Molteni, Frances E. Mugarula, Stephen M. Magesa, Mahdi M. Ramsan, et al. 2015. «The impact of different sprayable surfaces on the effectiveness of indoor residual spraying using a micro encapsulated formulation of lambda-cyhalothrin against Anopheles gambiae s.s.»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https://doi.org/10.1186/s13071-015-0795-4.</w:t>
      </w:r>
    </w:p>
    <w:p w14:paraId="382330BD"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Nkya, Theresia E., Idir Akhouayri, Rodolphe Poupardin, Bernard Batengana, Franklin Mosha, Stephen Magesa, William Kisinza, e Jean Philippe David. 2014. «Insecticide resistance mechanisms associated with different environments in the malaria vector Anopheles gambiae: A case study in Tanzania». </w:t>
      </w:r>
      <w:r w:rsidRPr="00244047">
        <w:rPr>
          <w:rFonts w:ascii="Times New Roman" w:hAnsi="Times New Roman"/>
          <w:i/>
          <w:iCs/>
          <w:noProof/>
          <w:sz w:val="24"/>
          <w:szCs w:val="24"/>
          <w:lang w:val="en-US"/>
        </w:rPr>
        <w:t>Malaria Journal</w:t>
      </w:r>
      <w:r w:rsidRPr="00244047">
        <w:rPr>
          <w:rFonts w:ascii="Times New Roman" w:hAnsi="Times New Roman"/>
          <w:noProof/>
          <w:sz w:val="24"/>
          <w:szCs w:val="24"/>
          <w:lang w:val="en-US"/>
        </w:rPr>
        <w:t xml:space="preserve"> 13 (1): 1–15. https://doi.org/10.1186/1475-2875-13-28.</w:t>
      </w:r>
    </w:p>
    <w:p w14:paraId="3911A51E"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Ossè, Razaki, Rock Aikpon, Gil Germain Padonou, Olivier Oussou, Anges Yadouléton, e Martin Akogbéto. 2012. «Evaluation of the efficacy of bendiocarb in indoor residual spraying against pyrethroid resistant malaria vectors in Benin: Results of the third campaign».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xml:space="preserve"> 5 (1): 1–10. https://doi.org/10.1186/1756-3305-5-163.</w:t>
      </w:r>
    </w:p>
    <w:p w14:paraId="74F83D4C"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Otero, Marcelo, Nicolás Schweigmann, e Hernán G. Solari. 2008. «A stochastic spatial dynamical model for Aedes aegypti». </w:t>
      </w:r>
      <w:r w:rsidRPr="00244047">
        <w:rPr>
          <w:rFonts w:ascii="Times New Roman" w:hAnsi="Times New Roman"/>
          <w:i/>
          <w:iCs/>
          <w:noProof/>
          <w:sz w:val="24"/>
          <w:szCs w:val="24"/>
          <w:lang w:val="en-US"/>
        </w:rPr>
        <w:t>Bulletin of Mathematical Biology</w:t>
      </w:r>
      <w:r w:rsidRPr="00244047">
        <w:rPr>
          <w:rFonts w:ascii="Times New Roman" w:hAnsi="Times New Roman"/>
          <w:noProof/>
          <w:sz w:val="24"/>
          <w:szCs w:val="24"/>
          <w:lang w:val="en-US"/>
        </w:rPr>
        <w:t xml:space="preserve"> 70 (5): 1297–1325. https://doi.org/10.1007/s11538-008-9300-y.</w:t>
      </w:r>
    </w:p>
    <w:p w14:paraId="72547ECC"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Oxborough, Richard M., Jovin Kitau, Rebecca Jones, Franklin W. Mosha, e Mark W. Rowland. 2014. «Experimental hut and bioassay evaluation of the residual activity of a polymer-enhanced suspension concentrate (SC-PE) formulation of deltamethrin for IRS use in the control of Anopheles arabiensis».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https://doi.org/10.1186/s13071-014-0454-1.</w:t>
      </w:r>
    </w:p>
    <w:p w14:paraId="2E91516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Paeporn P, Komalamisra N, Deesin V, Rongsriyam Y, Eshita Y, Thongrungkiat S. 2003. «Temephos resistance in two forms of Aedes aegypti and its significance for the resistance mechanism» 34 (4): 786–92.</w:t>
      </w:r>
    </w:p>
    <w:p w14:paraId="17ED52B6"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Pang, Sen, Zhaojin Ran, Zhiqian Liu, Xiaoyu Song, Liusheng Duan, Xuefeng Li, e Chengju Wang. 2012. «Enantioselective Induction of a Glutathione-S-Transferase, a Glutathione Transporter and an ABC Transporter in Maize by Metolachlor and Its (S)-Isomer». </w:t>
      </w:r>
      <w:r w:rsidRPr="00F30E12">
        <w:rPr>
          <w:rFonts w:ascii="Times New Roman" w:hAnsi="Times New Roman"/>
          <w:i/>
          <w:iCs/>
          <w:noProof/>
          <w:sz w:val="24"/>
          <w:szCs w:val="24"/>
        </w:rPr>
        <w:t>PLoS ONE</w:t>
      </w:r>
      <w:r w:rsidRPr="00F30E12">
        <w:rPr>
          <w:rFonts w:ascii="Times New Roman" w:hAnsi="Times New Roman"/>
          <w:noProof/>
          <w:sz w:val="24"/>
          <w:szCs w:val="24"/>
        </w:rPr>
        <w:t xml:space="preserve"> 7 (10): 1–5. https://doi.org/10.1371/journal.pone.0048085.</w:t>
      </w:r>
    </w:p>
    <w:p w14:paraId="068AC59F"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Pereira, José Manuel, J Brilha, e Alberto Da Mota Gomes. 2009. «Proposta para a promoção do património geológico e da geoconservação na Conservação da Natureza de Cabo Verde». Em </w:t>
      </w:r>
      <w:r w:rsidRPr="00F30E12">
        <w:rPr>
          <w:rFonts w:ascii="Times New Roman" w:hAnsi="Times New Roman"/>
          <w:i/>
          <w:iCs/>
          <w:noProof/>
          <w:sz w:val="24"/>
          <w:szCs w:val="24"/>
        </w:rPr>
        <w:t>I Congresso de Desenvolvimento Regional de Cabo Verde</w:t>
      </w:r>
      <w:r w:rsidRPr="00F30E12">
        <w:rPr>
          <w:rFonts w:ascii="Times New Roman" w:hAnsi="Times New Roman"/>
          <w:noProof/>
          <w:sz w:val="24"/>
          <w:szCs w:val="24"/>
        </w:rPr>
        <w:t>, 16.</w:t>
      </w:r>
    </w:p>
    <w:p w14:paraId="14CC0C67"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Plernsub, Suriya, Jassada Saingamsook, Jintana Yanola, Nongkran Lumjuan, Pongsri Tippawangkosol, Kom Sukontason, Catherine Walton, e Pradya Somboon. </w:t>
      </w:r>
      <w:r w:rsidRPr="00244047">
        <w:rPr>
          <w:rFonts w:ascii="Times New Roman" w:hAnsi="Times New Roman"/>
          <w:noProof/>
          <w:sz w:val="24"/>
          <w:szCs w:val="24"/>
          <w:lang w:val="en-US"/>
        </w:rPr>
        <w:t xml:space="preserve">2016. «Additive effect of knockdown resistance mutations, S989P, V1016G and F1534C, in a heterozygous genotype conferring pyrethroid resistance in Aedes aegypti in Thailand».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xml:space="preserve"> 9 (1): 1–7. https://doi.org/10.1186/s13071-016-1713-0.</w:t>
      </w:r>
    </w:p>
    <w:p w14:paraId="73048243"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Plernsub, Suriya, Jassada Saingamsook, Jintana Yanola, Nongkran Lumjuan, Pongsri Tippawangkosol, Catherine Walton, e Pradya Somboon. 2016. «Temporal frequency of knockdown resistance mutations, F1534C and V1016G, in Aedes aegypti in Chiang Mai city, Thailand and the impact of the mutations on the efficiency of thermal fogging spray with pyrethroids». </w:t>
      </w:r>
      <w:r w:rsidRPr="00F30E12">
        <w:rPr>
          <w:rFonts w:ascii="Times New Roman" w:hAnsi="Times New Roman"/>
          <w:i/>
          <w:iCs/>
          <w:noProof/>
          <w:sz w:val="24"/>
          <w:szCs w:val="24"/>
        </w:rPr>
        <w:t>Acta Tropica</w:t>
      </w:r>
      <w:r w:rsidRPr="00F30E12">
        <w:rPr>
          <w:rFonts w:ascii="Times New Roman" w:hAnsi="Times New Roman"/>
          <w:noProof/>
          <w:sz w:val="24"/>
          <w:szCs w:val="24"/>
        </w:rPr>
        <w:t xml:space="preserve"> 162: 125–32. https://doi.org/10.1016/j.actatropica.2016.06.019.</w:t>
      </w:r>
    </w:p>
    <w:p w14:paraId="0F06430C"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Pluess, B, F. C. Tanser, C. Lengeler, e B. L. Sharp. </w:t>
      </w:r>
      <w:r w:rsidRPr="00244047">
        <w:rPr>
          <w:rFonts w:ascii="Times New Roman" w:hAnsi="Times New Roman"/>
          <w:noProof/>
          <w:sz w:val="24"/>
          <w:szCs w:val="24"/>
          <w:lang w:val="en-US"/>
        </w:rPr>
        <w:t>2010. «Cochrane Database of Systematic Reviews Indoor residual spraying for preventing malaria (Review)». https://doi.org/10.1002/14651858.CD006657.pub2.</w:t>
      </w:r>
    </w:p>
    <w:p w14:paraId="7E46DCD3"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Ponce-García, Gustavo, Samantha Del Río-Galvan, Roberto Barrera, Karla Saavedra-Rodriguez, Karina Villanueva-Segura, Gilberto Felix, Manuel Amador, e Adriana E. Flores. </w:t>
      </w:r>
      <w:r w:rsidRPr="00244047">
        <w:rPr>
          <w:rFonts w:ascii="Times New Roman" w:hAnsi="Times New Roman"/>
          <w:noProof/>
          <w:sz w:val="24"/>
          <w:szCs w:val="24"/>
          <w:lang w:val="en-US"/>
        </w:rPr>
        <w:t xml:space="preserve">2016. «Knockdown resistance mutations in aedes aegypti (Diptera: Culicidae) From puerto rico». </w:t>
      </w:r>
      <w:r w:rsidRPr="00244047">
        <w:rPr>
          <w:rFonts w:ascii="Times New Roman" w:hAnsi="Times New Roman"/>
          <w:i/>
          <w:iCs/>
          <w:noProof/>
          <w:sz w:val="24"/>
          <w:szCs w:val="24"/>
          <w:lang w:val="en-US"/>
        </w:rPr>
        <w:t>Journal of Medical Entomology</w:t>
      </w:r>
      <w:r w:rsidRPr="00244047">
        <w:rPr>
          <w:rFonts w:ascii="Times New Roman" w:hAnsi="Times New Roman"/>
          <w:noProof/>
          <w:sz w:val="24"/>
          <w:szCs w:val="24"/>
          <w:lang w:val="en-US"/>
        </w:rPr>
        <w:t>. https://doi.org/10.1093/jme/tjw115.</w:t>
      </w:r>
    </w:p>
    <w:p w14:paraId="7F929710"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Powell, Jeffrey R., e Walter J. Tabachnick. 2013. «History of domestication and spread of Aedes aegypti--a review». </w:t>
      </w:r>
      <w:r w:rsidRPr="00F30E12">
        <w:rPr>
          <w:rFonts w:ascii="Times New Roman" w:hAnsi="Times New Roman"/>
          <w:i/>
          <w:iCs/>
          <w:noProof/>
          <w:sz w:val="24"/>
          <w:szCs w:val="24"/>
        </w:rPr>
        <w:t>Memórias do Instituto Oswaldo Cruz</w:t>
      </w:r>
      <w:r w:rsidRPr="00F30E12">
        <w:rPr>
          <w:rFonts w:ascii="Times New Roman" w:hAnsi="Times New Roman"/>
          <w:noProof/>
          <w:sz w:val="24"/>
          <w:szCs w:val="24"/>
        </w:rPr>
        <w:t xml:space="preserve"> 108 (August): 11–17. https://doi.org/10.1590/0074-0276130395.</w:t>
      </w:r>
    </w:p>
    <w:p w14:paraId="35BA504D"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Reed, W. 2018. </w:t>
      </w:r>
      <w:r w:rsidRPr="00244047">
        <w:rPr>
          <w:rFonts w:ascii="Times New Roman" w:hAnsi="Times New Roman"/>
          <w:noProof/>
          <w:sz w:val="24"/>
          <w:szCs w:val="24"/>
          <w:lang w:val="en-US"/>
        </w:rPr>
        <w:t>«The Walter Reed Biosystematics Unit». 2018. http://www.wrbu.org/about/WhatsNew.html.</w:t>
      </w:r>
    </w:p>
    <w:p w14:paraId="47A76DD1"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Rezende, Izabela Maurício de, Lívia Sacchetto, Érica Munhoz de Mello, Pedro Augusto Alves, Felipe Campos de Melo Iani, Talita Émile Ribeiro Adelino, Myrian Morato Duarte, et al. 2018. </w:t>
      </w:r>
      <w:r w:rsidRPr="00244047">
        <w:rPr>
          <w:rFonts w:ascii="Times New Roman" w:hAnsi="Times New Roman"/>
          <w:noProof/>
          <w:sz w:val="24"/>
          <w:szCs w:val="24"/>
          <w:lang w:val="en-US"/>
        </w:rPr>
        <w:t xml:space="preserve">«Persistence of Yellow fever virus outside the Amazon Basin, causing epidemics in Southeast Brazil, from 2016 to 2018».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12 (6): 1–12. https://doi.org/10.1371/journal.pntd.0006538.</w:t>
      </w:r>
    </w:p>
    <w:p w14:paraId="7D2CCE94"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Rezza, Giovanni. 2014. «Dengue and chikungunya: long-distance spread and outbreaks in naïve areas». </w:t>
      </w:r>
      <w:r w:rsidRPr="00F30E12">
        <w:rPr>
          <w:rFonts w:ascii="Times New Roman" w:hAnsi="Times New Roman"/>
          <w:i/>
          <w:iCs/>
          <w:noProof/>
          <w:sz w:val="24"/>
          <w:szCs w:val="24"/>
        </w:rPr>
        <w:t>Pathogens and Global Health</w:t>
      </w:r>
      <w:r w:rsidRPr="00F30E12">
        <w:rPr>
          <w:rFonts w:ascii="Times New Roman" w:hAnsi="Times New Roman"/>
          <w:noProof/>
          <w:sz w:val="24"/>
          <w:szCs w:val="24"/>
        </w:rPr>
        <w:t xml:space="preserve"> 108 (8): 349–55. https://doi.org/10.1179/2047773214Y.0000000163.</w:t>
      </w:r>
    </w:p>
    <w:p w14:paraId="3AFDF3EF"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Ribeiro H, Cunha Ramos H, Capela RA, Pires CA. 1980. </w:t>
      </w:r>
      <w:r w:rsidRPr="00F30E12">
        <w:rPr>
          <w:rFonts w:ascii="Times New Roman" w:hAnsi="Times New Roman"/>
          <w:i/>
          <w:iCs/>
          <w:noProof/>
          <w:sz w:val="24"/>
          <w:szCs w:val="24"/>
        </w:rPr>
        <w:t>Os Mosquitos de Cabo Verde (Diptera, Culicidae): sistemática, distribuição, bioecologia e importância médica</w:t>
      </w:r>
      <w:r w:rsidRPr="00F30E12">
        <w:rPr>
          <w:rFonts w:ascii="Times New Roman" w:hAnsi="Times New Roman"/>
          <w:noProof/>
          <w:sz w:val="24"/>
          <w:szCs w:val="24"/>
        </w:rPr>
        <w:t>. Editado por Junta de Investigações Científicas do Ultramar. Lisboa.</w:t>
      </w:r>
    </w:p>
    <w:p w14:paraId="3B83EE84"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Rocha, Hélio Daniel Ribeiro, Marcelo Henrique Santos Paiva, Norma Machado Silva, Ana Paula de Araújo, Denise dos Reis da Rosa de Azevedo Camacho, Aires Januário Fernandes da Moura, Lara Ferrero Gómez, Constância Flávia Junqueira Ayres, e Maria Alice Varjal de Melo Santos. </w:t>
      </w:r>
      <w:r w:rsidRPr="00244047">
        <w:rPr>
          <w:rFonts w:ascii="Times New Roman" w:hAnsi="Times New Roman"/>
          <w:noProof/>
          <w:sz w:val="24"/>
          <w:szCs w:val="24"/>
          <w:lang w:val="en-US"/>
        </w:rPr>
        <w:t xml:space="preserve">2015. «Susceptibility profile of Aedes aegypti from Santiago Island, Cabo Verde, to insecticides». </w:t>
      </w:r>
      <w:r w:rsidRPr="00F30E12">
        <w:rPr>
          <w:rFonts w:ascii="Times New Roman" w:hAnsi="Times New Roman"/>
          <w:i/>
          <w:iCs/>
          <w:noProof/>
          <w:sz w:val="24"/>
          <w:szCs w:val="24"/>
        </w:rPr>
        <w:t>Acta Tropica</w:t>
      </w:r>
      <w:r w:rsidRPr="00F30E12">
        <w:rPr>
          <w:rFonts w:ascii="Times New Roman" w:hAnsi="Times New Roman"/>
          <w:noProof/>
          <w:sz w:val="24"/>
          <w:szCs w:val="24"/>
        </w:rPr>
        <w:t xml:space="preserve"> 152 (Dezembro): 66–73. https://doi.org/10.1016/j.actatropica.2015.08.013.</w:t>
      </w:r>
    </w:p>
    <w:p w14:paraId="4F621DDC"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Romano, Alessandro Pecego Martins, Zouraide Guerra Antunes Costa, Daniel Garkauskas Ramos, Maria Auxiliadora Andrade, Valéria Sá de Jayme, Marco Antônio Barreto de Almeida, Kátia Campomar Vettorello, Melissa Mascheretti, e Brendan Flannery. </w:t>
      </w:r>
      <w:r w:rsidRPr="00244047">
        <w:rPr>
          <w:rFonts w:ascii="Times New Roman" w:hAnsi="Times New Roman"/>
          <w:noProof/>
          <w:sz w:val="24"/>
          <w:szCs w:val="24"/>
          <w:lang w:val="en-US"/>
        </w:rPr>
        <w:t xml:space="preserve">2014. «Yellow Fever Outbreaks in Unvaccinated Populations, Brazil, 2008-2009».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8 (3): 18–21. https://doi.org/10.1371/journal.pntd.0002740.</w:t>
      </w:r>
    </w:p>
    <w:p w14:paraId="02206DF2"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Rotraut A. G. B. Consoli &amp; Ricardo L. de Oliveira. 1994. </w:t>
      </w:r>
      <w:r w:rsidRPr="00F30E12">
        <w:rPr>
          <w:rFonts w:ascii="Times New Roman" w:hAnsi="Times New Roman"/>
          <w:i/>
          <w:iCs/>
          <w:noProof/>
          <w:sz w:val="24"/>
          <w:szCs w:val="24"/>
        </w:rPr>
        <w:t>Principais Mosquitos de Importância Sanitária no Brasil</w:t>
      </w:r>
      <w:r w:rsidRPr="00F30E12">
        <w:rPr>
          <w:rFonts w:ascii="Times New Roman" w:hAnsi="Times New Roman"/>
          <w:noProof/>
          <w:sz w:val="24"/>
          <w:szCs w:val="24"/>
        </w:rPr>
        <w:t>. Editado por FIOCRUZ. Rio de janeiro.</w:t>
      </w:r>
    </w:p>
    <w:p w14:paraId="31269B68"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Roush, R. T. 1993. «Occurrence, genetics and management of insecticide resistance». </w:t>
      </w:r>
      <w:r w:rsidRPr="00F30E12">
        <w:rPr>
          <w:rFonts w:ascii="Times New Roman" w:hAnsi="Times New Roman"/>
          <w:i/>
          <w:iCs/>
          <w:noProof/>
          <w:sz w:val="24"/>
          <w:szCs w:val="24"/>
        </w:rPr>
        <w:t>Parasitology Today</w:t>
      </w:r>
      <w:r w:rsidRPr="00F30E12">
        <w:rPr>
          <w:rFonts w:ascii="Times New Roman" w:hAnsi="Times New Roman"/>
          <w:noProof/>
          <w:sz w:val="24"/>
          <w:szCs w:val="24"/>
        </w:rPr>
        <w:t xml:space="preserve"> 9 (5): 174–79. https://doi.org/10.1016/0169-4758(93)90141-2.</w:t>
      </w:r>
    </w:p>
    <w:p w14:paraId="3124AAFE"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Rueda, Leopoldo M. 2008. «Global diversity of mosquitoes (Insecta: Diptera: Culicidae) in freshwater». </w:t>
      </w:r>
      <w:r w:rsidRPr="00F30E12">
        <w:rPr>
          <w:rFonts w:ascii="Times New Roman" w:hAnsi="Times New Roman"/>
          <w:i/>
          <w:iCs/>
          <w:noProof/>
          <w:sz w:val="24"/>
          <w:szCs w:val="24"/>
        </w:rPr>
        <w:t>Hydrobiologia</w:t>
      </w:r>
      <w:r w:rsidRPr="00F30E12">
        <w:rPr>
          <w:rFonts w:ascii="Times New Roman" w:hAnsi="Times New Roman"/>
          <w:noProof/>
          <w:sz w:val="24"/>
          <w:szCs w:val="24"/>
        </w:rPr>
        <w:t xml:space="preserve"> 595 (1): 477–87. https://doi.org/10.1007/s10750-007-9037-x.</w:t>
      </w:r>
    </w:p>
    <w:p w14:paraId="66C0A451"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Saavedra-Rodriguez, Karla, Farah Vera Maloof, Corey L. Campbell, Julian Garcia-Rejon, Audrey Lenhart, Patricia Penilla, Americo Rodriguez, et al. 2018. </w:t>
      </w:r>
      <w:r w:rsidRPr="00244047">
        <w:rPr>
          <w:rFonts w:ascii="Times New Roman" w:hAnsi="Times New Roman"/>
          <w:noProof/>
          <w:sz w:val="24"/>
          <w:szCs w:val="24"/>
          <w:lang w:val="en-US"/>
        </w:rPr>
        <w:t xml:space="preserve">«Parallel evolution of vgsc mutations at domains IS6, IIS6 and IIIS6 in pyrethroid resistant Aedes aegypti from Mexico». </w:t>
      </w:r>
      <w:r w:rsidRPr="00244047">
        <w:rPr>
          <w:rFonts w:ascii="Times New Roman" w:hAnsi="Times New Roman"/>
          <w:i/>
          <w:iCs/>
          <w:noProof/>
          <w:sz w:val="24"/>
          <w:szCs w:val="24"/>
          <w:lang w:val="en-US"/>
        </w:rPr>
        <w:t>Scientific Reports</w:t>
      </w:r>
      <w:r w:rsidRPr="00244047">
        <w:rPr>
          <w:rFonts w:ascii="Times New Roman" w:hAnsi="Times New Roman"/>
          <w:noProof/>
          <w:sz w:val="24"/>
          <w:szCs w:val="24"/>
          <w:lang w:val="en-US"/>
        </w:rPr>
        <w:t xml:space="preserve"> 8 (1): 1–7. https://doi.org/10.1038/s41598-018-25222-0.</w:t>
      </w:r>
    </w:p>
    <w:p w14:paraId="076CB3A9"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Saelim V, Brogdon WG, Rojanapremsuk J, Suvannadabba S, Pandii W, Jones JW, Sithiprasasna R. 2005. «Bottle and biochemical assays on temephos resistance in Aedes aegypti in Thailand.» </w:t>
      </w:r>
      <w:r w:rsidRPr="00244047">
        <w:rPr>
          <w:rFonts w:ascii="Times New Roman" w:hAnsi="Times New Roman"/>
          <w:i/>
          <w:iCs/>
          <w:noProof/>
          <w:sz w:val="24"/>
          <w:szCs w:val="24"/>
          <w:lang w:val="en-US"/>
        </w:rPr>
        <w:t>Southeast Asian J Trop Med Public Health</w:t>
      </w:r>
      <w:r w:rsidRPr="00244047">
        <w:rPr>
          <w:rFonts w:ascii="Times New Roman" w:hAnsi="Times New Roman"/>
          <w:noProof/>
          <w:sz w:val="24"/>
          <w:szCs w:val="24"/>
          <w:lang w:val="en-US"/>
        </w:rPr>
        <w:t xml:space="preserve"> 36 (2): 417–25.</w:t>
      </w:r>
    </w:p>
    <w:p w14:paraId="70351403"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Scott, Thomas W., e Willem Takken. 2012. «Feeding strategies of anthropophilic mosquitoes result in increased risk of pathogen transmission». </w:t>
      </w:r>
      <w:r w:rsidRPr="00F30E12">
        <w:rPr>
          <w:rFonts w:ascii="Times New Roman" w:hAnsi="Times New Roman"/>
          <w:i/>
          <w:iCs/>
          <w:noProof/>
          <w:sz w:val="24"/>
          <w:szCs w:val="24"/>
        </w:rPr>
        <w:t>Trends in Parasitology</w:t>
      </w:r>
      <w:r w:rsidRPr="00F30E12">
        <w:rPr>
          <w:rFonts w:ascii="Times New Roman" w:hAnsi="Times New Roman"/>
          <w:noProof/>
          <w:sz w:val="24"/>
          <w:szCs w:val="24"/>
        </w:rPr>
        <w:t xml:space="preserve"> 28 (3): 114–21. https://doi.org/10.1016/j.pt.2012.01.001.</w:t>
      </w:r>
    </w:p>
    <w:p w14:paraId="3F4DAB14"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Seixas, Gonçalo, Linda Grigoraki, David Weetman, José Luís Vicente, Ana Clara Silva, João Pinto, John Vontas, e Carla Alexandra Sousa. </w:t>
      </w:r>
      <w:r w:rsidRPr="00244047">
        <w:rPr>
          <w:rFonts w:ascii="Times New Roman" w:hAnsi="Times New Roman"/>
          <w:noProof/>
          <w:sz w:val="24"/>
          <w:szCs w:val="24"/>
          <w:lang w:val="en-US"/>
        </w:rPr>
        <w:t xml:space="preserve">2017. «Insecticide resistance is mediated by multiple mechanisms in recently introduced Aedes aegypti from Madeira Island (Portugal)».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11 (7): 1–16. https://doi.org/10.1371/journal.pntd.0005799.</w:t>
      </w:r>
    </w:p>
    <w:p w14:paraId="21A8FF0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Silva, Laurie A., e Terence S. Dermody. 2017. «Chikungunya virus: Epidemiology, replication, disease mechanisms, and prospective intervention strategies». </w:t>
      </w:r>
      <w:r w:rsidRPr="00244047">
        <w:rPr>
          <w:rFonts w:ascii="Times New Roman" w:hAnsi="Times New Roman"/>
          <w:i/>
          <w:iCs/>
          <w:noProof/>
          <w:sz w:val="24"/>
          <w:szCs w:val="24"/>
          <w:lang w:val="en-US"/>
        </w:rPr>
        <w:t>Journal of Clinical Investigation</w:t>
      </w:r>
      <w:r w:rsidRPr="00244047">
        <w:rPr>
          <w:rFonts w:ascii="Times New Roman" w:hAnsi="Times New Roman"/>
          <w:noProof/>
          <w:sz w:val="24"/>
          <w:szCs w:val="24"/>
          <w:lang w:val="en-US"/>
        </w:rPr>
        <w:t xml:space="preserve"> 127 (3): 737–49. https://doi.org/10.1172/JCI84417.</w:t>
      </w:r>
    </w:p>
    <w:p w14:paraId="6B4B6995"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Smartt, Chelsea T., Dongyoung Shin, e Barry W. Alto. 2017. «Dengue serotype-specific immune response in Aedes aegypti and Aedes albopictus». </w:t>
      </w:r>
      <w:r w:rsidRPr="00244047">
        <w:rPr>
          <w:rFonts w:ascii="Times New Roman" w:hAnsi="Times New Roman"/>
          <w:i/>
          <w:iCs/>
          <w:noProof/>
          <w:sz w:val="24"/>
          <w:szCs w:val="24"/>
          <w:lang w:val="en-US"/>
        </w:rPr>
        <w:t>Memorias do Instituto Oswaldo Cruz</w:t>
      </w:r>
      <w:r w:rsidRPr="00244047">
        <w:rPr>
          <w:rFonts w:ascii="Times New Roman" w:hAnsi="Times New Roman"/>
          <w:noProof/>
          <w:sz w:val="24"/>
          <w:szCs w:val="24"/>
          <w:lang w:val="en-US"/>
        </w:rPr>
        <w:t xml:space="preserve"> 112 (12): 829–37. https://doi.org/10.1590/0074-02760170182.</w:t>
      </w:r>
    </w:p>
    <w:p w14:paraId="471E5704"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Stenhouse, Steven A., Suriya Plernsub, Jintana Yanola, Nongkran Lumjuan, Anchalee Dantrakool, Wej Choochote, e Pradya Somboon. 2013. «Detection of the V1016G mutation in the voltage-gated sodium channel gene of Aedes aegypti (Diptera: Culicidae) by allele-specific PCR assay, and its distribution and effect on deltamethrin resistance in Thailand». </w:t>
      </w:r>
      <w:r w:rsidRPr="00F30E12">
        <w:rPr>
          <w:rFonts w:ascii="Times New Roman" w:hAnsi="Times New Roman"/>
          <w:i/>
          <w:iCs/>
          <w:noProof/>
          <w:sz w:val="24"/>
          <w:szCs w:val="24"/>
        </w:rPr>
        <w:t>Parasites and Vectors</w:t>
      </w:r>
      <w:r w:rsidRPr="00F30E12">
        <w:rPr>
          <w:rFonts w:ascii="Times New Roman" w:hAnsi="Times New Roman"/>
          <w:noProof/>
          <w:sz w:val="24"/>
          <w:szCs w:val="24"/>
        </w:rPr>
        <w:t>. https://doi.org/10.1186/1756-3305-6-253.</w:t>
      </w:r>
    </w:p>
    <w:p w14:paraId="71FCFEDB"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xml:space="preserve">Strode, Clare, Maria de Melo-Santos, Tereza Magalhães, Ana Araújo, e Contancia Ayres. </w:t>
      </w:r>
      <w:r w:rsidRPr="00244047">
        <w:rPr>
          <w:rFonts w:ascii="Times New Roman" w:hAnsi="Times New Roman"/>
          <w:noProof/>
          <w:sz w:val="24"/>
          <w:szCs w:val="24"/>
          <w:lang w:val="en-US"/>
        </w:rPr>
        <w:t xml:space="preserve">2012. «Expression profile of genes during resistance reversal in a temephos selected strain of the dengue vector, Aedes aegypti». </w:t>
      </w:r>
      <w:r w:rsidRPr="00F30E12">
        <w:rPr>
          <w:rFonts w:ascii="Times New Roman" w:hAnsi="Times New Roman"/>
          <w:i/>
          <w:iCs/>
          <w:noProof/>
          <w:sz w:val="24"/>
          <w:szCs w:val="24"/>
        </w:rPr>
        <w:t>PLoS ONE</w:t>
      </w:r>
      <w:r w:rsidRPr="00F30E12">
        <w:rPr>
          <w:rFonts w:ascii="Times New Roman" w:hAnsi="Times New Roman"/>
          <w:noProof/>
          <w:sz w:val="24"/>
          <w:szCs w:val="24"/>
        </w:rPr>
        <w:t xml:space="preserve"> 7 (8): 1–8. https://doi.org/10.1371/journal.pone.0039439.</w:t>
      </w:r>
    </w:p>
    <w:p w14:paraId="11C9FF9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Suárez, Marco Fidel, e Michael J Nelson. 1981. «Registro de altitud del </w:t>
      </w:r>
      <w:r w:rsidRPr="00F30E12">
        <w:rPr>
          <w:rFonts w:ascii="Times New Roman" w:hAnsi="Times New Roman"/>
          <w:i/>
          <w:iCs/>
          <w:noProof/>
          <w:sz w:val="24"/>
          <w:szCs w:val="24"/>
        </w:rPr>
        <w:t>Aedes aegypti</w:t>
      </w:r>
      <w:r w:rsidRPr="00F30E12">
        <w:rPr>
          <w:rFonts w:ascii="Times New Roman" w:hAnsi="Times New Roman"/>
          <w:noProof/>
          <w:sz w:val="24"/>
          <w:szCs w:val="24"/>
        </w:rPr>
        <w:t xml:space="preserve"> en Colombia». </w:t>
      </w:r>
      <w:r w:rsidRPr="00244047">
        <w:rPr>
          <w:rFonts w:ascii="Times New Roman" w:hAnsi="Times New Roman"/>
          <w:i/>
          <w:iCs/>
          <w:noProof/>
          <w:sz w:val="24"/>
          <w:szCs w:val="24"/>
          <w:lang w:val="en-US"/>
        </w:rPr>
        <w:t>Biomédica</w:t>
      </w:r>
      <w:r w:rsidRPr="00244047">
        <w:rPr>
          <w:rFonts w:ascii="Times New Roman" w:hAnsi="Times New Roman"/>
          <w:noProof/>
          <w:sz w:val="24"/>
          <w:szCs w:val="24"/>
          <w:lang w:val="en-US"/>
        </w:rPr>
        <w:t xml:space="preserve"> 1 (4): 225. https://doi.org/10.7705/biomedica.v1i4.1809.</w:t>
      </w:r>
    </w:p>
    <w:p w14:paraId="0D5DEF4A"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Thongwat, Damrongpan, e Nophawan Bunchu. 2015. «Susceptibility to temephos, permethrin and deltamethrin of Aedes aegypti (Diptera: Culicidae) from Muang district, Phitsanulok Province, Thailand». </w:t>
      </w:r>
      <w:r w:rsidRPr="00244047">
        <w:rPr>
          <w:rFonts w:ascii="Times New Roman" w:hAnsi="Times New Roman"/>
          <w:i/>
          <w:iCs/>
          <w:noProof/>
          <w:sz w:val="24"/>
          <w:szCs w:val="24"/>
          <w:lang w:val="en-US"/>
        </w:rPr>
        <w:t>Asian Pacific Journal of Tropical Medicine</w:t>
      </w:r>
      <w:r w:rsidRPr="00244047">
        <w:rPr>
          <w:rFonts w:ascii="Times New Roman" w:hAnsi="Times New Roman"/>
          <w:noProof/>
          <w:sz w:val="24"/>
          <w:szCs w:val="24"/>
          <w:lang w:val="en-US"/>
        </w:rPr>
        <w:t xml:space="preserve"> 8 (1): 14–18. https://doi.org/10.1016/S1995-7645(14)60180-2.</w:t>
      </w:r>
    </w:p>
    <w:p w14:paraId="67B1914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Tsai, Pui Jen, e Hwa Jen Teng. 2016. </w:t>
      </w:r>
      <w:r w:rsidRPr="00244047">
        <w:rPr>
          <w:rFonts w:ascii="Times New Roman" w:hAnsi="Times New Roman"/>
          <w:noProof/>
          <w:sz w:val="24"/>
          <w:szCs w:val="24"/>
          <w:lang w:val="en-US"/>
        </w:rPr>
        <w:t xml:space="preserve">«Role of Aedes aegypti (Linnaeus) and Aedes albopictus (Skuse) in local dengue epidemics in Taiwan». </w:t>
      </w:r>
      <w:r w:rsidRPr="00244047">
        <w:rPr>
          <w:rFonts w:ascii="Times New Roman" w:hAnsi="Times New Roman"/>
          <w:i/>
          <w:iCs/>
          <w:noProof/>
          <w:sz w:val="24"/>
          <w:szCs w:val="24"/>
          <w:lang w:val="en-US"/>
        </w:rPr>
        <w:t>BMC Infectious Diseases</w:t>
      </w:r>
      <w:r w:rsidRPr="00244047">
        <w:rPr>
          <w:rFonts w:ascii="Times New Roman" w:hAnsi="Times New Roman"/>
          <w:noProof/>
          <w:sz w:val="24"/>
          <w:szCs w:val="24"/>
          <w:lang w:val="en-US"/>
        </w:rPr>
        <w:t xml:space="preserve"> 16 (1): 1–20. https://doi.org/10.1186/s12879-016-2002-4.</w:t>
      </w:r>
    </w:p>
    <w:p w14:paraId="221FD8EB"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Vannavong, Nanthasane, Razak Seidu, Thor Axel Stenström, Nsa Dada, e Hans J. Overgaard. 2017. «Effects of socio-demographic characteristics and household water management on Aedes aegypti production in suburban and rural villages in Laos and Thailand».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xml:space="preserve"> 10 (1): 1–14. https://doi.org/10.1186/s13071-017-2107-7.</w:t>
      </w:r>
    </w:p>
    <w:p w14:paraId="3AD16DB6"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Vazquez-Prokopec, Gonzalo M., Anuar Medina-Barreiro, Azael Che-Mendoza, Felipe Dzul-Manzanilla, Fabian Correa-Morales, Guillermo Guillermo-May, Wilbert Bibiano-Marín, et al. 2017. «Deltamethrin resistance in Aedes aegypti results in treatment failure in Merida, Mexico».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11 (6): 1–14. https://doi.org/10.1371/journal.pntd.0005656.</w:t>
      </w:r>
    </w:p>
    <w:p w14:paraId="0F6ABDC1"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Vontas, J., J. P. David, D. Nikou, J. Hemingway, G. K. Christophides, C. Louis, e H. Ranson. 2007. «Transcriptional analysis of insecticide resistance in Anopheles stephensi using cross-species microarray hybridization». </w:t>
      </w:r>
      <w:r w:rsidRPr="00244047">
        <w:rPr>
          <w:rFonts w:ascii="Times New Roman" w:hAnsi="Times New Roman"/>
          <w:i/>
          <w:iCs/>
          <w:noProof/>
          <w:sz w:val="24"/>
          <w:szCs w:val="24"/>
          <w:lang w:val="en-US"/>
        </w:rPr>
        <w:t>Insect Molecular Biology</w:t>
      </w:r>
      <w:r w:rsidRPr="00244047">
        <w:rPr>
          <w:rFonts w:ascii="Times New Roman" w:hAnsi="Times New Roman"/>
          <w:noProof/>
          <w:sz w:val="24"/>
          <w:szCs w:val="24"/>
          <w:lang w:val="en-US"/>
        </w:rPr>
        <w:t xml:space="preserve"> 16 (3): 315–24. https://doi.org/10.1111/j.1365-2583.2007.00728.x.</w:t>
      </w:r>
    </w:p>
    <w:p w14:paraId="0CFE5867"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Weaver, Scott C., Jorge E. Osorio, Jill A. Livengood, Rubing Chen, e Dan T. Stinchcomb. 2012. «Chikungunya virus and prospects for a vaccine». </w:t>
      </w:r>
      <w:r w:rsidRPr="00244047">
        <w:rPr>
          <w:rFonts w:ascii="Times New Roman" w:hAnsi="Times New Roman"/>
          <w:i/>
          <w:iCs/>
          <w:noProof/>
          <w:sz w:val="24"/>
          <w:szCs w:val="24"/>
          <w:lang w:val="en-US"/>
        </w:rPr>
        <w:t>Expert Review of Vaccines</w:t>
      </w:r>
      <w:r w:rsidRPr="00244047">
        <w:rPr>
          <w:rFonts w:ascii="Times New Roman" w:hAnsi="Times New Roman"/>
          <w:noProof/>
          <w:sz w:val="24"/>
          <w:szCs w:val="24"/>
          <w:lang w:val="en-US"/>
        </w:rPr>
        <w:t xml:space="preserve"> 11 (9): 1087–1101. https://doi.org/10.1586/erv.12.84.</w:t>
      </w:r>
    </w:p>
    <w:p w14:paraId="14921F3E"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«Weekly epidemiological record Relevé épidémiologique hebdomadaire». </w:t>
      </w:r>
      <w:r w:rsidRPr="00244047">
        <w:rPr>
          <w:rFonts w:ascii="Times New Roman" w:hAnsi="Times New Roman"/>
          <w:noProof/>
          <w:sz w:val="24"/>
          <w:szCs w:val="24"/>
          <w:lang w:val="en-US"/>
        </w:rPr>
        <w:t>2009 6 (84): 469–76.</w:t>
      </w:r>
    </w:p>
    <w:p w14:paraId="44C54D5D"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Weetman, David, Basile Kamgang, Athanase Badolo, Catherine L. Moyes, Freya M. Shearer, Mamadou Coulibaly, João Pinto, Louis Lambrechts, e Philip J. McCall. 2018. «Aedes mosquitoes and Aedes-borne arboviruses in Africa: Current and future threats». </w:t>
      </w:r>
      <w:r w:rsidRPr="00244047">
        <w:rPr>
          <w:rFonts w:ascii="Times New Roman" w:hAnsi="Times New Roman"/>
          <w:i/>
          <w:iCs/>
          <w:noProof/>
          <w:sz w:val="24"/>
          <w:szCs w:val="24"/>
          <w:lang w:val="en-US"/>
        </w:rPr>
        <w:t>International Journal of Environmental Research and Public Health</w:t>
      </w:r>
      <w:r w:rsidRPr="00244047">
        <w:rPr>
          <w:rFonts w:ascii="Times New Roman" w:hAnsi="Times New Roman"/>
          <w:noProof/>
          <w:sz w:val="24"/>
          <w:szCs w:val="24"/>
          <w:lang w:val="en-US"/>
        </w:rPr>
        <w:t xml:space="preserve"> 15 (2): 1–20. https://doi.org/10.3390/ijerph15020220.</w:t>
      </w:r>
    </w:p>
    <w:p w14:paraId="6035B955"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Were, Fred. 2012. «The dengue situation in Africa». </w:t>
      </w:r>
      <w:r w:rsidRPr="00244047">
        <w:rPr>
          <w:rFonts w:ascii="Times New Roman" w:hAnsi="Times New Roman"/>
          <w:i/>
          <w:iCs/>
          <w:noProof/>
          <w:sz w:val="24"/>
          <w:szCs w:val="24"/>
          <w:lang w:val="en-US"/>
        </w:rPr>
        <w:t>Paediatrics and International Child Health</w:t>
      </w:r>
      <w:r w:rsidRPr="00244047">
        <w:rPr>
          <w:rFonts w:ascii="Times New Roman" w:hAnsi="Times New Roman"/>
          <w:noProof/>
          <w:sz w:val="24"/>
          <w:szCs w:val="24"/>
          <w:lang w:val="en-US"/>
        </w:rPr>
        <w:t xml:space="preserve"> 32 (sup1): 18–21. https://doi.org/10.1179/2046904712Z.00000000048.</w:t>
      </w:r>
    </w:p>
    <w:p w14:paraId="0813D5D6"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West, Philippa A., Natacha Protopopoff, Alexandra Wright, Zuhura Kivaju, Robinson Tigererwa, Franklin W. Mosha, William Kisinza, Mark Rowland, e Immo Kleinschmidt. 2014. «Indoor Residual Spraying in Combination with Insecticide-Treated Nets Compared to Insecticide-Treated Nets Alone for Protection against Malaria: A Cluster Randomised Trial in Tanzania». </w:t>
      </w:r>
      <w:r w:rsidRPr="00F30E12">
        <w:rPr>
          <w:rFonts w:ascii="Times New Roman" w:hAnsi="Times New Roman"/>
          <w:i/>
          <w:iCs/>
          <w:noProof/>
          <w:sz w:val="24"/>
          <w:szCs w:val="24"/>
        </w:rPr>
        <w:t>PLoS Medicine</w:t>
      </w:r>
      <w:r w:rsidRPr="00F30E12">
        <w:rPr>
          <w:rFonts w:ascii="Times New Roman" w:hAnsi="Times New Roman"/>
          <w:noProof/>
          <w:sz w:val="24"/>
          <w:szCs w:val="24"/>
        </w:rPr>
        <w:t xml:space="preserve"> 11 (4). https://doi.org/10.1371/journal.pmed.1001630.</w:t>
      </w:r>
    </w:p>
    <w:p w14:paraId="7BFF320E"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WHO. 2017. «GLOBAL VECTOR CONTROL RESPONSE 2017–2030». </w:t>
      </w:r>
      <w:r w:rsidRPr="00244047">
        <w:rPr>
          <w:rFonts w:ascii="Times New Roman" w:hAnsi="Times New Roman"/>
          <w:noProof/>
          <w:sz w:val="24"/>
          <w:szCs w:val="24"/>
          <w:lang w:val="en-US"/>
        </w:rPr>
        <w:t>Geneva.</w:t>
      </w:r>
    </w:p>
    <w:p w14:paraId="08302F96"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WHO, e W H O World Health Organisation. 2011. «Comprehensive Guidelines for Prevention and Control of Dengue and Dengue Haemorrhagic Fever». </w:t>
      </w:r>
      <w:r w:rsidRPr="00244047">
        <w:rPr>
          <w:rFonts w:ascii="Times New Roman" w:hAnsi="Times New Roman"/>
          <w:i/>
          <w:iCs/>
          <w:noProof/>
          <w:sz w:val="24"/>
          <w:szCs w:val="24"/>
          <w:lang w:val="en-US"/>
        </w:rPr>
        <w:t>WHO Regional Publication SEARO</w:t>
      </w:r>
      <w:r w:rsidRPr="00244047">
        <w:rPr>
          <w:rFonts w:ascii="Times New Roman" w:hAnsi="Times New Roman"/>
          <w:noProof/>
          <w:sz w:val="24"/>
          <w:szCs w:val="24"/>
          <w:lang w:val="en-US"/>
        </w:rPr>
        <w:t>. https://doi.org/10.1017/CBO9781107415324.004.</w:t>
      </w:r>
    </w:p>
    <w:p w14:paraId="3B9E4191"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Wilkerson, Richard C., Yvonne Marie Linton, Dina M. Fonseca, Ted R. Schultz, Dana C. Price, e Daniel A. Strickman. 2015. «Making mosquito taxonomy useful: A stable classification of tribe Aedini that balances utility with current knowledge of evolutionary relationships». </w:t>
      </w:r>
      <w:r w:rsidRPr="00244047">
        <w:rPr>
          <w:rFonts w:ascii="Times New Roman" w:hAnsi="Times New Roman"/>
          <w:i/>
          <w:iCs/>
          <w:noProof/>
          <w:sz w:val="24"/>
          <w:szCs w:val="24"/>
          <w:lang w:val="en-US"/>
        </w:rPr>
        <w:t>PLoS ONE</w:t>
      </w:r>
      <w:r w:rsidRPr="00244047">
        <w:rPr>
          <w:rFonts w:ascii="Times New Roman" w:hAnsi="Times New Roman"/>
          <w:noProof/>
          <w:sz w:val="24"/>
          <w:szCs w:val="24"/>
          <w:lang w:val="en-US"/>
        </w:rPr>
        <w:t xml:space="preserve"> 10 (7): 1–26. https://doi.org/10.1371/journal.pone.0133602.</w:t>
      </w:r>
    </w:p>
    <w:p w14:paraId="41463ABB"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244047">
        <w:rPr>
          <w:rFonts w:ascii="Times New Roman" w:hAnsi="Times New Roman"/>
          <w:noProof/>
          <w:sz w:val="24"/>
          <w:szCs w:val="24"/>
          <w:lang w:val="en-US"/>
        </w:rPr>
        <w:t xml:space="preserve">World Health Organisation, W H O. 2017. </w:t>
      </w:r>
      <w:r w:rsidRPr="00F30E12">
        <w:rPr>
          <w:rFonts w:ascii="Times New Roman" w:hAnsi="Times New Roman"/>
          <w:noProof/>
          <w:sz w:val="24"/>
          <w:szCs w:val="24"/>
        </w:rPr>
        <w:t>«Dengue control. Epidemiology.»</w:t>
      </w:r>
    </w:p>
    <w:p w14:paraId="3E47F6B8"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szCs w:val="24"/>
        </w:rPr>
      </w:pPr>
      <w:r w:rsidRPr="00F30E12">
        <w:rPr>
          <w:rFonts w:ascii="Times New Roman" w:hAnsi="Times New Roman"/>
          <w:noProof/>
          <w:sz w:val="24"/>
          <w:szCs w:val="24"/>
        </w:rPr>
        <w:t>———. 2018. «Zika virus». 2018. http://www.who.int/en/news-room/fact-sheets/detail/zika-virus.</w:t>
      </w:r>
    </w:p>
    <w:p w14:paraId="69D0C210"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F30E12">
        <w:rPr>
          <w:rFonts w:ascii="Times New Roman" w:hAnsi="Times New Roman"/>
          <w:noProof/>
          <w:sz w:val="24"/>
          <w:szCs w:val="24"/>
        </w:rPr>
        <w:t xml:space="preserve">Yeebiyo, Yemane, Dereje Dengela, Alemayehu Getachew Tesfaye, Gedeon Yohannes Anshebo, Lena Kolyada, Robert Wirtz, Sheleme Chibsa, et al. 2016. </w:t>
      </w:r>
      <w:r w:rsidRPr="00244047">
        <w:rPr>
          <w:rFonts w:ascii="Times New Roman" w:hAnsi="Times New Roman"/>
          <w:noProof/>
          <w:sz w:val="24"/>
          <w:szCs w:val="24"/>
          <w:lang w:val="en-US"/>
        </w:rPr>
        <w:t xml:space="preserve">«Short persistence of bendiocarb sprayed on pervious walls and its implication for the indoor residual spray program in Ethiopia».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https://doi.org/10.1186/s13071-016-1549-7.</w:t>
      </w:r>
    </w:p>
    <w:p w14:paraId="08B1DC1F"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Zahouli, Julien B.Z., Benjamin G. Koudou, Pie Müller, David Malone, Yao Tano, e Jürg Utzinger. 2017. «Urbanization is a main driver for the larval ecology of Aedes mosquitoes in arbovirus-endemic settings in south-eastern Côte d’Ivoire». </w:t>
      </w:r>
      <w:r w:rsidRPr="00244047">
        <w:rPr>
          <w:rFonts w:ascii="Times New Roman" w:hAnsi="Times New Roman"/>
          <w:i/>
          <w:iCs/>
          <w:noProof/>
          <w:sz w:val="24"/>
          <w:szCs w:val="24"/>
          <w:lang w:val="en-US"/>
        </w:rPr>
        <w:t>PLoS Neglected Tropical Diseases</w:t>
      </w:r>
      <w:r w:rsidRPr="00244047">
        <w:rPr>
          <w:rFonts w:ascii="Times New Roman" w:hAnsi="Times New Roman"/>
          <w:noProof/>
          <w:sz w:val="24"/>
          <w:szCs w:val="24"/>
          <w:lang w:val="en-US"/>
        </w:rPr>
        <w:t xml:space="preserve"> 11 (7): 1–23. https://doi.org/10.1371/journal.pntd.0005751.</w:t>
      </w:r>
    </w:p>
    <w:p w14:paraId="2A5651DA" w14:textId="77777777" w:rsidR="00F30E12" w:rsidRPr="00244047" w:rsidRDefault="00F30E12" w:rsidP="00F30E12">
      <w:pPr>
        <w:widowControl w:val="0"/>
        <w:autoSpaceDE w:val="0"/>
        <w:autoSpaceDN w:val="0"/>
        <w:adjustRightInd w:val="0"/>
        <w:spacing w:line="360" w:lineRule="auto"/>
        <w:ind w:left="480" w:hanging="480"/>
        <w:rPr>
          <w:rFonts w:ascii="Times New Roman" w:hAnsi="Times New Roman"/>
          <w:noProof/>
          <w:sz w:val="24"/>
          <w:szCs w:val="24"/>
          <w:lang w:val="en-US"/>
        </w:rPr>
      </w:pPr>
      <w:r w:rsidRPr="00244047">
        <w:rPr>
          <w:rFonts w:ascii="Times New Roman" w:hAnsi="Times New Roman"/>
          <w:noProof/>
          <w:sz w:val="24"/>
          <w:szCs w:val="24"/>
          <w:lang w:val="en-US"/>
        </w:rPr>
        <w:t xml:space="preserve">Zhao, Minghui, Yande Dong, Xin Ran, Xiaoxia Guo, Dan Xing, Yingmei Zhang, Ting Yan, et al. 2014. «Sodium channel point mutations associated with pyrethroid resistance in Chinese strains of Culex pipiens quinquefasciatus (Diptera: Culicidae)». </w:t>
      </w:r>
      <w:r w:rsidRPr="00244047">
        <w:rPr>
          <w:rFonts w:ascii="Times New Roman" w:hAnsi="Times New Roman"/>
          <w:i/>
          <w:iCs/>
          <w:noProof/>
          <w:sz w:val="24"/>
          <w:szCs w:val="24"/>
          <w:lang w:val="en-US"/>
        </w:rPr>
        <w:t>Parasites and Vectors</w:t>
      </w:r>
      <w:r w:rsidRPr="00244047">
        <w:rPr>
          <w:rFonts w:ascii="Times New Roman" w:hAnsi="Times New Roman"/>
          <w:noProof/>
          <w:sz w:val="24"/>
          <w:szCs w:val="24"/>
          <w:lang w:val="en-US"/>
        </w:rPr>
        <w:t xml:space="preserve"> 7 (1): 1–10. https://doi.org/10.1186/1756-3305-7-369.</w:t>
      </w:r>
    </w:p>
    <w:p w14:paraId="4C8EE1B3" w14:textId="77777777" w:rsidR="00F30E12" w:rsidRPr="00F30E12" w:rsidRDefault="00F30E12" w:rsidP="00F30E12">
      <w:pPr>
        <w:widowControl w:val="0"/>
        <w:autoSpaceDE w:val="0"/>
        <w:autoSpaceDN w:val="0"/>
        <w:adjustRightInd w:val="0"/>
        <w:spacing w:line="360" w:lineRule="auto"/>
        <w:ind w:left="480" w:hanging="480"/>
        <w:rPr>
          <w:rFonts w:ascii="Times New Roman" w:hAnsi="Times New Roman"/>
          <w:noProof/>
          <w:sz w:val="24"/>
        </w:rPr>
      </w:pPr>
      <w:r w:rsidRPr="00244047">
        <w:rPr>
          <w:rFonts w:ascii="Times New Roman" w:hAnsi="Times New Roman"/>
          <w:noProof/>
          <w:sz w:val="24"/>
          <w:szCs w:val="24"/>
          <w:lang w:val="en-US"/>
        </w:rPr>
        <w:t xml:space="preserve">Zhao, Shi, Lewi Stone, Daozhou Gao, e Daihai He. 2018. «Modelling the large-scale yellow fever outbreak in Luanda, Angola, and the impact of vaccination». </w:t>
      </w:r>
      <w:r w:rsidRPr="00F30E12">
        <w:rPr>
          <w:rFonts w:ascii="Times New Roman" w:hAnsi="Times New Roman"/>
          <w:i/>
          <w:iCs/>
          <w:noProof/>
          <w:sz w:val="24"/>
          <w:szCs w:val="24"/>
        </w:rPr>
        <w:t>PLoS Neglected Tropical Diseases</w:t>
      </w:r>
      <w:r w:rsidRPr="00F30E12">
        <w:rPr>
          <w:rFonts w:ascii="Times New Roman" w:hAnsi="Times New Roman"/>
          <w:noProof/>
          <w:sz w:val="24"/>
          <w:szCs w:val="24"/>
        </w:rPr>
        <w:t xml:space="preserve"> 12 (1): 1–24. https://doi.org/10.1371/journal.pntd.0006158.</w:t>
      </w:r>
    </w:p>
    <w:p w14:paraId="3C96122E" w14:textId="77777777" w:rsidR="006D6A13" w:rsidRDefault="006D6A13" w:rsidP="00FC521B">
      <w:pPr>
        <w:spacing w:line="360" w:lineRule="auto"/>
        <w:jc w:val="both"/>
        <w:rPr>
          <w:lang w:val="en-US"/>
        </w:rPr>
      </w:pPr>
      <w:r w:rsidRPr="00BE7B32">
        <w:rPr>
          <w:rFonts w:ascii="Times New Roman" w:hAnsi="Times New Roman"/>
          <w:sz w:val="24"/>
          <w:szCs w:val="24"/>
        </w:rPr>
        <w:fldChar w:fldCharType="end"/>
      </w:r>
    </w:p>
    <w:p w14:paraId="64444913" w14:textId="77777777" w:rsidR="006D6A13" w:rsidRDefault="006D6A13" w:rsidP="00CE6DC3">
      <w:pPr>
        <w:spacing w:line="360" w:lineRule="auto"/>
        <w:jc w:val="both"/>
        <w:rPr>
          <w:lang w:val="en-US"/>
        </w:rPr>
      </w:pPr>
    </w:p>
    <w:p w14:paraId="35EB9A32" w14:textId="77777777" w:rsidR="00537801" w:rsidRDefault="00537801">
      <w:pPr>
        <w:spacing w:after="0" w:line="240" w:lineRule="auto"/>
        <w:rPr>
          <w:rFonts w:ascii="Times New Roman" w:hAnsi="Times New Roman"/>
          <w:sz w:val="28"/>
          <w:lang w:val="en-US"/>
        </w:rPr>
      </w:pPr>
      <w:r>
        <w:rPr>
          <w:rFonts w:ascii="Times New Roman" w:hAnsi="Times New Roman"/>
          <w:sz w:val="28"/>
          <w:lang w:val="en-US"/>
        </w:rPr>
        <w:br w:type="page"/>
      </w:r>
    </w:p>
    <w:p w14:paraId="2AB439FE" w14:textId="6CDDF0CF" w:rsidR="00FE1168" w:rsidRDefault="00FE1168" w:rsidP="00DE3AD6">
      <w:pPr>
        <w:pStyle w:val="Ttulo"/>
        <w:numPr>
          <w:ilvl w:val="0"/>
          <w:numId w:val="1"/>
        </w:numPr>
        <w:jc w:val="both"/>
        <w:rPr>
          <w:rFonts w:ascii="Times New Roman" w:hAnsi="Times New Roman"/>
          <w:sz w:val="28"/>
          <w:lang w:val="en-US"/>
        </w:rPr>
      </w:pPr>
      <w:bookmarkStart w:id="185" w:name="_Toc1590614"/>
      <w:proofErr w:type="spellStart"/>
      <w:r w:rsidRPr="00DE3AD6">
        <w:rPr>
          <w:rFonts w:ascii="Times New Roman" w:hAnsi="Times New Roman"/>
          <w:sz w:val="28"/>
          <w:lang w:val="en-US"/>
        </w:rPr>
        <w:t>Anexos</w:t>
      </w:r>
      <w:bookmarkEnd w:id="183"/>
      <w:bookmarkEnd w:id="185"/>
      <w:proofErr w:type="spellEnd"/>
    </w:p>
    <w:p w14:paraId="6B803EBF" w14:textId="77777777" w:rsidR="00DE3AD6" w:rsidRPr="00DE3AD6" w:rsidRDefault="00DE3AD6" w:rsidP="00DE3AD6">
      <w:pPr>
        <w:rPr>
          <w:lang w:val="en-US"/>
        </w:rPr>
      </w:pPr>
    </w:p>
    <w:p w14:paraId="5F2181D0" w14:textId="77777777" w:rsidR="00FE1168" w:rsidRPr="006D6DF5" w:rsidRDefault="00FE1168" w:rsidP="00FE1168">
      <w:pPr>
        <w:spacing w:line="360" w:lineRule="auto"/>
        <w:jc w:val="both"/>
        <w:rPr>
          <w:rFonts w:ascii="Times New Roman" w:hAnsi="Times New Roman"/>
          <w:sz w:val="24"/>
        </w:rPr>
      </w:pPr>
      <w:r w:rsidRPr="00FE1168">
        <w:rPr>
          <w:rFonts w:ascii="Times New Roman" w:hAnsi="Times New Roman"/>
          <w:sz w:val="24"/>
        </w:rPr>
        <w:t xml:space="preserve">Resultados da análise de </w:t>
      </w:r>
      <w:proofErr w:type="spellStart"/>
      <w:r w:rsidRPr="00FE1168">
        <w:rPr>
          <w:rFonts w:ascii="Times New Roman" w:hAnsi="Times New Roman"/>
          <w:sz w:val="24"/>
        </w:rPr>
        <w:t>Pearson</w:t>
      </w:r>
      <w:proofErr w:type="spellEnd"/>
      <w:r w:rsidRPr="00FE1168">
        <w:rPr>
          <w:rFonts w:ascii="Times New Roman" w:hAnsi="Times New Roman"/>
          <w:sz w:val="24"/>
        </w:rPr>
        <w:t xml:space="preserve"> (</w:t>
      </w:r>
      <w:proofErr w:type="spellStart"/>
      <w:r w:rsidRPr="00FE1168">
        <w:rPr>
          <w:rFonts w:ascii="Times New Roman" w:hAnsi="Times New Roman"/>
          <w:sz w:val="24"/>
        </w:rPr>
        <w:t>Pearson</w:t>
      </w:r>
      <w:proofErr w:type="spellEnd"/>
      <w:r w:rsidRPr="00FE1168">
        <w:rPr>
          <w:rFonts w:ascii="Times New Roman" w:hAnsi="Times New Roman"/>
          <w:sz w:val="24"/>
        </w:rPr>
        <w:t xml:space="preserve"> </w:t>
      </w:r>
      <w:proofErr w:type="spellStart"/>
      <w:r w:rsidRPr="00FE1168">
        <w:rPr>
          <w:rFonts w:ascii="Times New Roman" w:hAnsi="Times New Roman"/>
          <w:sz w:val="24"/>
        </w:rPr>
        <w:t>goodness-of-fit</w:t>
      </w:r>
      <w:proofErr w:type="spellEnd"/>
      <w:r w:rsidRPr="00FE1168">
        <w:rPr>
          <w:rFonts w:ascii="Times New Roman" w:hAnsi="Times New Roman"/>
          <w:sz w:val="24"/>
        </w:rPr>
        <w:t xml:space="preserve"> chi-</w:t>
      </w:r>
      <w:proofErr w:type="spellStart"/>
      <w:r w:rsidRPr="00FE1168">
        <w:rPr>
          <w:rFonts w:ascii="Times New Roman" w:hAnsi="Times New Roman"/>
          <w:sz w:val="24"/>
        </w:rPr>
        <w:t>square</w:t>
      </w:r>
      <w:proofErr w:type="spellEnd"/>
      <w:r w:rsidRPr="00FE1168">
        <w:rPr>
          <w:rFonts w:ascii="Times New Roman" w:hAnsi="Times New Roman"/>
          <w:sz w:val="24"/>
        </w:rPr>
        <w:t>), ao modelo “</w:t>
      </w:r>
      <w:proofErr w:type="spellStart"/>
      <w:r w:rsidRPr="00FE1168">
        <w:rPr>
          <w:rFonts w:ascii="Times New Roman" w:hAnsi="Times New Roman"/>
          <w:sz w:val="24"/>
        </w:rPr>
        <w:t>probit</w:t>
      </w:r>
      <w:proofErr w:type="spellEnd"/>
      <w:r w:rsidRPr="00FE1168">
        <w:rPr>
          <w:rFonts w:ascii="Times New Roman" w:hAnsi="Times New Roman"/>
          <w:sz w:val="24"/>
        </w:rPr>
        <w:t>”</w:t>
      </w:r>
      <w:r w:rsidRPr="00FE1168">
        <w:rPr>
          <w:rFonts w:ascii="Times New Roman" w:hAnsi="Times New Roman"/>
          <w:i/>
          <w:sz w:val="24"/>
        </w:rPr>
        <w:t xml:space="preserve"> </w:t>
      </w:r>
      <w:r w:rsidRPr="00FE1168">
        <w:rPr>
          <w:rFonts w:ascii="Times New Roman" w:hAnsi="Times New Roman"/>
          <w:sz w:val="24"/>
        </w:rPr>
        <w:t>para as retas de regressão estimadas referentes ao “</w:t>
      </w:r>
      <w:proofErr w:type="spellStart"/>
      <w:r w:rsidRPr="00FE1168">
        <w:rPr>
          <w:rFonts w:ascii="Times New Roman" w:hAnsi="Times New Roman"/>
          <w:sz w:val="24"/>
        </w:rPr>
        <w:t>Knock-down</w:t>
      </w:r>
      <w:proofErr w:type="spellEnd"/>
      <w:r w:rsidRPr="00FE1168">
        <w:rPr>
          <w:rFonts w:ascii="Times New Roman" w:hAnsi="Times New Roman"/>
          <w:sz w:val="24"/>
        </w:rPr>
        <w:t xml:space="preserve">” (número de mosquitos tombados) durante os bioensaios da OMS com os inseticidas, a saber: Deltametrina, permetrina, </w:t>
      </w:r>
      <w:proofErr w:type="spellStart"/>
      <w:r w:rsidRPr="00FE1168">
        <w:rPr>
          <w:rFonts w:ascii="Times New Roman" w:hAnsi="Times New Roman"/>
          <w:sz w:val="24"/>
        </w:rPr>
        <w:t>fenitrotion</w:t>
      </w:r>
      <w:proofErr w:type="spellEnd"/>
      <w:r w:rsidRPr="00FE1168">
        <w:rPr>
          <w:rFonts w:ascii="Times New Roman" w:hAnsi="Times New Roman"/>
          <w:sz w:val="24"/>
        </w:rPr>
        <w:t xml:space="preserve">, </w:t>
      </w:r>
      <w:proofErr w:type="spellStart"/>
      <w:r w:rsidRPr="00FE1168">
        <w:rPr>
          <w:rFonts w:ascii="Times New Roman" w:hAnsi="Times New Roman"/>
          <w:sz w:val="24"/>
        </w:rPr>
        <w:t>bendiocarb</w:t>
      </w:r>
      <w:proofErr w:type="spellEnd"/>
      <w:r w:rsidRPr="00FE1168">
        <w:rPr>
          <w:rFonts w:ascii="Times New Roman" w:hAnsi="Times New Roman"/>
          <w:sz w:val="24"/>
        </w:rPr>
        <w:t xml:space="preserve"> e DDT. Foi testada a hipótese nula (H</w:t>
      </w:r>
      <w:r w:rsidRPr="00FE1168">
        <w:rPr>
          <w:rFonts w:ascii="Times New Roman" w:hAnsi="Times New Roman"/>
          <w:sz w:val="24"/>
          <w:vertAlign w:val="subscript"/>
        </w:rPr>
        <w:t>0</w:t>
      </w:r>
      <w:r w:rsidRPr="00FE1168">
        <w:rPr>
          <w:rFonts w:ascii="Times New Roman" w:hAnsi="Times New Roman"/>
          <w:sz w:val="24"/>
        </w:rPr>
        <w:t xml:space="preserve">=0) para verificar se o modelo </w:t>
      </w:r>
      <w:proofErr w:type="spellStart"/>
      <w:r w:rsidRPr="00FE1168">
        <w:rPr>
          <w:rFonts w:ascii="Times New Roman" w:hAnsi="Times New Roman"/>
          <w:i/>
          <w:sz w:val="24"/>
        </w:rPr>
        <w:t>probit</w:t>
      </w:r>
      <w:proofErr w:type="spellEnd"/>
      <w:r w:rsidRPr="00FE1168">
        <w:rPr>
          <w:rFonts w:ascii="Times New Roman" w:hAnsi="Times New Roman"/>
          <w:i/>
          <w:sz w:val="24"/>
        </w:rPr>
        <w:t xml:space="preserve"> </w:t>
      </w:r>
      <w:r w:rsidRPr="00FE1168">
        <w:rPr>
          <w:rFonts w:ascii="Times New Roman" w:hAnsi="Times New Roman"/>
          <w:sz w:val="24"/>
        </w:rPr>
        <w:t>se adequa aos dados do bioensaio, com um nível de significância para rejeitar a H</w:t>
      </w:r>
      <w:r w:rsidRPr="00FE1168">
        <w:rPr>
          <w:rFonts w:ascii="Times New Roman" w:hAnsi="Times New Roman"/>
          <w:sz w:val="24"/>
          <w:vertAlign w:val="subscript"/>
        </w:rPr>
        <w:t>0</w:t>
      </w:r>
      <w:r w:rsidRPr="00FE1168">
        <w:rPr>
          <w:rFonts w:ascii="Times New Roman" w:hAnsi="Times New Roman"/>
          <w:sz w:val="24"/>
        </w:rPr>
        <w:t xml:space="preserve"> de 95%.</w:t>
      </w:r>
      <w:r>
        <w:rPr>
          <w:rFonts w:ascii="Times New Roman" w:hAnsi="Times New Roman"/>
          <w:sz w:val="24"/>
        </w:rPr>
        <w:t xml:space="preserve"> </w:t>
      </w:r>
    </w:p>
    <w:p w14:paraId="237DFFC7" w14:textId="77777777" w:rsidR="00FE1168" w:rsidRPr="006D6DF5" w:rsidRDefault="00FE1168" w:rsidP="00FE1168">
      <w:pPr>
        <w:spacing w:line="360" w:lineRule="auto"/>
        <w:jc w:val="center"/>
        <w:rPr>
          <w:rFonts w:ascii="Times New Roman" w:hAnsi="Times New Roman"/>
          <w:b/>
          <w:sz w:val="24"/>
          <w:szCs w:val="24"/>
          <w:lang w:val="en-US"/>
        </w:rPr>
      </w:pPr>
      <w:r w:rsidRPr="006D6DF5">
        <w:rPr>
          <w:rFonts w:ascii="Times New Roman" w:hAnsi="Times New Roman"/>
          <w:b/>
          <w:sz w:val="24"/>
          <w:szCs w:val="24"/>
          <w:lang w:val="en-US"/>
        </w:rPr>
        <w:t>Deltametrina-</w:t>
      </w:r>
      <w:proofErr w:type="spellStart"/>
      <w:r w:rsidRPr="006D6DF5">
        <w:rPr>
          <w:rFonts w:ascii="Times New Roman" w:hAnsi="Times New Roman"/>
          <w:b/>
          <w:sz w:val="24"/>
          <w:szCs w:val="24"/>
          <w:lang w:val="en-US"/>
        </w:rPr>
        <w:t>Maio</w:t>
      </w:r>
      <w:proofErr w:type="spellEnd"/>
    </w:p>
    <w:p w14:paraId="33CA2865" w14:textId="77777777" w:rsidR="00FE1168" w:rsidRPr="006D6DF5" w:rsidRDefault="00FE1168" w:rsidP="00FE1168">
      <w:pPr>
        <w:autoSpaceDE w:val="0"/>
        <w:autoSpaceDN w:val="0"/>
        <w:adjustRightInd w:val="0"/>
        <w:spacing w:after="0" w:line="240" w:lineRule="auto"/>
        <w:rPr>
          <w:rFonts w:ascii="Times New Roman" w:hAnsi="Times New Roman"/>
          <w:sz w:val="24"/>
          <w:szCs w:val="24"/>
          <w:lang w:eastAsia="pt-PT"/>
        </w:rPr>
      </w:pPr>
    </w:p>
    <w:tbl>
      <w:tblPr>
        <w:tblW w:w="68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59"/>
        <w:gridCol w:w="1460"/>
        <w:gridCol w:w="999"/>
        <w:gridCol w:w="999"/>
      </w:tblGrid>
      <w:tr w:rsidR="00FE1168" w:rsidRPr="006D6DF5" w14:paraId="5C42EF18" w14:textId="77777777" w:rsidTr="003B6875">
        <w:trPr>
          <w:cantSplit/>
          <w:jc w:val="center"/>
        </w:trPr>
        <w:tc>
          <w:tcPr>
            <w:tcW w:w="6885" w:type="dxa"/>
            <w:gridSpan w:val="5"/>
            <w:tcBorders>
              <w:top w:val="nil"/>
              <w:left w:val="nil"/>
              <w:bottom w:val="nil"/>
              <w:right w:val="nil"/>
            </w:tcBorders>
            <w:shd w:val="clear" w:color="auto" w:fill="FFFFFF"/>
            <w:vAlign w:val="center"/>
          </w:tcPr>
          <w:p w14:paraId="6D7C7FE2"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6D6DF5">
              <w:rPr>
                <w:rFonts w:ascii="Arial" w:hAnsi="Arial" w:cs="Arial"/>
                <w:b/>
                <w:bCs/>
                <w:color w:val="000000"/>
                <w:sz w:val="18"/>
                <w:szCs w:val="18"/>
                <w:lang w:eastAsia="pt-PT"/>
              </w:rPr>
              <w:t>Testes qui-quadrado</w:t>
            </w:r>
          </w:p>
        </w:tc>
      </w:tr>
      <w:tr w:rsidR="00FE1168" w:rsidRPr="006D6DF5" w14:paraId="744BEFF3"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0EDB5E70" w14:textId="77777777" w:rsidR="00FE1168" w:rsidRPr="006D6DF5"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10C2A5B0" w14:textId="77777777" w:rsidR="00FE1168" w:rsidRPr="006D6DF5" w:rsidRDefault="00FE1168" w:rsidP="003B6875">
            <w:pPr>
              <w:autoSpaceDE w:val="0"/>
              <w:autoSpaceDN w:val="0"/>
              <w:adjustRightInd w:val="0"/>
              <w:spacing w:after="0" w:line="320" w:lineRule="atLeast"/>
              <w:ind w:left="60" w:right="60"/>
              <w:jc w:val="both"/>
              <w:rPr>
                <w:rFonts w:ascii="Arial" w:hAnsi="Arial" w:cs="Arial"/>
                <w:color w:val="000000"/>
                <w:sz w:val="18"/>
                <w:szCs w:val="18"/>
                <w:lang w:eastAsia="pt-PT"/>
              </w:rPr>
            </w:pPr>
            <w:r w:rsidRPr="006D6DF5">
              <w:rPr>
                <w:rFonts w:ascii="Arial" w:hAnsi="Arial" w:cs="Arial"/>
                <w:color w:val="000000"/>
                <w:sz w:val="18"/>
                <w:szCs w:val="18"/>
                <w:lang w:eastAsia="pt-PT"/>
              </w:rPr>
              <w:t>Qui-quadrado</w:t>
            </w:r>
          </w:p>
        </w:tc>
        <w:tc>
          <w:tcPr>
            <w:tcW w:w="999" w:type="dxa"/>
            <w:tcBorders>
              <w:top w:val="single" w:sz="16" w:space="0" w:color="000000"/>
              <w:bottom w:val="single" w:sz="16" w:space="0" w:color="000000"/>
            </w:tcBorders>
            <w:shd w:val="clear" w:color="auto" w:fill="FFFFFF"/>
            <w:vAlign w:val="bottom"/>
          </w:tcPr>
          <w:p w14:paraId="165B10DB"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6D6DF5">
              <w:rPr>
                <w:rFonts w:ascii="Arial" w:hAnsi="Arial" w:cs="Arial"/>
                <w:color w:val="000000"/>
                <w:sz w:val="18"/>
                <w:szCs w:val="18"/>
                <w:lang w:eastAsia="pt-PT"/>
              </w:rPr>
              <w:t>gl</w:t>
            </w:r>
            <w:r w:rsidRPr="006D6DF5">
              <w:rPr>
                <w:rFonts w:ascii="Arial" w:hAnsi="Arial" w:cs="Arial"/>
                <w:color w:val="000000"/>
                <w:sz w:val="18"/>
                <w:szCs w:val="18"/>
                <w:vertAlign w:val="superscript"/>
                <w:lang w:eastAsia="pt-PT"/>
              </w:rPr>
              <w:t>b</w:t>
            </w:r>
            <w:proofErr w:type="spellEnd"/>
          </w:p>
        </w:tc>
        <w:tc>
          <w:tcPr>
            <w:tcW w:w="999" w:type="dxa"/>
            <w:tcBorders>
              <w:top w:val="single" w:sz="16" w:space="0" w:color="000000"/>
              <w:bottom w:val="single" w:sz="16" w:space="0" w:color="000000"/>
              <w:right w:val="single" w:sz="16" w:space="0" w:color="000000"/>
            </w:tcBorders>
            <w:shd w:val="clear" w:color="auto" w:fill="FFFFFF"/>
            <w:vAlign w:val="bottom"/>
          </w:tcPr>
          <w:p w14:paraId="3EA252B6"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6D6DF5">
              <w:rPr>
                <w:rFonts w:ascii="Arial" w:hAnsi="Arial" w:cs="Arial"/>
                <w:color w:val="000000"/>
                <w:sz w:val="18"/>
                <w:szCs w:val="18"/>
                <w:lang w:eastAsia="pt-PT"/>
              </w:rPr>
              <w:t>Sig</w:t>
            </w:r>
            <w:proofErr w:type="spellEnd"/>
            <w:r w:rsidRPr="006D6DF5">
              <w:rPr>
                <w:rFonts w:ascii="Arial" w:hAnsi="Arial" w:cs="Arial"/>
                <w:color w:val="000000"/>
                <w:sz w:val="18"/>
                <w:szCs w:val="18"/>
                <w:lang w:eastAsia="pt-PT"/>
              </w:rPr>
              <w:t>.</w:t>
            </w:r>
          </w:p>
        </w:tc>
      </w:tr>
      <w:tr w:rsidR="00FE1168" w:rsidRPr="006D6DF5" w14:paraId="5DE7800C"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20412355"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7DF536A3"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 xml:space="preserve">Teste de grau de adequação de </w:t>
            </w:r>
            <w:proofErr w:type="spellStart"/>
            <w:r w:rsidRPr="006D6DF5">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433E0559"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,747</w:t>
            </w:r>
          </w:p>
        </w:tc>
        <w:tc>
          <w:tcPr>
            <w:tcW w:w="999" w:type="dxa"/>
            <w:tcBorders>
              <w:top w:val="single" w:sz="16" w:space="0" w:color="000000"/>
              <w:bottom w:val="single" w:sz="16" w:space="0" w:color="000000"/>
            </w:tcBorders>
            <w:shd w:val="clear" w:color="auto" w:fill="FFFFFF"/>
            <w:vAlign w:val="center"/>
          </w:tcPr>
          <w:p w14:paraId="3D60042B"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5</w:t>
            </w:r>
          </w:p>
        </w:tc>
        <w:tc>
          <w:tcPr>
            <w:tcW w:w="999" w:type="dxa"/>
            <w:tcBorders>
              <w:top w:val="single" w:sz="16" w:space="0" w:color="000000"/>
              <w:bottom w:val="single" w:sz="16" w:space="0" w:color="000000"/>
              <w:right w:val="single" w:sz="16" w:space="0" w:color="000000"/>
            </w:tcBorders>
            <w:shd w:val="clear" w:color="auto" w:fill="FFFFFF"/>
            <w:vAlign w:val="center"/>
          </w:tcPr>
          <w:p w14:paraId="278CC17C"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,980</w:t>
            </w:r>
            <w:r w:rsidRPr="006D6DF5">
              <w:rPr>
                <w:rFonts w:ascii="Arial" w:hAnsi="Arial" w:cs="Arial"/>
                <w:color w:val="000000"/>
                <w:sz w:val="18"/>
                <w:szCs w:val="18"/>
                <w:vertAlign w:val="superscript"/>
                <w:lang w:eastAsia="pt-PT"/>
              </w:rPr>
              <w:t>a</w:t>
            </w:r>
          </w:p>
        </w:tc>
      </w:tr>
      <w:tr w:rsidR="00FE1168" w:rsidRPr="006D6DF5" w14:paraId="40CF9E61" w14:textId="77777777" w:rsidTr="003B6875">
        <w:trPr>
          <w:cantSplit/>
          <w:jc w:val="center"/>
        </w:trPr>
        <w:tc>
          <w:tcPr>
            <w:tcW w:w="6885" w:type="dxa"/>
            <w:gridSpan w:val="5"/>
            <w:tcBorders>
              <w:top w:val="nil"/>
              <w:left w:val="nil"/>
              <w:bottom w:val="nil"/>
              <w:right w:val="nil"/>
            </w:tcBorders>
            <w:shd w:val="clear" w:color="auto" w:fill="FFFFFF"/>
          </w:tcPr>
          <w:p w14:paraId="15282993"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a. Como o nível de significância é maior que ,150, nenhum fator de heterogeneidade foi usado no cálculo de limites de confiança.</w:t>
            </w:r>
          </w:p>
        </w:tc>
      </w:tr>
      <w:tr w:rsidR="00FE1168" w:rsidRPr="006D6DF5" w14:paraId="1240EBB9" w14:textId="77777777" w:rsidTr="003B6875">
        <w:trPr>
          <w:cantSplit/>
          <w:jc w:val="center"/>
        </w:trPr>
        <w:tc>
          <w:tcPr>
            <w:tcW w:w="6885" w:type="dxa"/>
            <w:gridSpan w:val="5"/>
            <w:tcBorders>
              <w:top w:val="nil"/>
              <w:left w:val="nil"/>
              <w:bottom w:val="nil"/>
              <w:right w:val="nil"/>
            </w:tcBorders>
            <w:shd w:val="clear" w:color="auto" w:fill="FFFFFF"/>
          </w:tcPr>
          <w:p w14:paraId="77FBCEFE"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b. As estatísticas baseadas em casos individuais são diferentes das baseadas em casos agregados.</w:t>
            </w:r>
          </w:p>
        </w:tc>
      </w:tr>
    </w:tbl>
    <w:p w14:paraId="5F9FDF03"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r>
        <w:rPr>
          <w:rFonts w:ascii="Times New Roman" w:hAnsi="Times New Roman"/>
          <w:b/>
          <w:sz w:val="24"/>
          <w:szCs w:val="24"/>
          <w:lang w:eastAsia="pt-PT"/>
        </w:rPr>
        <w:t>Permetrina-</w:t>
      </w:r>
      <w:proofErr w:type="gramStart"/>
      <w:r>
        <w:rPr>
          <w:rFonts w:ascii="Times New Roman" w:hAnsi="Times New Roman"/>
          <w:b/>
          <w:sz w:val="24"/>
          <w:szCs w:val="24"/>
          <w:lang w:eastAsia="pt-PT"/>
        </w:rPr>
        <w:t>Maio</w:t>
      </w:r>
      <w:proofErr w:type="gramEnd"/>
    </w:p>
    <w:p w14:paraId="133B68E2" w14:textId="77777777" w:rsidR="00FE1168" w:rsidRPr="006D6DF5" w:rsidRDefault="00FE1168" w:rsidP="00FE1168">
      <w:pPr>
        <w:autoSpaceDE w:val="0"/>
        <w:autoSpaceDN w:val="0"/>
        <w:adjustRightInd w:val="0"/>
        <w:spacing w:after="0" w:line="240" w:lineRule="auto"/>
        <w:rPr>
          <w:rFonts w:ascii="Times New Roman" w:hAnsi="Times New Roman"/>
          <w:sz w:val="24"/>
          <w:szCs w:val="24"/>
          <w:lang w:eastAsia="pt-PT"/>
        </w:rPr>
      </w:pPr>
    </w:p>
    <w:tbl>
      <w:tblPr>
        <w:tblW w:w="69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60"/>
        <w:gridCol w:w="1460"/>
        <w:gridCol w:w="1014"/>
        <w:gridCol w:w="1014"/>
      </w:tblGrid>
      <w:tr w:rsidR="00FE1168" w:rsidRPr="006D6DF5" w14:paraId="7392C254" w14:textId="77777777" w:rsidTr="003B6875">
        <w:trPr>
          <w:cantSplit/>
          <w:jc w:val="center"/>
        </w:trPr>
        <w:tc>
          <w:tcPr>
            <w:tcW w:w="6915" w:type="dxa"/>
            <w:gridSpan w:val="5"/>
            <w:tcBorders>
              <w:top w:val="nil"/>
              <w:left w:val="nil"/>
              <w:bottom w:val="nil"/>
              <w:right w:val="nil"/>
            </w:tcBorders>
            <w:shd w:val="clear" w:color="auto" w:fill="FFFFFF"/>
            <w:vAlign w:val="center"/>
          </w:tcPr>
          <w:p w14:paraId="69336411"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6D6DF5">
              <w:rPr>
                <w:rFonts w:ascii="Arial" w:hAnsi="Arial" w:cs="Arial"/>
                <w:b/>
                <w:bCs/>
                <w:color w:val="000000"/>
                <w:sz w:val="18"/>
                <w:szCs w:val="18"/>
                <w:lang w:eastAsia="pt-PT"/>
              </w:rPr>
              <w:t>Testes qui-quadrado</w:t>
            </w:r>
          </w:p>
        </w:tc>
      </w:tr>
      <w:tr w:rsidR="00FE1168" w:rsidRPr="006D6DF5" w14:paraId="77286D86"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60360EC5" w14:textId="77777777" w:rsidR="00FE1168" w:rsidRPr="006D6DF5"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14E177F5"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6D6DF5">
              <w:rPr>
                <w:rFonts w:ascii="Arial" w:hAnsi="Arial" w:cs="Arial"/>
                <w:color w:val="000000"/>
                <w:sz w:val="18"/>
                <w:szCs w:val="18"/>
                <w:lang w:eastAsia="pt-PT"/>
              </w:rPr>
              <w:t>Qui-quadrado</w:t>
            </w:r>
          </w:p>
        </w:tc>
        <w:tc>
          <w:tcPr>
            <w:tcW w:w="1014" w:type="dxa"/>
            <w:tcBorders>
              <w:top w:val="single" w:sz="16" w:space="0" w:color="000000"/>
              <w:bottom w:val="single" w:sz="16" w:space="0" w:color="000000"/>
            </w:tcBorders>
            <w:shd w:val="clear" w:color="auto" w:fill="FFFFFF"/>
            <w:vAlign w:val="bottom"/>
          </w:tcPr>
          <w:p w14:paraId="28C3A40F"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6D6DF5">
              <w:rPr>
                <w:rFonts w:ascii="Arial" w:hAnsi="Arial" w:cs="Arial"/>
                <w:color w:val="000000"/>
                <w:sz w:val="18"/>
                <w:szCs w:val="18"/>
                <w:lang w:eastAsia="pt-PT"/>
              </w:rPr>
              <w:t>gl</w:t>
            </w:r>
            <w:r w:rsidRPr="006D6DF5">
              <w:rPr>
                <w:rFonts w:ascii="Arial" w:hAnsi="Arial" w:cs="Arial"/>
                <w:color w:val="000000"/>
                <w:sz w:val="18"/>
                <w:szCs w:val="18"/>
                <w:vertAlign w:val="superscript"/>
                <w:lang w:eastAsia="pt-PT"/>
              </w:rPr>
              <w:t>b</w:t>
            </w:r>
            <w:proofErr w:type="spellEnd"/>
          </w:p>
        </w:tc>
        <w:tc>
          <w:tcPr>
            <w:tcW w:w="1014" w:type="dxa"/>
            <w:tcBorders>
              <w:top w:val="single" w:sz="16" w:space="0" w:color="000000"/>
              <w:bottom w:val="single" w:sz="16" w:space="0" w:color="000000"/>
              <w:right w:val="single" w:sz="16" w:space="0" w:color="000000"/>
            </w:tcBorders>
            <w:shd w:val="clear" w:color="auto" w:fill="FFFFFF"/>
            <w:vAlign w:val="bottom"/>
          </w:tcPr>
          <w:p w14:paraId="747993CF"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6D6DF5">
              <w:rPr>
                <w:rFonts w:ascii="Arial" w:hAnsi="Arial" w:cs="Arial"/>
                <w:color w:val="000000"/>
                <w:sz w:val="18"/>
                <w:szCs w:val="18"/>
                <w:lang w:eastAsia="pt-PT"/>
              </w:rPr>
              <w:t>Sig</w:t>
            </w:r>
            <w:proofErr w:type="spellEnd"/>
            <w:r w:rsidRPr="006D6DF5">
              <w:rPr>
                <w:rFonts w:ascii="Arial" w:hAnsi="Arial" w:cs="Arial"/>
                <w:color w:val="000000"/>
                <w:sz w:val="18"/>
                <w:szCs w:val="18"/>
                <w:lang w:eastAsia="pt-PT"/>
              </w:rPr>
              <w:t>.</w:t>
            </w:r>
          </w:p>
        </w:tc>
      </w:tr>
      <w:tr w:rsidR="00FE1168" w:rsidRPr="006D6DF5" w14:paraId="5A03CDBF"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64FE9B4C"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1698A8ED"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 xml:space="preserve">Teste de grau de adequação de </w:t>
            </w:r>
            <w:proofErr w:type="spellStart"/>
            <w:r w:rsidRPr="006D6DF5">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7995384D"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2,211</w:t>
            </w:r>
          </w:p>
        </w:tc>
        <w:tc>
          <w:tcPr>
            <w:tcW w:w="1014" w:type="dxa"/>
            <w:tcBorders>
              <w:top w:val="single" w:sz="16" w:space="0" w:color="000000"/>
              <w:bottom w:val="single" w:sz="16" w:space="0" w:color="000000"/>
            </w:tcBorders>
            <w:shd w:val="clear" w:color="auto" w:fill="FFFFFF"/>
            <w:vAlign w:val="center"/>
          </w:tcPr>
          <w:p w14:paraId="6C9DE89E"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5</w:t>
            </w:r>
          </w:p>
        </w:tc>
        <w:tc>
          <w:tcPr>
            <w:tcW w:w="1014" w:type="dxa"/>
            <w:tcBorders>
              <w:top w:val="single" w:sz="16" w:space="0" w:color="000000"/>
              <w:bottom w:val="single" w:sz="16" w:space="0" w:color="000000"/>
              <w:right w:val="single" w:sz="16" w:space="0" w:color="000000"/>
            </w:tcBorders>
            <w:shd w:val="clear" w:color="auto" w:fill="FFFFFF"/>
            <w:vAlign w:val="center"/>
          </w:tcPr>
          <w:p w14:paraId="00F1DEFA"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,819</w:t>
            </w:r>
            <w:r w:rsidRPr="006D6DF5">
              <w:rPr>
                <w:rFonts w:ascii="Arial" w:hAnsi="Arial" w:cs="Arial"/>
                <w:color w:val="000000"/>
                <w:sz w:val="18"/>
                <w:szCs w:val="18"/>
                <w:vertAlign w:val="superscript"/>
                <w:lang w:eastAsia="pt-PT"/>
              </w:rPr>
              <w:t>a</w:t>
            </w:r>
          </w:p>
        </w:tc>
      </w:tr>
      <w:tr w:rsidR="00FE1168" w:rsidRPr="006D6DF5" w14:paraId="12F52FBB" w14:textId="77777777" w:rsidTr="003B6875">
        <w:trPr>
          <w:cantSplit/>
          <w:jc w:val="center"/>
        </w:trPr>
        <w:tc>
          <w:tcPr>
            <w:tcW w:w="6915" w:type="dxa"/>
            <w:gridSpan w:val="5"/>
            <w:tcBorders>
              <w:top w:val="nil"/>
              <w:left w:val="nil"/>
              <w:bottom w:val="nil"/>
              <w:right w:val="nil"/>
            </w:tcBorders>
            <w:shd w:val="clear" w:color="auto" w:fill="FFFFFF"/>
          </w:tcPr>
          <w:p w14:paraId="5EF909AE"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a. Como o nível de significância é maior que ,150, nenhum fator de heterogeneidade foi usado no cálculo de limites de confiança.</w:t>
            </w:r>
          </w:p>
        </w:tc>
      </w:tr>
      <w:tr w:rsidR="00FE1168" w:rsidRPr="006D6DF5" w14:paraId="7C789F78" w14:textId="77777777" w:rsidTr="003B6875">
        <w:trPr>
          <w:cantSplit/>
          <w:jc w:val="center"/>
        </w:trPr>
        <w:tc>
          <w:tcPr>
            <w:tcW w:w="6915" w:type="dxa"/>
            <w:gridSpan w:val="5"/>
            <w:tcBorders>
              <w:top w:val="nil"/>
              <w:left w:val="nil"/>
              <w:bottom w:val="nil"/>
              <w:right w:val="nil"/>
            </w:tcBorders>
            <w:shd w:val="clear" w:color="auto" w:fill="FFFFFF"/>
          </w:tcPr>
          <w:p w14:paraId="6334D267"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b. As estatísticas baseadas em casos individuais são diferentes das baseadas em casos agregados.</w:t>
            </w:r>
          </w:p>
        </w:tc>
      </w:tr>
    </w:tbl>
    <w:p w14:paraId="3A8AA792"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744B51F2" w14:textId="77777777" w:rsidR="00FE1168" w:rsidRPr="006D6DF5" w:rsidRDefault="00FE1168" w:rsidP="00FE1168">
      <w:pPr>
        <w:jc w:val="center"/>
        <w:rPr>
          <w:rFonts w:ascii="Times New Roman" w:hAnsi="Times New Roman"/>
          <w:b/>
          <w:lang w:eastAsia="pt-PT"/>
        </w:rPr>
      </w:pPr>
      <w:r>
        <w:rPr>
          <w:lang w:eastAsia="pt-PT"/>
        </w:rPr>
        <w:br w:type="page"/>
      </w:r>
      <w:r w:rsidRPr="006D6DF5">
        <w:rPr>
          <w:rFonts w:ascii="Times New Roman" w:hAnsi="Times New Roman"/>
          <w:b/>
          <w:sz w:val="24"/>
          <w:lang w:eastAsia="pt-PT"/>
        </w:rPr>
        <w:t>Deltametrina- S. Lourenço dos Órgãos</w:t>
      </w:r>
    </w:p>
    <w:p w14:paraId="08939CD1" w14:textId="77777777" w:rsidR="00FE1168" w:rsidRPr="006D6DF5" w:rsidRDefault="00FE1168" w:rsidP="00FE1168">
      <w:pPr>
        <w:autoSpaceDE w:val="0"/>
        <w:autoSpaceDN w:val="0"/>
        <w:adjustRightInd w:val="0"/>
        <w:spacing w:after="0" w:line="240" w:lineRule="auto"/>
        <w:rPr>
          <w:rFonts w:ascii="Times New Roman" w:hAnsi="Times New Roman"/>
          <w:sz w:val="24"/>
          <w:szCs w:val="24"/>
          <w:lang w:eastAsia="pt-PT"/>
        </w:rPr>
      </w:pPr>
    </w:p>
    <w:tbl>
      <w:tblPr>
        <w:tblW w:w="69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60"/>
        <w:gridCol w:w="1460"/>
        <w:gridCol w:w="1014"/>
        <w:gridCol w:w="1014"/>
      </w:tblGrid>
      <w:tr w:rsidR="00FE1168" w:rsidRPr="006D6DF5" w14:paraId="1A65AB10" w14:textId="77777777" w:rsidTr="003B6875">
        <w:trPr>
          <w:cantSplit/>
          <w:jc w:val="center"/>
        </w:trPr>
        <w:tc>
          <w:tcPr>
            <w:tcW w:w="6915" w:type="dxa"/>
            <w:gridSpan w:val="5"/>
            <w:tcBorders>
              <w:top w:val="nil"/>
              <w:left w:val="nil"/>
              <w:bottom w:val="nil"/>
              <w:right w:val="nil"/>
            </w:tcBorders>
            <w:shd w:val="clear" w:color="auto" w:fill="FFFFFF"/>
            <w:vAlign w:val="center"/>
          </w:tcPr>
          <w:p w14:paraId="21F3A09F"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6D6DF5">
              <w:rPr>
                <w:rFonts w:ascii="Arial" w:hAnsi="Arial" w:cs="Arial"/>
                <w:b/>
                <w:bCs/>
                <w:color w:val="000000"/>
                <w:sz w:val="18"/>
                <w:szCs w:val="18"/>
                <w:lang w:eastAsia="pt-PT"/>
              </w:rPr>
              <w:t>Testes qui-quadrado</w:t>
            </w:r>
          </w:p>
        </w:tc>
      </w:tr>
      <w:tr w:rsidR="00FE1168" w:rsidRPr="006D6DF5" w14:paraId="091DE8B6"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49603A3C" w14:textId="77777777" w:rsidR="00FE1168" w:rsidRPr="006D6DF5"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0BA6FD32"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6D6DF5">
              <w:rPr>
                <w:rFonts w:ascii="Arial" w:hAnsi="Arial" w:cs="Arial"/>
                <w:color w:val="000000"/>
                <w:sz w:val="18"/>
                <w:szCs w:val="18"/>
                <w:lang w:eastAsia="pt-PT"/>
              </w:rPr>
              <w:t>Qui-quadrado</w:t>
            </w:r>
          </w:p>
        </w:tc>
        <w:tc>
          <w:tcPr>
            <w:tcW w:w="1014" w:type="dxa"/>
            <w:tcBorders>
              <w:top w:val="single" w:sz="16" w:space="0" w:color="000000"/>
              <w:bottom w:val="single" w:sz="16" w:space="0" w:color="000000"/>
            </w:tcBorders>
            <w:shd w:val="clear" w:color="auto" w:fill="FFFFFF"/>
            <w:vAlign w:val="bottom"/>
          </w:tcPr>
          <w:p w14:paraId="204C2223"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6D6DF5">
              <w:rPr>
                <w:rFonts w:ascii="Arial" w:hAnsi="Arial" w:cs="Arial"/>
                <w:color w:val="000000"/>
                <w:sz w:val="18"/>
                <w:szCs w:val="18"/>
                <w:lang w:eastAsia="pt-PT"/>
              </w:rPr>
              <w:t>gl</w:t>
            </w:r>
            <w:r w:rsidRPr="006D6DF5">
              <w:rPr>
                <w:rFonts w:ascii="Arial" w:hAnsi="Arial" w:cs="Arial"/>
                <w:color w:val="000000"/>
                <w:sz w:val="18"/>
                <w:szCs w:val="18"/>
                <w:vertAlign w:val="superscript"/>
                <w:lang w:eastAsia="pt-PT"/>
              </w:rPr>
              <w:t>b</w:t>
            </w:r>
            <w:proofErr w:type="spellEnd"/>
          </w:p>
        </w:tc>
        <w:tc>
          <w:tcPr>
            <w:tcW w:w="1014" w:type="dxa"/>
            <w:tcBorders>
              <w:top w:val="single" w:sz="16" w:space="0" w:color="000000"/>
              <w:bottom w:val="single" w:sz="16" w:space="0" w:color="000000"/>
              <w:right w:val="single" w:sz="16" w:space="0" w:color="000000"/>
            </w:tcBorders>
            <w:shd w:val="clear" w:color="auto" w:fill="FFFFFF"/>
            <w:vAlign w:val="bottom"/>
          </w:tcPr>
          <w:p w14:paraId="23C64A52" w14:textId="77777777" w:rsidR="00FE1168" w:rsidRPr="006D6DF5"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6D6DF5">
              <w:rPr>
                <w:rFonts w:ascii="Arial" w:hAnsi="Arial" w:cs="Arial"/>
                <w:color w:val="000000"/>
                <w:sz w:val="18"/>
                <w:szCs w:val="18"/>
                <w:lang w:eastAsia="pt-PT"/>
              </w:rPr>
              <w:t>Sig</w:t>
            </w:r>
            <w:proofErr w:type="spellEnd"/>
            <w:r w:rsidRPr="006D6DF5">
              <w:rPr>
                <w:rFonts w:ascii="Arial" w:hAnsi="Arial" w:cs="Arial"/>
                <w:color w:val="000000"/>
                <w:sz w:val="18"/>
                <w:szCs w:val="18"/>
                <w:lang w:eastAsia="pt-PT"/>
              </w:rPr>
              <w:t>.</w:t>
            </w:r>
          </w:p>
        </w:tc>
      </w:tr>
      <w:tr w:rsidR="00FE1168" w:rsidRPr="006D6DF5" w14:paraId="17AFA95A"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5B753514"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3A822B7D"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 xml:space="preserve">Teste de grau de adequação de </w:t>
            </w:r>
            <w:proofErr w:type="spellStart"/>
            <w:r w:rsidRPr="006D6DF5">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2ECB317A"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2,279</w:t>
            </w:r>
          </w:p>
        </w:tc>
        <w:tc>
          <w:tcPr>
            <w:tcW w:w="1014" w:type="dxa"/>
            <w:tcBorders>
              <w:top w:val="single" w:sz="16" w:space="0" w:color="000000"/>
              <w:bottom w:val="single" w:sz="16" w:space="0" w:color="000000"/>
            </w:tcBorders>
            <w:shd w:val="clear" w:color="auto" w:fill="FFFFFF"/>
            <w:vAlign w:val="center"/>
          </w:tcPr>
          <w:p w14:paraId="4435F1B5"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5</w:t>
            </w:r>
          </w:p>
        </w:tc>
        <w:tc>
          <w:tcPr>
            <w:tcW w:w="1014" w:type="dxa"/>
            <w:tcBorders>
              <w:top w:val="single" w:sz="16" w:space="0" w:color="000000"/>
              <w:bottom w:val="single" w:sz="16" w:space="0" w:color="000000"/>
              <w:right w:val="single" w:sz="16" w:space="0" w:color="000000"/>
            </w:tcBorders>
            <w:shd w:val="clear" w:color="auto" w:fill="FFFFFF"/>
            <w:vAlign w:val="center"/>
          </w:tcPr>
          <w:p w14:paraId="6486852B" w14:textId="77777777" w:rsidR="00FE1168" w:rsidRPr="006D6DF5"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6D6DF5">
              <w:rPr>
                <w:rFonts w:ascii="Arial" w:hAnsi="Arial" w:cs="Arial"/>
                <w:color w:val="000000"/>
                <w:sz w:val="18"/>
                <w:szCs w:val="18"/>
                <w:lang w:eastAsia="pt-PT"/>
              </w:rPr>
              <w:t>,809</w:t>
            </w:r>
            <w:r w:rsidRPr="006D6DF5">
              <w:rPr>
                <w:rFonts w:ascii="Arial" w:hAnsi="Arial" w:cs="Arial"/>
                <w:color w:val="000000"/>
                <w:sz w:val="18"/>
                <w:szCs w:val="18"/>
                <w:vertAlign w:val="superscript"/>
                <w:lang w:eastAsia="pt-PT"/>
              </w:rPr>
              <w:t>a</w:t>
            </w:r>
          </w:p>
        </w:tc>
      </w:tr>
      <w:tr w:rsidR="00FE1168" w:rsidRPr="006D6DF5" w14:paraId="3692A8B8" w14:textId="77777777" w:rsidTr="003B6875">
        <w:trPr>
          <w:cantSplit/>
          <w:jc w:val="center"/>
        </w:trPr>
        <w:tc>
          <w:tcPr>
            <w:tcW w:w="6915" w:type="dxa"/>
            <w:gridSpan w:val="5"/>
            <w:tcBorders>
              <w:top w:val="nil"/>
              <w:left w:val="nil"/>
              <w:bottom w:val="nil"/>
              <w:right w:val="nil"/>
            </w:tcBorders>
            <w:shd w:val="clear" w:color="auto" w:fill="FFFFFF"/>
          </w:tcPr>
          <w:p w14:paraId="4900964B"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a. Como o nível de significância é maior que ,150, nenhum fator de heterogeneidade foi usado no cálculo de limites de confiança.</w:t>
            </w:r>
          </w:p>
        </w:tc>
      </w:tr>
      <w:tr w:rsidR="00FE1168" w:rsidRPr="006D6DF5" w14:paraId="6C773880" w14:textId="77777777" w:rsidTr="003B6875">
        <w:trPr>
          <w:cantSplit/>
          <w:jc w:val="center"/>
        </w:trPr>
        <w:tc>
          <w:tcPr>
            <w:tcW w:w="6915" w:type="dxa"/>
            <w:gridSpan w:val="5"/>
            <w:tcBorders>
              <w:top w:val="nil"/>
              <w:left w:val="nil"/>
              <w:bottom w:val="nil"/>
              <w:right w:val="nil"/>
            </w:tcBorders>
            <w:shd w:val="clear" w:color="auto" w:fill="FFFFFF"/>
          </w:tcPr>
          <w:p w14:paraId="335F5CC8" w14:textId="77777777" w:rsidR="00FE1168" w:rsidRPr="006D6DF5"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6D6DF5">
              <w:rPr>
                <w:rFonts w:ascii="Arial" w:hAnsi="Arial" w:cs="Arial"/>
                <w:color w:val="000000"/>
                <w:sz w:val="18"/>
                <w:szCs w:val="18"/>
                <w:lang w:eastAsia="pt-PT"/>
              </w:rPr>
              <w:t>b. As estatísticas baseadas em casos individuais são diferentes das baseadas em casos agregados.</w:t>
            </w:r>
          </w:p>
        </w:tc>
      </w:tr>
      <w:tr w:rsidR="00FE1168" w:rsidRPr="006D6DF5" w14:paraId="2E584A7D" w14:textId="77777777" w:rsidTr="003B6875">
        <w:trPr>
          <w:cantSplit/>
          <w:jc w:val="center"/>
        </w:trPr>
        <w:tc>
          <w:tcPr>
            <w:tcW w:w="6915" w:type="dxa"/>
            <w:gridSpan w:val="5"/>
            <w:tcBorders>
              <w:top w:val="nil"/>
              <w:left w:val="nil"/>
              <w:bottom w:val="nil"/>
              <w:right w:val="nil"/>
            </w:tcBorders>
            <w:shd w:val="clear" w:color="auto" w:fill="FFFFFF"/>
          </w:tcPr>
          <w:p w14:paraId="34BF6A28" w14:textId="77777777" w:rsidR="00FE1168" w:rsidRPr="006D6DF5" w:rsidRDefault="00FE1168" w:rsidP="003B6875">
            <w:pPr>
              <w:autoSpaceDE w:val="0"/>
              <w:autoSpaceDN w:val="0"/>
              <w:adjustRightInd w:val="0"/>
              <w:spacing w:after="0" w:line="320" w:lineRule="atLeast"/>
              <w:ind w:right="60"/>
              <w:rPr>
                <w:rFonts w:ascii="Arial" w:hAnsi="Arial" w:cs="Arial"/>
                <w:color w:val="000000"/>
                <w:sz w:val="18"/>
                <w:szCs w:val="18"/>
                <w:lang w:eastAsia="pt-PT"/>
              </w:rPr>
            </w:pPr>
          </w:p>
        </w:tc>
      </w:tr>
    </w:tbl>
    <w:p w14:paraId="0C2E5B9B" w14:textId="77777777" w:rsidR="00FE1168" w:rsidRPr="006D6DF5" w:rsidRDefault="00FE1168" w:rsidP="00FE1168">
      <w:pPr>
        <w:autoSpaceDE w:val="0"/>
        <w:autoSpaceDN w:val="0"/>
        <w:adjustRightInd w:val="0"/>
        <w:spacing w:after="0" w:line="400" w:lineRule="atLeast"/>
        <w:jc w:val="center"/>
        <w:rPr>
          <w:rFonts w:ascii="Times New Roman" w:hAnsi="Times New Roman"/>
          <w:b/>
          <w:sz w:val="24"/>
          <w:szCs w:val="24"/>
          <w:lang w:eastAsia="pt-PT"/>
        </w:rPr>
      </w:pPr>
      <w:r>
        <w:rPr>
          <w:rFonts w:ascii="Times New Roman" w:hAnsi="Times New Roman"/>
          <w:b/>
          <w:sz w:val="24"/>
          <w:szCs w:val="24"/>
          <w:lang w:eastAsia="pt-PT"/>
        </w:rPr>
        <w:t>Permetrina- S. Lourenço dos Órgãos</w:t>
      </w:r>
    </w:p>
    <w:p w14:paraId="697CF3A4" w14:textId="77777777" w:rsidR="00FE1168" w:rsidRPr="00A474FA" w:rsidRDefault="00FE1168" w:rsidP="00FE1168">
      <w:pPr>
        <w:autoSpaceDE w:val="0"/>
        <w:autoSpaceDN w:val="0"/>
        <w:adjustRightInd w:val="0"/>
        <w:spacing w:after="0" w:line="240" w:lineRule="auto"/>
        <w:rPr>
          <w:rFonts w:ascii="Times New Roman" w:hAnsi="Times New Roman"/>
          <w:sz w:val="24"/>
          <w:szCs w:val="24"/>
          <w:lang w:eastAsia="pt-PT"/>
        </w:rPr>
      </w:pPr>
    </w:p>
    <w:tbl>
      <w:tblPr>
        <w:tblW w:w="69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60"/>
        <w:gridCol w:w="1460"/>
        <w:gridCol w:w="1014"/>
        <w:gridCol w:w="1014"/>
      </w:tblGrid>
      <w:tr w:rsidR="00FE1168" w:rsidRPr="00A474FA" w14:paraId="68FFF507" w14:textId="77777777" w:rsidTr="003B6875">
        <w:trPr>
          <w:cantSplit/>
          <w:jc w:val="center"/>
        </w:trPr>
        <w:tc>
          <w:tcPr>
            <w:tcW w:w="6915" w:type="dxa"/>
            <w:gridSpan w:val="5"/>
            <w:tcBorders>
              <w:top w:val="nil"/>
              <w:left w:val="nil"/>
              <w:bottom w:val="nil"/>
              <w:right w:val="nil"/>
            </w:tcBorders>
            <w:shd w:val="clear" w:color="auto" w:fill="FFFFFF"/>
            <w:vAlign w:val="center"/>
          </w:tcPr>
          <w:p w14:paraId="799BCC77"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b/>
                <w:bCs/>
                <w:color w:val="000000"/>
                <w:sz w:val="18"/>
                <w:szCs w:val="18"/>
                <w:lang w:eastAsia="pt-PT"/>
              </w:rPr>
              <w:t>Testes qui-quadrado</w:t>
            </w:r>
          </w:p>
        </w:tc>
      </w:tr>
      <w:tr w:rsidR="00FE1168" w:rsidRPr="00A474FA" w14:paraId="69DB5FA4"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3E67FADD" w14:textId="77777777" w:rsidR="00FE1168" w:rsidRPr="00A474FA"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360FCAA6"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color w:val="000000"/>
                <w:sz w:val="18"/>
                <w:szCs w:val="18"/>
                <w:lang w:eastAsia="pt-PT"/>
              </w:rPr>
              <w:t>Qui-quadrado</w:t>
            </w:r>
          </w:p>
        </w:tc>
        <w:tc>
          <w:tcPr>
            <w:tcW w:w="1014" w:type="dxa"/>
            <w:tcBorders>
              <w:top w:val="single" w:sz="16" w:space="0" w:color="000000"/>
              <w:bottom w:val="single" w:sz="16" w:space="0" w:color="000000"/>
            </w:tcBorders>
            <w:shd w:val="clear" w:color="auto" w:fill="FFFFFF"/>
            <w:vAlign w:val="bottom"/>
          </w:tcPr>
          <w:p w14:paraId="16DE1E65"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gl</w:t>
            </w:r>
            <w:r w:rsidRPr="00A474FA">
              <w:rPr>
                <w:rFonts w:ascii="Arial" w:hAnsi="Arial" w:cs="Arial"/>
                <w:color w:val="000000"/>
                <w:sz w:val="18"/>
                <w:szCs w:val="18"/>
                <w:vertAlign w:val="superscript"/>
                <w:lang w:eastAsia="pt-PT"/>
              </w:rPr>
              <w:t>b</w:t>
            </w:r>
            <w:proofErr w:type="spellEnd"/>
          </w:p>
        </w:tc>
        <w:tc>
          <w:tcPr>
            <w:tcW w:w="1014" w:type="dxa"/>
            <w:tcBorders>
              <w:top w:val="single" w:sz="16" w:space="0" w:color="000000"/>
              <w:bottom w:val="single" w:sz="16" w:space="0" w:color="000000"/>
              <w:right w:val="single" w:sz="16" w:space="0" w:color="000000"/>
            </w:tcBorders>
            <w:shd w:val="clear" w:color="auto" w:fill="FFFFFF"/>
            <w:vAlign w:val="bottom"/>
          </w:tcPr>
          <w:p w14:paraId="6240C53B"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Sig</w:t>
            </w:r>
            <w:proofErr w:type="spellEnd"/>
            <w:r w:rsidRPr="00A474FA">
              <w:rPr>
                <w:rFonts w:ascii="Arial" w:hAnsi="Arial" w:cs="Arial"/>
                <w:color w:val="000000"/>
                <w:sz w:val="18"/>
                <w:szCs w:val="18"/>
                <w:lang w:eastAsia="pt-PT"/>
              </w:rPr>
              <w:t>.</w:t>
            </w:r>
          </w:p>
        </w:tc>
      </w:tr>
      <w:tr w:rsidR="00FE1168" w:rsidRPr="00A474FA" w14:paraId="56399DA1"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1FF11668"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7EF568F9"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 xml:space="preserve">Teste de grau de adequação de </w:t>
            </w:r>
            <w:proofErr w:type="spellStart"/>
            <w:r w:rsidRPr="00A474FA">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27C90674"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,392</w:t>
            </w:r>
          </w:p>
        </w:tc>
        <w:tc>
          <w:tcPr>
            <w:tcW w:w="1014" w:type="dxa"/>
            <w:tcBorders>
              <w:top w:val="single" w:sz="16" w:space="0" w:color="000000"/>
              <w:bottom w:val="single" w:sz="16" w:space="0" w:color="000000"/>
            </w:tcBorders>
            <w:shd w:val="clear" w:color="auto" w:fill="FFFFFF"/>
            <w:vAlign w:val="center"/>
          </w:tcPr>
          <w:p w14:paraId="66095C7E"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w:t>
            </w:r>
          </w:p>
        </w:tc>
        <w:tc>
          <w:tcPr>
            <w:tcW w:w="1014" w:type="dxa"/>
            <w:tcBorders>
              <w:top w:val="single" w:sz="16" w:space="0" w:color="000000"/>
              <w:bottom w:val="single" w:sz="16" w:space="0" w:color="000000"/>
              <w:right w:val="single" w:sz="16" w:space="0" w:color="000000"/>
            </w:tcBorders>
            <w:shd w:val="clear" w:color="auto" w:fill="FFFFFF"/>
            <w:vAlign w:val="center"/>
          </w:tcPr>
          <w:p w14:paraId="102E2B23"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,996</w:t>
            </w:r>
            <w:r w:rsidRPr="00A474FA">
              <w:rPr>
                <w:rFonts w:ascii="Arial" w:hAnsi="Arial" w:cs="Arial"/>
                <w:color w:val="000000"/>
                <w:sz w:val="18"/>
                <w:szCs w:val="18"/>
                <w:vertAlign w:val="superscript"/>
                <w:lang w:eastAsia="pt-PT"/>
              </w:rPr>
              <w:t>a</w:t>
            </w:r>
          </w:p>
        </w:tc>
      </w:tr>
      <w:tr w:rsidR="00FE1168" w:rsidRPr="00A474FA" w14:paraId="53706332" w14:textId="77777777" w:rsidTr="003B6875">
        <w:trPr>
          <w:cantSplit/>
          <w:jc w:val="center"/>
        </w:trPr>
        <w:tc>
          <w:tcPr>
            <w:tcW w:w="6915" w:type="dxa"/>
            <w:gridSpan w:val="5"/>
            <w:tcBorders>
              <w:top w:val="nil"/>
              <w:left w:val="nil"/>
              <w:bottom w:val="nil"/>
              <w:right w:val="nil"/>
            </w:tcBorders>
            <w:shd w:val="clear" w:color="auto" w:fill="FFFFFF"/>
          </w:tcPr>
          <w:p w14:paraId="7B610100"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a. Como o nível de significância é maior que ,150, nenhum fator de heterogeneidade foi usado no cálculo de limites de confiança.</w:t>
            </w:r>
          </w:p>
        </w:tc>
      </w:tr>
      <w:tr w:rsidR="00FE1168" w:rsidRPr="00A474FA" w14:paraId="51AD15D3" w14:textId="77777777" w:rsidTr="003B6875">
        <w:trPr>
          <w:cantSplit/>
          <w:jc w:val="center"/>
        </w:trPr>
        <w:tc>
          <w:tcPr>
            <w:tcW w:w="6915" w:type="dxa"/>
            <w:gridSpan w:val="5"/>
            <w:tcBorders>
              <w:top w:val="nil"/>
              <w:left w:val="nil"/>
              <w:bottom w:val="nil"/>
              <w:right w:val="nil"/>
            </w:tcBorders>
            <w:shd w:val="clear" w:color="auto" w:fill="FFFFFF"/>
          </w:tcPr>
          <w:p w14:paraId="199A5B4B"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b. As estatísticas baseadas em casos individuais são diferentes das baseadas em casos agregados.</w:t>
            </w:r>
          </w:p>
        </w:tc>
      </w:tr>
    </w:tbl>
    <w:p w14:paraId="782B27BA"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r>
        <w:rPr>
          <w:rFonts w:ascii="Times New Roman" w:hAnsi="Times New Roman"/>
          <w:b/>
          <w:sz w:val="24"/>
          <w:szCs w:val="24"/>
          <w:lang w:eastAsia="pt-PT"/>
        </w:rPr>
        <w:t>Deltametrina-Cidade da Praia</w:t>
      </w:r>
    </w:p>
    <w:p w14:paraId="2A9FEFE0" w14:textId="77777777" w:rsidR="00FE1168" w:rsidRPr="00A474FA" w:rsidRDefault="00FE1168" w:rsidP="00FE1168">
      <w:pPr>
        <w:autoSpaceDE w:val="0"/>
        <w:autoSpaceDN w:val="0"/>
        <w:adjustRightInd w:val="0"/>
        <w:spacing w:after="0" w:line="240" w:lineRule="auto"/>
        <w:rPr>
          <w:rFonts w:ascii="Times New Roman" w:hAnsi="Times New Roman"/>
          <w:sz w:val="24"/>
          <w:szCs w:val="24"/>
          <w:lang w:eastAsia="pt-PT"/>
        </w:rPr>
      </w:pPr>
    </w:p>
    <w:tbl>
      <w:tblPr>
        <w:tblW w:w="68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59"/>
        <w:gridCol w:w="1460"/>
        <w:gridCol w:w="999"/>
        <w:gridCol w:w="999"/>
      </w:tblGrid>
      <w:tr w:rsidR="00FE1168" w:rsidRPr="00A474FA" w14:paraId="386CB196" w14:textId="77777777" w:rsidTr="003B6875">
        <w:trPr>
          <w:cantSplit/>
          <w:jc w:val="center"/>
        </w:trPr>
        <w:tc>
          <w:tcPr>
            <w:tcW w:w="6885" w:type="dxa"/>
            <w:gridSpan w:val="5"/>
            <w:tcBorders>
              <w:top w:val="nil"/>
              <w:left w:val="nil"/>
              <w:bottom w:val="nil"/>
              <w:right w:val="nil"/>
            </w:tcBorders>
            <w:shd w:val="clear" w:color="auto" w:fill="FFFFFF"/>
            <w:vAlign w:val="center"/>
          </w:tcPr>
          <w:p w14:paraId="54C22E07"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b/>
                <w:bCs/>
                <w:color w:val="000000"/>
                <w:sz w:val="18"/>
                <w:szCs w:val="18"/>
                <w:lang w:eastAsia="pt-PT"/>
              </w:rPr>
              <w:t>Testes qui-quadrado</w:t>
            </w:r>
          </w:p>
        </w:tc>
      </w:tr>
      <w:tr w:rsidR="00FE1168" w:rsidRPr="00A474FA" w14:paraId="1268AA68"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3CE5A8AD" w14:textId="77777777" w:rsidR="00FE1168" w:rsidRPr="00A474FA"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5184BEE0"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color w:val="000000"/>
                <w:sz w:val="18"/>
                <w:szCs w:val="18"/>
                <w:lang w:eastAsia="pt-PT"/>
              </w:rPr>
              <w:t>Qui-quadrado</w:t>
            </w:r>
          </w:p>
        </w:tc>
        <w:tc>
          <w:tcPr>
            <w:tcW w:w="999" w:type="dxa"/>
            <w:tcBorders>
              <w:top w:val="single" w:sz="16" w:space="0" w:color="000000"/>
              <w:bottom w:val="single" w:sz="16" w:space="0" w:color="000000"/>
            </w:tcBorders>
            <w:shd w:val="clear" w:color="auto" w:fill="FFFFFF"/>
            <w:vAlign w:val="bottom"/>
          </w:tcPr>
          <w:p w14:paraId="6C9B82E5"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gl</w:t>
            </w:r>
            <w:r w:rsidRPr="00A474FA">
              <w:rPr>
                <w:rFonts w:ascii="Arial" w:hAnsi="Arial" w:cs="Arial"/>
                <w:color w:val="000000"/>
                <w:sz w:val="18"/>
                <w:szCs w:val="18"/>
                <w:vertAlign w:val="superscript"/>
                <w:lang w:eastAsia="pt-PT"/>
              </w:rPr>
              <w:t>b</w:t>
            </w:r>
            <w:proofErr w:type="spellEnd"/>
          </w:p>
        </w:tc>
        <w:tc>
          <w:tcPr>
            <w:tcW w:w="999" w:type="dxa"/>
            <w:tcBorders>
              <w:top w:val="single" w:sz="16" w:space="0" w:color="000000"/>
              <w:bottom w:val="single" w:sz="16" w:space="0" w:color="000000"/>
              <w:right w:val="single" w:sz="16" w:space="0" w:color="000000"/>
            </w:tcBorders>
            <w:shd w:val="clear" w:color="auto" w:fill="FFFFFF"/>
            <w:vAlign w:val="bottom"/>
          </w:tcPr>
          <w:p w14:paraId="24F97E22"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Sig</w:t>
            </w:r>
            <w:proofErr w:type="spellEnd"/>
            <w:r w:rsidRPr="00A474FA">
              <w:rPr>
                <w:rFonts w:ascii="Arial" w:hAnsi="Arial" w:cs="Arial"/>
                <w:color w:val="000000"/>
                <w:sz w:val="18"/>
                <w:szCs w:val="18"/>
                <w:lang w:eastAsia="pt-PT"/>
              </w:rPr>
              <w:t>.</w:t>
            </w:r>
          </w:p>
        </w:tc>
      </w:tr>
      <w:tr w:rsidR="00FE1168" w:rsidRPr="00A474FA" w14:paraId="543FB89C"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545E1945"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38FC3C77"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 xml:space="preserve">Teste de grau de adequação de </w:t>
            </w:r>
            <w:proofErr w:type="spellStart"/>
            <w:r w:rsidRPr="00A474FA">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3FA87740"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,517</w:t>
            </w:r>
          </w:p>
        </w:tc>
        <w:tc>
          <w:tcPr>
            <w:tcW w:w="999" w:type="dxa"/>
            <w:tcBorders>
              <w:top w:val="single" w:sz="16" w:space="0" w:color="000000"/>
              <w:bottom w:val="single" w:sz="16" w:space="0" w:color="000000"/>
            </w:tcBorders>
            <w:shd w:val="clear" w:color="auto" w:fill="FFFFFF"/>
            <w:vAlign w:val="center"/>
          </w:tcPr>
          <w:p w14:paraId="3CF399CF"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w:t>
            </w:r>
          </w:p>
        </w:tc>
        <w:tc>
          <w:tcPr>
            <w:tcW w:w="999" w:type="dxa"/>
            <w:tcBorders>
              <w:top w:val="single" w:sz="16" w:space="0" w:color="000000"/>
              <w:bottom w:val="single" w:sz="16" w:space="0" w:color="000000"/>
              <w:right w:val="single" w:sz="16" w:space="0" w:color="000000"/>
            </w:tcBorders>
            <w:shd w:val="clear" w:color="auto" w:fill="FFFFFF"/>
            <w:vAlign w:val="center"/>
          </w:tcPr>
          <w:p w14:paraId="68605F95"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,991</w:t>
            </w:r>
            <w:r w:rsidRPr="00A474FA">
              <w:rPr>
                <w:rFonts w:ascii="Arial" w:hAnsi="Arial" w:cs="Arial"/>
                <w:color w:val="000000"/>
                <w:sz w:val="18"/>
                <w:szCs w:val="18"/>
                <w:vertAlign w:val="superscript"/>
                <w:lang w:eastAsia="pt-PT"/>
              </w:rPr>
              <w:t>a</w:t>
            </w:r>
          </w:p>
        </w:tc>
      </w:tr>
      <w:tr w:rsidR="00FE1168" w:rsidRPr="00A474FA" w14:paraId="5293C870" w14:textId="77777777" w:rsidTr="003B6875">
        <w:trPr>
          <w:cantSplit/>
          <w:jc w:val="center"/>
        </w:trPr>
        <w:tc>
          <w:tcPr>
            <w:tcW w:w="6885" w:type="dxa"/>
            <w:gridSpan w:val="5"/>
            <w:tcBorders>
              <w:top w:val="nil"/>
              <w:left w:val="nil"/>
              <w:bottom w:val="nil"/>
              <w:right w:val="nil"/>
            </w:tcBorders>
            <w:shd w:val="clear" w:color="auto" w:fill="FFFFFF"/>
          </w:tcPr>
          <w:p w14:paraId="2B9A1E93"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a. Como o nível de significância é maior que ,150, nenhum fator de heterogeneidade foi usado no cálculo de limites de confiança.</w:t>
            </w:r>
          </w:p>
        </w:tc>
      </w:tr>
      <w:tr w:rsidR="00FE1168" w:rsidRPr="00A474FA" w14:paraId="079D60CF" w14:textId="77777777" w:rsidTr="003B6875">
        <w:trPr>
          <w:cantSplit/>
          <w:jc w:val="center"/>
        </w:trPr>
        <w:tc>
          <w:tcPr>
            <w:tcW w:w="6885" w:type="dxa"/>
            <w:gridSpan w:val="5"/>
            <w:tcBorders>
              <w:top w:val="nil"/>
              <w:left w:val="nil"/>
              <w:bottom w:val="nil"/>
              <w:right w:val="nil"/>
            </w:tcBorders>
            <w:shd w:val="clear" w:color="auto" w:fill="FFFFFF"/>
          </w:tcPr>
          <w:p w14:paraId="0A7D6521"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b. As estatísticas baseadas em casos individuais são diferentes das baseadas em casos agregados.</w:t>
            </w:r>
          </w:p>
        </w:tc>
      </w:tr>
    </w:tbl>
    <w:p w14:paraId="3B97930E"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40F16038"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07051FE9"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6AA5DFC5"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78867642"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5973BF2E"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487A35A1"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13684D3D" w14:textId="77777777" w:rsidR="00FE1168" w:rsidRPr="00A474FA" w:rsidRDefault="00FE1168" w:rsidP="00FE1168">
      <w:pPr>
        <w:autoSpaceDE w:val="0"/>
        <w:autoSpaceDN w:val="0"/>
        <w:adjustRightInd w:val="0"/>
        <w:spacing w:after="0" w:line="400" w:lineRule="atLeast"/>
        <w:jc w:val="center"/>
        <w:rPr>
          <w:rFonts w:ascii="Times New Roman" w:hAnsi="Times New Roman"/>
          <w:b/>
          <w:sz w:val="24"/>
          <w:szCs w:val="24"/>
          <w:lang w:eastAsia="pt-PT"/>
        </w:rPr>
      </w:pPr>
      <w:r>
        <w:rPr>
          <w:rFonts w:ascii="Times New Roman" w:hAnsi="Times New Roman"/>
          <w:b/>
          <w:sz w:val="24"/>
          <w:szCs w:val="24"/>
          <w:lang w:eastAsia="pt-PT"/>
        </w:rPr>
        <w:t>Permetrina-Cidade da Praia</w:t>
      </w:r>
    </w:p>
    <w:p w14:paraId="2367D848" w14:textId="77777777" w:rsidR="00FE1168" w:rsidRPr="00A474FA" w:rsidRDefault="00FE1168" w:rsidP="00FE1168">
      <w:pPr>
        <w:autoSpaceDE w:val="0"/>
        <w:autoSpaceDN w:val="0"/>
        <w:adjustRightInd w:val="0"/>
        <w:spacing w:after="0" w:line="240" w:lineRule="auto"/>
        <w:rPr>
          <w:rFonts w:ascii="Times New Roman" w:hAnsi="Times New Roman"/>
          <w:sz w:val="24"/>
          <w:szCs w:val="24"/>
          <w:lang w:eastAsia="pt-PT"/>
        </w:rPr>
      </w:pPr>
    </w:p>
    <w:tbl>
      <w:tblPr>
        <w:tblW w:w="69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60"/>
        <w:gridCol w:w="1460"/>
        <w:gridCol w:w="1014"/>
        <w:gridCol w:w="1014"/>
      </w:tblGrid>
      <w:tr w:rsidR="00FE1168" w:rsidRPr="00A474FA" w14:paraId="100AE4B5" w14:textId="77777777" w:rsidTr="003B6875">
        <w:trPr>
          <w:cantSplit/>
          <w:jc w:val="center"/>
        </w:trPr>
        <w:tc>
          <w:tcPr>
            <w:tcW w:w="6915" w:type="dxa"/>
            <w:gridSpan w:val="5"/>
            <w:tcBorders>
              <w:top w:val="nil"/>
              <w:left w:val="nil"/>
              <w:bottom w:val="nil"/>
              <w:right w:val="nil"/>
            </w:tcBorders>
            <w:shd w:val="clear" w:color="auto" w:fill="FFFFFF"/>
            <w:vAlign w:val="center"/>
          </w:tcPr>
          <w:p w14:paraId="61E101B2"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b/>
                <w:bCs/>
                <w:color w:val="000000"/>
                <w:sz w:val="18"/>
                <w:szCs w:val="18"/>
                <w:lang w:eastAsia="pt-PT"/>
              </w:rPr>
              <w:t>Testes qui-quadrado</w:t>
            </w:r>
          </w:p>
        </w:tc>
      </w:tr>
      <w:tr w:rsidR="00FE1168" w:rsidRPr="00A474FA" w14:paraId="1F957E03"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0CF49B78" w14:textId="77777777" w:rsidR="00FE1168" w:rsidRPr="00A474FA"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1EFD0869"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color w:val="000000"/>
                <w:sz w:val="18"/>
                <w:szCs w:val="18"/>
                <w:lang w:eastAsia="pt-PT"/>
              </w:rPr>
              <w:t>Qui-quadrado</w:t>
            </w:r>
          </w:p>
        </w:tc>
        <w:tc>
          <w:tcPr>
            <w:tcW w:w="1014" w:type="dxa"/>
            <w:tcBorders>
              <w:top w:val="single" w:sz="16" w:space="0" w:color="000000"/>
              <w:bottom w:val="single" w:sz="16" w:space="0" w:color="000000"/>
            </w:tcBorders>
            <w:shd w:val="clear" w:color="auto" w:fill="FFFFFF"/>
            <w:vAlign w:val="bottom"/>
          </w:tcPr>
          <w:p w14:paraId="6C38785D"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gl</w:t>
            </w:r>
            <w:r w:rsidRPr="00A474FA">
              <w:rPr>
                <w:rFonts w:ascii="Arial" w:hAnsi="Arial" w:cs="Arial"/>
                <w:color w:val="000000"/>
                <w:sz w:val="18"/>
                <w:szCs w:val="18"/>
                <w:vertAlign w:val="superscript"/>
                <w:lang w:eastAsia="pt-PT"/>
              </w:rPr>
              <w:t>b</w:t>
            </w:r>
            <w:proofErr w:type="spellEnd"/>
          </w:p>
        </w:tc>
        <w:tc>
          <w:tcPr>
            <w:tcW w:w="1014" w:type="dxa"/>
            <w:tcBorders>
              <w:top w:val="single" w:sz="16" w:space="0" w:color="000000"/>
              <w:bottom w:val="single" w:sz="16" w:space="0" w:color="000000"/>
              <w:right w:val="single" w:sz="16" w:space="0" w:color="000000"/>
            </w:tcBorders>
            <w:shd w:val="clear" w:color="auto" w:fill="FFFFFF"/>
            <w:vAlign w:val="bottom"/>
          </w:tcPr>
          <w:p w14:paraId="4D6E67EB"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Sig</w:t>
            </w:r>
            <w:proofErr w:type="spellEnd"/>
            <w:r w:rsidRPr="00A474FA">
              <w:rPr>
                <w:rFonts w:ascii="Arial" w:hAnsi="Arial" w:cs="Arial"/>
                <w:color w:val="000000"/>
                <w:sz w:val="18"/>
                <w:szCs w:val="18"/>
                <w:lang w:eastAsia="pt-PT"/>
              </w:rPr>
              <w:t>.</w:t>
            </w:r>
          </w:p>
        </w:tc>
      </w:tr>
      <w:tr w:rsidR="00FE1168" w:rsidRPr="00A474FA" w14:paraId="505AED19"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450FF22F"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0FCADEA7"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 xml:space="preserve">Teste de grau de adequação de </w:t>
            </w:r>
            <w:proofErr w:type="spellStart"/>
            <w:r w:rsidRPr="00A474FA">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74CC5D85"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,547</w:t>
            </w:r>
          </w:p>
        </w:tc>
        <w:tc>
          <w:tcPr>
            <w:tcW w:w="1014" w:type="dxa"/>
            <w:tcBorders>
              <w:top w:val="single" w:sz="16" w:space="0" w:color="000000"/>
              <w:bottom w:val="single" w:sz="16" w:space="0" w:color="000000"/>
            </w:tcBorders>
            <w:shd w:val="clear" w:color="auto" w:fill="FFFFFF"/>
            <w:vAlign w:val="center"/>
          </w:tcPr>
          <w:p w14:paraId="5F2CA1A3"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w:t>
            </w:r>
          </w:p>
        </w:tc>
        <w:tc>
          <w:tcPr>
            <w:tcW w:w="1014" w:type="dxa"/>
            <w:tcBorders>
              <w:top w:val="single" w:sz="16" w:space="0" w:color="000000"/>
              <w:bottom w:val="single" w:sz="16" w:space="0" w:color="000000"/>
              <w:right w:val="single" w:sz="16" w:space="0" w:color="000000"/>
            </w:tcBorders>
            <w:shd w:val="clear" w:color="auto" w:fill="FFFFFF"/>
            <w:vAlign w:val="center"/>
          </w:tcPr>
          <w:p w14:paraId="4E41E0D3"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,990</w:t>
            </w:r>
            <w:r w:rsidRPr="00A474FA">
              <w:rPr>
                <w:rFonts w:ascii="Arial" w:hAnsi="Arial" w:cs="Arial"/>
                <w:color w:val="000000"/>
                <w:sz w:val="18"/>
                <w:szCs w:val="18"/>
                <w:vertAlign w:val="superscript"/>
                <w:lang w:eastAsia="pt-PT"/>
              </w:rPr>
              <w:t>a</w:t>
            </w:r>
          </w:p>
        </w:tc>
      </w:tr>
      <w:tr w:rsidR="00FE1168" w:rsidRPr="00A474FA" w14:paraId="70A34DBC" w14:textId="77777777" w:rsidTr="003B6875">
        <w:trPr>
          <w:cantSplit/>
          <w:jc w:val="center"/>
        </w:trPr>
        <w:tc>
          <w:tcPr>
            <w:tcW w:w="6915" w:type="dxa"/>
            <w:gridSpan w:val="5"/>
            <w:tcBorders>
              <w:top w:val="nil"/>
              <w:left w:val="nil"/>
              <w:bottom w:val="nil"/>
              <w:right w:val="nil"/>
            </w:tcBorders>
            <w:shd w:val="clear" w:color="auto" w:fill="FFFFFF"/>
          </w:tcPr>
          <w:p w14:paraId="4B46A7E1"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a. Como o nível de significância é maior que,150, nenhum fator de heterogeneidade foi usado no cálculo de limites de confiança.</w:t>
            </w:r>
          </w:p>
        </w:tc>
      </w:tr>
      <w:tr w:rsidR="00FE1168" w:rsidRPr="00A474FA" w14:paraId="05211A1E" w14:textId="77777777" w:rsidTr="003B6875">
        <w:trPr>
          <w:cantSplit/>
          <w:jc w:val="center"/>
        </w:trPr>
        <w:tc>
          <w:tcPr>
            <w:tcW w:w="6915" w:type="dxa"/>
            <w:gridSpan w:val="5"/>
            <w:tcBorders>
              <w:top w:val="nil"/>
              <w:left w:val="nil"/>
              <w:bottom w:val="nil"/>
              <w:right w:val="nil"/>
            </w:tcBorders>
            <w:shd w:val="clear" w:color="auto" w:fill="FFFFFF"/>
          </w:tcPr>
          <w:p w14:paraId="43EA0DD2"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b. As estatísticas baseadas em casos individuais são diferentes das baseadas em casos agregados.</w:t>
            </w:r>
          </w:p>
        </w:tc>
      </w:tr>
    </w:tbl>
    <w:p w14:paraId="61F3A8CB" w14:textId="77777777" w:rsidR="00FE1168" w:rsidRPr="00A474FA" w:rsidRDefault="00FE1168" w:rsidP="00FE1168">
      <w:pPr>
        <w:autoSpaceDE w:val="0"/>
        <w:autoSpaceDN w:val="0"/>
        <w:adjustRightInd w:val="0"/>
        <w:spacing w:after="0" w:line="400" w:lineRule="atLeast"/>
        <w:jc w:val="center"/>
        <w:rPr>
          <w:rFonts w:ascii="Times New Roman" w:hAnsi="Times New Roman"/>
          <w:b/>
          <w:sz w:val="24"/>
          <w:szCs w:val="24"/>
          <w:lang w:eastAsia="pt-PT"/>
        </w:rPr>
      </w:pPr>
      <w:proofErr w:type="spellStart"/>
      <w:r>
        <w:rPr>
          <w:rFonts w:ascii="Times New Roman" w:hAnsi="Times New Roman"/>
          <w:b/>
          <w:sz w:val="24"/>
          <w:szCs w:val="24"/>
          <w:lang w:eastAsia="pt-PT"/>
        </w:rPr>
        <w:t>Fenitrotion</w:t>
      </w:r>
      <w:proofErr w:type="spellEnd"/>
      <w:r>
        <w:rPr>
          <w:rFonts w:ascii="Times New Roman" w:hAnsi="Times New Roman"/>
          <w:b/>
          <w:sz w:val="24"/>
          <w:szCs w:val="24"/>
          <w:lang w:eastAsia="pt-PT"/>
        </w:rPr>
        <w:t>-Cidade da Praia</w:t>
      </w:r>
    </w:p>
    <w:p w14:paraId="5B9F60EA" w14:textId="77777777" w:rsidR="00FE1168" w:rsidRPr="00A474FA"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0C55E3CD" w14:textId="77777777" w:rsidR="00FE1168" w:rsidRPr="00A474FA" w:rsidRDefault="00FE1168" w:rsidP="00FE1168">
      <w:pPr>
        <w:autoSpaceDE w:val="0"/>
        <w:autoSpaceDN w:val="0"/>
        <w:adjustRightInd w:val="0"/>
        <w:spacing w:after="0" w:line="240" w:lineRule="auto"/>
        <w:rPr>
          <w:rFonts w:ascii="Times New Roman" w:hAnsi="Times New Roman"/>
          <w:sz w:val="24"/>
          <w:szCs w:val="24"/>
          <w:lang w:eastAsia="pt-PT"/>
        </w:rPr>
      </w:pPr>
    </w:p>
    <w:tbl>
      <w:tblPr>
        <w:tblW w:w="69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60"/>
        <w:gridCol w:w="1460"/>
        <w:gridCol w:w="1014"/>
        <w:gridCol w:w="1014"/>
      </w:tblGrid>
      <w:tr w:rsidR="00FE1168" w:rsidRPr="00A474FA" w14:paraId="6271C3D7" w14:textId="77777777" w:rsidTr="003B6875">
        <w:trPr>
          <w:cantSplit/>
          <w:jc w:val="center"/>
        </w:trPr>
        <w:tc>
          <w:tcPr>
            <w:tcW w:w="6915" w:type="dxa"/>
            <w:gridSpan w:val="5"/>
            <w:tcBorders>
              <w:top w:val="nil"/>
              <w:left w:val="nil"/>
              <w:bottom w:val="nil"/>
              <w:right w:val="nil"/>
            </w:tcBorders>
            <w:shd w:val="clear" w:color="auto" w:fill="FFFFFF"/>
            <w:vAlign w:val="center"/>
          </w:tcPr>
          <w:p w14:paraId="5610ED70"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b/>
                <w:bCs/>
                <w:color w:val="000000"/>
                <w:sz w:val="18"/>
                <w:szCs w:val="18"/>
                <w:lang w:eastAsia="pt-PT"/>
              </w:rPr>
              <w:t>Testes qui-quadrado</w:t>
            </w:r>
          </w:p>
        </w:tc>
      </w:tr>
      <w:tr w:rsidR="00FE1168" w:rsidRPr="00A474FA" w14:paraId="2779978C"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41730D5C" w14:textId="77777777" w:rsidR="00FE1168" w:rsidRPr="00A474FA"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75D45EBB"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color w:val="000000"/>
                <w:sz w:val="18"/>
                <w:szCs w:val="18"/>
                <w:lang w:eastAsia="pt-PT"/>
              </w:rPr>
              <w:t>Qui-quadrado</w:t>
            </w:r>
          </w:p>
        </w:tc>
        <w:tc>
          <w:tcPr>
            <w:tcW w:w="1014" w:type="dxa"/>
            <w:tcBorders>
              <w:top w:val="single" w:sz="16" w:space="0" w:color="000000"/>
              <w:bottom w:val="single" w:sz="16" w:space="0" w:color="000000"/>
            </w:tcBorders>
            <w:shd w:val="clear" w:color="auto" w:fill="FFFFFF"/>
            <w:vAlign w:val="bottom"/>
          </w:tcPr>
          <w:p w14:paraId="6F4323BE"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gl</w:t>
            </w:r>
            <w:r w:rsidRPr="00A474FA">
              <w:rPr>
                <w:rFonts w:ascii="Arial" w:hAnsi="Arial" w:cs="Arial"/>
                <w:color w:val="000000"/>
                <w:sz w:val="18"/>
                <w:szCs w:val="18"/>
                <w:vertAlign w:val="superscript"/>
                <w:lang w:eastAsia="pt-PT"/>
              </w:rPr>
              <w:t>b</w:t>
            </w:r>
            <w:proofErr w:type="spellEnd"/>
          </w:p>
        </w:tc>
        <w:tc>
          <w:tcPr>
            <w:tcW w:w="1014" w:type="dxa"/>
            <w:tcBorders>
              <w:top w:val="single" w:sz="16" w:space="0" w:color="000000"/>
              <w:bottom w:val="single" w:sz="16" w:space="0" w:color="000000"/>
              <w:right w:val="single" w:sz="16" w:space="0" w:color="000000"/>
            </w:tcBorders>
            <w:shd w:val="clear" w:color="auto" w:fill="FFFFFF"/>
            <w:vAlign w:val="bottom"/>
          </w:tcPr>
          <w:p w14:paraId="7DBF1AF1"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Sig</w:t>
            </w:r>
            <w:proofErr w:type="spellEnd"/>
            <w:r w:rsidRPr="00A474FA">
              <w:rPr>
                <w:rFonts w:ascii="Arial" w:hAnsi="Arial" w:cs="Arial"/>
                <w:color w:val="000000"/>
                <w:sz w:val="18"/>
                <w:szCs w:val="18"/>
                <w:lang w:eastAsia="pt-PT"/>
              </w:rPr>
              <w:t>.</w:t>
            </w:r>
          </w:p>
        </w:tc>
      </w:tr>
      <w:tr w:rsidR="00FE1168" w:rsidRPr="00A474FA" w14:paraId="1630D579"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7EB7A368"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6604CCE8"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 xml:space="preserve">Teste de grau de adequação de </w:t>
            </w:r>
            <w:proofErr w:type="spellStart"/>
            <w:r w:rsidRPr="00A474FA">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6135D17F"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35,721</w:t>
            </w:r>
          </w:p>
        </w:tc>
        <w:tc>
          <w:tcPr>
            <w:tcW w:w="1014" w:type="dxa"/>
            <w:tcBorders>
              <w:top w:val="single" w:sz="16" w:space="0" w:color="000000"/>
              <w:bottom w:val="single" w:sz="16" w:space="0" w:color="000000"/>
            </w:tcBorders>
            <w:shd w:val="clear" w:color="auto" w:fill="FFFFFF"/>
            <w:vAlign w:val="center"/>
          </w:tcPr>
          <w:p w14:paraId="68B2E095"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w:t>
            </w:r>
          </w:p>
        </w:tc>
        <w:tc>
          <w:tcPr>
            <w:tcW w:w="1014" w:type="dxa"/>
            <w:tcBorders>
              <w:top w:val="single" w:sz="16" w:space="0" w:color="000000"/>
              <w:bottom w:val="single" w:sz="16" w:space="0" w:color="000000"/>
              <w:right w:val="single" w:sz="16" w:space="0" w:color="000000"/>
            </w:tcBorders>
            <w:shd w:val="clear" w:color="auto" w:fill="FFFFFF"/>
            <w:vAlign w:val="center"/>
          </w:tcPr>
          <w:p w14:paraId="315EA01A"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,000</w:t>
            </w:r>
            <w:r w:rsidRPr="00A474FA">
              <w:rPr>
                <w:rFonts w:ascii="Arial" w:hAnsi="Arial" w:cs="Arial"/>
                <w:color w:val="000000"/>
                <w:sz w:val="18"/>
                <w:szCs w:val="18"/>
                <w:vertAlign w:val="superscript"/>
                <w:lang w:eastAsia="pt-PT"/>
              </w:rPr>
              <w:t>a</w:t>
            </w:r>
          </w:p>
        </w:tc>
      </w:tr>
      <w:tr w:rsidR="00FE1168" w:rsidRPr="00A474FA" w14:paraId="6D7B9283" w14:textId="77777777" w:rsidTr="003B6875">
        <w:trPr>
          <w:cantSplit/>
          <w:jc w:val="center"/>
        </w:trPr>
        <w:tc>
          <w:tcPr>
            <w:tcW w:w="6915" w:type="dxa"/>
            <w:gridSpan w:val="5"/>
            <w:tcBorders>
              <w:top w:val="nil"/>
              <w:left w:val="nil"/>
              <w:bottom w:val="nil"/>
              <w:right w:val="nil"/>
            </w:tcBorders>
            <w:shd w:val="clear" w:color="auto" w:fill="FFFFFF"/>
          </w:tcPr>
          <w:p w14:paraId="6A7A3621"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a. Como o nível de significância é menor que,150, foi usado um fator de heterogeneidade no cálculo de limites de confiança.</w:t>
            </w:r>
          </w:p>
        </w:tc>
      </w:tr>
      <w:tr w:rsidR="00FE1168" w:rsidRPr="00A474FA" w14:paraId="6962C308" w14:textId="77777777" w:rsidTr="003B6875">
        <w:trPr>
          <w:cantSplit/>
          <w:jc w:val="center"/>
        </w:trPr>
        <w:tc>
          <w:tcPr>
            <w:tcW w:w="6915" w:type="dxa"/>
            <w:gridSpan w:val="5"/>
            <w:tcBorders>
              <w:top w:val="nil"/>
              <w:left w:val="nil"/>
              <w:bottom w:val="nil"/>
              <w:right w:val="nil"/>
            </w:tcBorders>
            <w:shd w:val="clear" w:color="auto" w:fill="FFFFFF"/>
          </w:tcPr>
          <w:p w14:paraId="38B09577"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b. As estatísticas baseadas em casos individuais são diferentes das baseadas em casos agregados.</w:t>
            </w:r>
          </w:p>
        </w:tc>
      </w:tr>
    </w:tbl>
    <w:p w14:paraId="0CE0EAB8"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roofErr w:type="spellStart"/>
      <w:r>
        <w:rPr>
          <w:rFonts w:ascii="Times New Roman" w:hAnsi="Times New Roman"/>
          <w:b/>
          <w:sz w:val="24"/>
          <w:szCs w:val="24"/>
          <w:lang w:eastAsia="pt-PT"/>
        </w:rPr>
        <w:t>Bendiocarb</w:t>
      </w:r>
      <w:proofErr w:type="spellEnd"/>
      <w:r>
        <w:rPr>
          <w:rFonts w:ascii="Times New Roman" w:hAnsi="Times New Roman"/>
          <w:b/>
          <w:sz w:val="24"/>
          <w:szCs w:val="24"/>
          <w:lang w:eastAsia="pt-PT"/>
        </w:rPr>
        <w:t>- Cidade da Praia</w:t>
      </w:r>
    </w:p>
    <w:p w14:paraId="2B993C08" w14:textId="77777777" w:rsidR="00FE1168" w:rsidRPr="00A474FA" w:rsidRDefault="00FE1168" w:rsidP="00FE1168">
      <w:pPr>
        <w:autoSpaceDE w:val="0"/>
        <w:autoSpaceDN w:val="0"/>
        <w:adjustRightInd w:val="0"/>
        <w:spacing w:after="0" w:line="240" w:lineRule="auto"/>
        <w:rPr>
          <w:rFonts w:ascii="Times New Roman" w:hAnsi="Times New Roman"/>
          <w:sz w:val="24"/>
          <w:szCs w:val="24"/>
          <w:lang w:eastAsia="pt-PT"/>
        </w:rPr>
      </w:pPr>
    </w:p>
    <w:tbl>
      <w:tblPr>
        <w:tblW w:w="69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60"/>
        <w:gridCol w:w="1460"/>
        <w:gridCol w:w="1014"/>
        <w:gridCol w:w="1014"/>
      </w:tblGrid>
      <w:tr w:rsidR="00FE1168" w:rsidRPr="00A474FA" w14:paraId="25A50931" w14:textId="77777777" w:rsidTr="003B6875">
        <w:trPr>
          <w:cantSplit/>
          <w:jc w:val="center"/>
        </w:trPr>
        <w:tc>
          <w:tcPr>
            <w:tcW w:w="6915" w:type="dxa"/>
            <w:gridSpan w:val="5"/>
            <w:tcBorders>
              <w:top w:val="nil"/>
              <w:left w:val="nil"/>
              <w:bottom w:val="nil"/>
              <w:right w:val="nil"/>
            </w:tcBorders>
            <w:shd w:val="clear" w:color="auto" w:fill="FFFFFF"/>
            <w:vAlign w:val="center"/>
          </w:tcPr>
          <w:p w14:paraId="30A0D8AC"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b/>
                <w:bCs/>
                <w:color w:val="000000"/>
                <w:sz w:val="18"/>
                <w:szCs w:val="18"/>
                <w:lang w:eastAsia="pt-PT"/>
              </w:rPr>
              <w:t>Testes qui-quadrado</w:t>
            </w:r>
          </w:p>
        </w:tc>
      </w:tr>
      <w:tr w:rsidR="00FE1168" w:rsidRPr="00A474FA" w14:paraId="6FC9A2BE"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475E53F3" w14:textId="77777777" w:rsidR="00FE1168" w:rsidRPr="00A474FA"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08C75F22"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color w:val="000000"/>
                <w:sz w:val="18"/>
                <w:szCs w:val="18"/>
                <w:lang w:eastAsia="pt-PT"/>
              </w:rPr>
              <w:t>Qui-quadrado</w:t>
            </w:r>
          </w:p>
        </w:tc>
        <w:tc>
          <w:tcPr>
            <w:tcW w:w="1014" w:type="dxa"/>
            <w:tcBorders>
              <w:top w:val="single" w:sz="16" w:space="0" w:color="000000"/>
              <w:bottom w:val="single" w:sz="16" w:space="0" w:color="000000"/>
            </w:tcBorders>
            <w:shd w:val="clear" w:color="auto" w:fill="FFFFFF"/>
            <w:vAlign w:val="bottom"/>
          </w:tcPr>
          <w:p w14:paraId="63994443"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gl</w:t>
            </w:r>
            <w:r w:rsidRPr="00A474FA">
              <w:rPr>
                <w:rFonts w:ascii="Arial" w:hAnsi="Arial" w:cs="Arial"/>
                <w:color w:val="000000"/>
                <w:sz w:val="18"/>
                <w:szCs w:val="18"/>
                <w:vertAlign w:val="superscript"/>
                <w:lang w:eastAsia="pt-PT"/>
              </w:rPr>
              <w:t>b</w:t>
            </w:r>
            <w:proofErr w:type="spellEnd"/>
          </w:p>
        </w:tc>
        <w:tc>
          <w:tcPr>
            <w:tcW w:w="1014" w:type="dxa"/>
            <w:tcBorders>
              <w:top w:val="single" w:sz="16" w:space="0" w:color="000000"/>
              <w:bottom w:val="single" w:sz="16" w:space="0" w:color="000000"/>
              <w:right w:val="single" w:sz="16" w:space="0" w:color="000000"/>
            </w:tcBorders>
            <w:shd w:val="clear" w:color="auto" w:fill="FFFFFF"/>
            <w:vAlign w:val="bottom"/>
          </w:tcPr>
          <w:p w14:paraId="09DC9EED"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Sig</w:t>
            </w:r>
            <w:proofErr w:type="spellEnd"/>
            <w:r w:rsidRPr="00A474FA">
              <w:rPr>
                <w:rFonts w:ascii="Arial" w:hAnsi="Arial" w:cs="Arial"/>
                <w:color w:val="000000"/>
                <w:sz w:val="18"/>
                <w:szCs w:val="18"/>
                <w:lang w:eastAsia="pt-PT"/>
              </w:rPr>
              <w:t>.</w:t>
            </w:r>
          </w:p>
        </w:tc>
      </w:tr>
      <w:tr w:rsidR="00FE1168" w:rsidRPr="00A474FA" w14:paraId="1B227DA1"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25753927"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1D1E56D3"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 xml:space="preserve">Teste de grau de adequação de </w:t>
            </w:r>
            <w:proofErr w:type="spellStart"/>
            <w:r w:rsidRPr="00A474FA">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2FF5A556"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90,035</w:t>
            </w:r>
          </w:p>
        </w:tc>
        <w:tc>
          <w:tcPr>
            <w:tcW w:w="1014" w:type="dxa"/>
            <w:tcBorders>
              <w:top w:val="single" w:sz="16" w:space="0" w:color="000000"/>
              <w:bottom w:val="single" w:sz="16" w:space="0" w:color="000000"/>
            </w:tcBorders>
            <w:shd w:val="clear" w:color="auto" w:fill="FFFFFF"/>
            <w:vAlign w:val="center"/>
          </w:tcPr>
          <w:p w14:paraId="7DD48F0F"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w:t>
            </w:r>
          </w:p>
        </w:tc>
        <w:tc>
          <w:tcPr>
            <w:tcW w:w="1014" w:type="dxa"/>
            <w:tcBorders>
              <w:top w:val="single" w:sz="16" w:space="0" w:color="000000"/>
              <w:bottom w:val="single" w:sz="16" w:space="0" w:color="000000"/>
              <w:right w:val="single" w:sz="16" w:space="0" w:color="000000"/>
            </w:tcBorders>
            <w:shd w:val="clear" w:color="auto" w:fill="FFFFFF"/>
            <w:vAlign w:val="center"/>
          </w:tcPr>
          <w:p w14:paraId="5E8122D7"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,000</w:t>
            </w:r>
            <w:r w:rsidRPr="00A474FA">
              <w:rPr>
                <w:rFonts w:ascii="Arial" w:hAnsi="Arial" w:cs="Arial"/>
                <w:color w:val="000000"/>
                <w:sz w:val="18"/>
                <w:szCs w:val="18"/>
                <w:vertAlign w:val="superscript"/>
                <w:lang w:eastAsia="pt-PT"/>
              </w:rPr>
              <w:t>a</w:t>
            </w:r>
          </w:p>
        </w:tc>
      </w:tr>
      <w:tr w:rsidR="00FE1168" w:rsidRPr="00A474FA" w14:paraId="7A049613" w14:textId="77777777" w:rsidTr="003B6875">
        <w:trPr>
          <w:cantSplit/>
          <w:jc w:val="center"/>
        </w:trPr>
        <w:tc>
          <w:tcPr>
            <w:tcW w:w="6915" w:type="dxa"/>
            <w:gridSpan w:val="5"/>
            <w:tcBorders>
              <w:top w:val="nil"/>
              <w:left w:val="nil"/>
              <w:bottom w:val="nil"/>
              <w:right w:val="nil"/>
            </w:tcBorders>
            <w:shd w:val="clear" w:color="auto" w:fill="FFFFFF"/>
          </w:tcPr>
          <w:p w14:paraId="153A5611"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a. Como o nível de significância é menor que ,150, foi usado um fator de heterogeneidade no cálculo de limites de confiança.</w:t>
            </w:r>
          </w:p>
        </w:tc>
      </w:tr>
      <w:tr w:rsidR="00FE1168" w:rsidRPr="00A474FA" w14:paraId="64635859" w14:textId="77777777" w:rsidTr="003B6875">
        <w:trPr>
          <w:cantSplit/>
          <w:jc w:val="center"/>
        </w:trPr>
        <w:tc>
          <w:tcPr>
            <w:tcW w:w="6915" w:type="dxa"/>
            <w:gridSpan w:val="5"/>
            <w:tcBorders>
              <w:top w:val="nil"/>
              <w:left w:val="nil"/>
              <w:bottom w:val="nil"/>
              <w:right w:val="nil"/>
            </w:tcBorders>
            <w:shd w:val="clear" w:color="auto" w:fill="FFFFFF"/>
          </w:tcPr>
          <w:p w14:paraId="1CFE572F"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b. As estatísticas baseadas em casos individuais são diferentes das baseadas em casos agregados.</w:t>
            </w:r>
          </w:p>
        </w:tc>
      </w:tr>
    </w:tbl>
    <w:p w14:paraId="524149F7"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2DBF5755"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2086201D"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548AAFE8"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678B3A09"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633E548B"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693E3A33" w14:textId="77777777" w:rsidR="00FE1168"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134BB156" w14:textId="77777777" w:rsidR="00FE1168" w:rsidRPr="00A474FA" w:rsidRDefault="00FE1168" w:rsidP="00FE1168">
      <w:pPr>
        <w:autoSpaceDE w:val="0"/>
        <w:autoSpaceDN w:val="0"/>
        <w:adjustRightInd w:val="0"/>
        <w:spacing w:after="0" w:line="400" w:lineRule="atLeast"/>
        <w:jc w:val="center"/>
        <w:rPr>
          <w:rFonts w:ascii="Times New Roman" w:hAnsi="Times New Roman"/>
          <w:b/>
          <w:sz w:val="24"/>
          <w:szCs w:val="24"/>
          <w:lang w:eastAsia="pt-PT"/>
        </w:rPr>
      </w:pPr>
      <w:r>
        <w:rPr>
          <w:rFonts w:ascii="Times New Roman" w:hAnsi="Times New Roman"/>
          <w:b/>
          <w:sz w:val="24"/>
          <w:szCs w:val="24"/>
          <w:lang w:eastAsia="pt-PT"/>
        </w:rPr>
        <w:t>DDT-Cidade da Praia</w:t>
      </w:r>
    </w:p>
    <w:p w14:paraId="59DEFEEA" w14:textId="77777777" w:rsidR="00FE1168" w:rsidRPr="00A474FA" w:rsidRDefault="00FE1168" w:rsidP="00FE1168">
      <w:pPr>
        <w:autoSpaceDE w:val="0"/>
        <w:autoSpaceDN w:val="0"/>
        <w:adjustRightInd w:val="0"/>
        <w:spacing w:after="0" w:line="240" w:lineRule="auto"/>
        <w:rPr>
          <w:rFonts w:ascii="Times New Roman" w:hAnsi="Times New Roman"/>
          <w:sz w:val="24"/>
          <w:szCs w:val="24"/>
          <w:lang w:eastAsia="pt-PT"/>
        </w:rPr>
      </w:pPr>
    </w:p>
    <w:tbl>
      <w:tblPr>
        <w:tblW w:w="691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9"/>
        <w:gridCol w:w="2460"/>
        <w:gridCol w:w="1460"/>
        <w:gridCol w:w="1014"/>
        <w:gridCol w:w="1014"/>
      </w:tblGrid>
      <w:tr w:rsidR="00FE1168" w:rsidRPr="00A474FA" w14:paraId="501456A7" w14:textId="77777777" w:rsidTr="003B6875">
        <w:trPr>
          <w:cantSplit/>
          <w:jc w:val="center"/>
        </w:trPr>
        <w:tc>
          <w:tcPr>
            <w:tcW w:w="6915" w:type="dxa"/>
            <w:gridSpan w:val="5"/>
            <w:tcBorders>
              <w:top w:val="nil"/>
              <w:left w:val="nil"/>
              <w:bottom w:val="nil"/>
              <w:right w:val="nil"/>
            </w:tcBorders>
            <w:shd w:val="clear" w:color="auto" w:fill="FFFFFF"/>
            <w:vAlign w:val="center"/>
          </w:tcPr>
          <w:p w14:paraId="5AE64C92"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b/>
                <w:bCs/>
                <w:color w:val="000000"/>
                <w:sz w:val="18"/>
                <w:szCs w:val="18"/>
                <w:lang w:eastAsia="pt-PT"/>
              </w:rPr>
              <w:t>Testes qui-quadrado</w:t>
            </w:r>
          </w:p>
        </w:tc>
      </w:tr>
      <w:tr w:rsidR="00FE1168" w:rsidRPr="00A474FA" w14:paraId="44B8D696" w14:textId="77777777" w:rsidTr="003B6875">
        <w:trPr>
          <w:cantSplit/>
          <w:jc w:val="center"/>
        </w:trPr>
        <w:tc>
          <w:tcPr>
            <w:tcW w:w="3427" w:type="dxa"/>
            <w:gridSpan w:val="2"/>
            <w:tcBorders>
              <w:top w:val="single" w:sz="16" w:space="0" w:color="000000"/>
              <w:left w:val="single" w:sz="16" w:space="0" w:color="000000"/>
              <w:bottom w:val="single" w:sz="16" w:space="0" w:color="000000"/>
              <w:right w:val="nil"/>
            </w:tcBorders>
            <w:shd w:val="clear" w:color="auto" w:fill="FFFFFF"/>
            <w:vAlign w:val="bottom"/>
          </w:tcPr>
          <w:p w14:paraId="374D27CD" w14:textId="77777777" w:rsidR="00FE1168" w:rsidRPr="00A474FA" w:rsidRDefault="00FE1168" w:rsidP="003B6875">
            <w:pPr>
              <w:autoSpaceDE w:val="0"/>
              <w:autoSpaceDN w:val="0"/>
              <w:adjustRightInd w:val="0"/>
              <w:spacing w:after="0" w:line="240" w:lineRule="auto"/>
              <w:rPr>
                <w:rFonts w:ascii="Times New Roman" w:hAnsi="Times New Roman"/>
                <w:sz w:val="24"/>
                <w:szCs w:val="24"/>
                <w:lang w:eastAsia="pt-PT"/>
              </w:rPr>
            </w:pPr>
          </w:p>
        </w:tc>
        <w:tc>
          <w:tcPr>
            <w:tcW w:w="1460" w:type="dxa"/>
            <w:tcBorders>
              <w:top w:val="single" w:sz="16" w:space="0" w:color="000000"/>
              <w:left w:val="single" w:sz="16" w:space="0" w:color="000000"/>
              <w:bottom w:val="single" w:sz="16" w:space="0" w:color="000000"/>
            </w:tcBorders>
            <w:shd w:val="clear" w:color="auto" w:fill="FFFFFF"/>
            <w:vAlign w:val="bottom"/>
          </w:tcPr>
          <w:p w14:paraId="25FCA2DD"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r w:rsidRPr="00A474FA">
              <w:rPr>
                <w:rFonts w:ascii="Arial" w:hAnsi="Arial" w:cs="Arial"/>
                <w:color w:val="000000"/>
                <w:sz w:val="18"/>
                <w:szCs w:val="18"/>
                <w:lang w:eastAsia="pt-PT"/>
              </w:rPr>
              <w:t>Qui-quadrado</w:t>
            </w:r>
          </w:p>
        </w:tc>
        <w:tc>
          <w:tcPr>
            <w:tcW w:w="1014" w:type="dxa"/>
            <w:tcBorders>
              <w:top w:val="single" w:sz="16" w:space="0" w:color="000000"/>
              <w:bottom w:val="single" w:sz="16" w:space="0" w:color="000000"/>
            </w:tcBorders>
            <w:shd w:val="clear" w:color="auto" w:fill="FFFFFF"/>
            <w:vAlign w:val="bottom"/>
          </w:tcPr>
          <w:p w14:paraId="6800C562"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gl</w:t>
            </w:r>
            <w:r w:rsidRPr="00A474FA">
              <w:rPr>
                <w:rFonts w:ascii="Arial" w:hAnsi="Arial" w:cs="Arial"/>
                <w:color w:val="000000"/>
                <w:sz w:val="18"/>
                <w:szCs w:val="18"/>
                <w:vertAlign w:val="superscript"/>
                <w:lang w:eastAsia="pt-PT"/>
              </w:rPr>
              <w:t>b</w:t>
            </w:r>
            <w:proofErr w:type="spellEnd"/>
          </w:p>
        </w:tc>
        <w:tc>
          <w:tcPr>
            <w:tcW w:w="1014" w:type="dxa"/>
            <w:tcBorders>
              <w:top w:val="single" w:sz="16" w:space="0" w:color="000000"/>
              <w:bottom w:val="single" w:sz="16" w:space="0" w:color="000000"/>
              <w:right w:val="single" w:sz="16" w:space="0" w:color="000000"/>
            </w:tcBorders>
            <w:shd w:val="clear" w:color="auto" w:fill="FFFFFF"/>
            <w:vAlign w:val="bottom"/>
          </w:tcPr>
          <w:p w14:paraId="00A13D49" w14:textId="77777777" w:rsidR="00FE1168" w:rsidRPr="00A474FA" w:rsidRDefault="00FE1168" w:rsidP="003B6875">
            <w:pPr>
              <w:autoSpaceDE w:val="0"/>
              <w:autoSpaceDN w:val="0"/>
              <w:adjustRightInd w:val="0"/>
              <w:spacing w:after="0" w:line="320" w:lineRule="atLeast"/>
              <w:ind w:left="60" w:right="60"/>
              <w:jc w:val="center"/>
              <w:rPr>
                <w:rFonts w:ascii="Arial" w:hAnsi="Arial" w:cs="Arial"/>
                <w:color w:val="000000"/>
                <w:sz w:val="18"/>
                <w:szCs w:val="18"/>
                <w:lang w:eastAsia="pt-PT"/>
              </w:rPr>
            </w:pPr>
            <w:proofErr w:type="spellStart"/>
            <w:r w:rsidRPr="00A474FA">
              <w:rPr>
                <w:rFonts w:ascii="Arial" w:hAnsi="Arial" w:cs="Arial"/>
                <w:color w:val="000000"/>
                <w:sz w:val="18"/>
                <w:szCs w:val="18"/>
                <w:lang w:eastAsia="pt-PT"/>
              </w:rPr>
              <w:t>Sig</w:t>
            </w:r>
            <w:proofErr w:type="spellEnd"/>
            <w:r w:rsidRPr="00A474FA">
              <w:rPr>
                <w:rFonts w:ascii="Arial" w:hAnsi="Arial" w:cs="Arial"/>
                <w:color w:val="000000"/>
                <w:sz w:val="18"/>
                <w:szCs w:val="18"/>
                <w:lang w:eastAsia="pt-PT"/>
              </w:rPr>
              <w:t>.</w:t>
            </w:r>
          </w:p>
        </w:tc>
      </w:tr>
      <w:tr w:rsidR="00FE1168" w:rsidRPr="00A474FA" w14:paraId="7BDB04CE" w14:textId="77777777" w:rsidTr="003B6875">
        <w:trPr>
          <w:cantSplit/>
          <w:jc w:val="center"/>
        </w:trPr>
        <w:tc>
          <w:tcPr>
            <w:tcW w:w="968" w:type="dxa"/>
            <w:tcBorders>
              <w:top w:val="single" w:sz="16" w:space="0" w:color="000000"/>
              <w:left w:val="single" w:sz="16" w:space="0" w:color="000000"/>
              <w:bottom w:val="single" w:sz="16" w:space="0" w:color="000000"/>
              <w:right w:val="nil"/>
            </w:tcBorders>
            <w:shd w:val="clear" w:color="auto" w:fill="FFFFFF"/>
          </w:tcPr>
          <w:p w14:paraId="020D13C3"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PROBIT</w:t>
            </w:r>
          </w:p>
        </w:tc>
        <w:tc>
          <w:tcPr>
            <w:tcW w:w="2459" w:type="dxa"/>
            <w:tcBorders>
              <w:top w:val="single" w:sz="16" w:space="0" w:color="000000"/>
              <w:left w:val="nil"/>
              <w:bottom w:val="single" w:sz="16" w:space="0" w:color="000000"/>
              <w:right w:val="single" w:sz="16" w:space="0" w:color="000000"/>
            </w:tcBorders>
            <w:shd w:val="clear" w:color="auto" w:fill="FFFFFF"/>
          </w:tcPr>
          <w:p w14:paraId="4ABBC18F"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 xml:space="preserve">Teste de grau de adequação de </w:t>
            </w:r>
            <w:proofErr w:type="spellStart"/>
            <w:r w:rsidRPr="00A474FA">
              <w:rPr>
                <w:rFonts w:ascii="Arial" w:hAnsi="Arial" w:cs="Arial"/>
                <w:color w:val="000000"/>
                <w:sz w:val="18"/>
                <w:szCs w:val="18"/>
                <w:lang w:eastAsia="pt-PT"/>
              </w:rPr>
              <w:t>Pearson</w:t>
            </w:r>
            <w:proofErr w:type="spellEnd"/>
          </w:p>
        </w:tc>
        <w:tc>
          <w:tcPr>
            <w:tcW w:w="1460" w:type="dxa"/>
            <w:tcBorders>
              <w:top w:val="single" w:sz="16" w:space="0" w:color="000000"/>
              <w:left w:val="single" w:sz="16" w:space="0" w:color="000000"/>
              <w:bottom w:val="single" w:sz="16" w:space="0" w:color="000000"/>
            </w:tcBorders>
            <w:shd w:val="clear" w:color="auto" w:fill="FFFFFF"/>
            <w:vAlign w:val="center"/>
          </w:tcPr>
          <w:p w14:paraId="1FFD5AC1"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11,414</w:t>
            </w:r>
          </w:p>
        </w:tc>
        <w:tc>
          <w:tcPr>
            <w:tcW w:w="1014" w:type="dxa"/>
            <w:tcBorders>
              <w:top w:val="single" w:sz="16" w:space="0" w:color="000000"/>
              <w:bottom w:val="single" w:sz="16" w:space="0" w:color="000000"/>
            </w:tcBorders>
            <w:shd w:val="clear" w:color="auto" w:fill="FFFFFF"/>
            <w:vAlign w:val="center"/>
          </w:tcPr>
          <w:p w14:paraId="558F5363"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5</w:t>
            </w:r>
          </w:p>
        </w:tc>
        <w:tc>
          <w:tcPr>
            <w:tcW w:w="1014" w:type="dxa"/>
            <w:tcBorders>
              <w:top w:val="single" w:sz="16" w:space="0" w:color="000000"/>
              <w:bottom w:val="single" w:sz="16" w:space="0" w:color="000000"/>
              <w:right w:val="single" w:sz="16" w:space="0" w:color="000000"/>
            </w:tcBorders>
            <w:shd w:val="clear" w:color="auto" w:fill="FFFFFF"/>
            <w:vAlign w:val="center"/>
          </w:tcPr>
          <w:p w14:paraId="767EDC6C" w14:textId="77777777" w:rsidR="00FE1168" w:rsidRPr="00A474FA" w:rsidRDefault="00FE1168" w:rsidP="003B6875">
            <w:pPr>
              <w:autoSpaceDE w:val="0"/>
              <w:autoSpaceDN w:val="0"/>
              <w:adjustRightInd w:val="0"/>
              <w:spacing w:after="0" w:line="320" w:lineRule="atLeast"/>
              <w:ind w:left="60" w:right="60"/>
              <w:jc w:val="right"/>
              <w:rPr>
                <w:rFonts w:ascii="Arial" w:hAnsi="Arial" w:cs="Arial"/>
                <w:color w:val="000000"/>
                <w:sz w:val="18"/>
                <w:szCs w:val="18"/>
                <w:lang w:eastAsia="pt-PT"/>
              </w:rPr>
            </w:pPr>
            <w:r w:rsidRPr="00A474FA">
              <w:rPr>
                <w:rFonts w:ascii="Arial" w:hAnsi="Arial" w:cs="Arial"/>
                <w:color w:val="000000"/>
                <w:sz w:val="18"/>
                <w:szCs w:val="18"/>
                <w:lang w:eastAsia="pt-PT"/>
              </w:rPr>
              <w:t>,044</w:t>
            </w:r>
            <w:r w:rsidRPr="00A474FA">
              <w:rPr>
                <w:rFonts w:ascii="Arial" w:hAnsi="Arial" w:cs="Arial"/>
                <w:color w:val="000000"/>
                <w:sz w:val="18"/>
                <w:szCs w:val="18"/>
                <w:vertAlign w:val="superscript"/>
                <w:lang w:eastAsia="pt-PT"/>
              </w:rPr>
              <w:t>a</w:t>
            </w:r>
          </w:p>
        </w:tc>
      </w:tr>
      <w:tr w:rsidR="00FE1168" w:rsidRPr="00A474FA" w14:paraId="69A0BCC6" w14:textId="77777777" w:rsidTr="003B6875">
        <w:trPr>
          <w:cantSplit/>
          <w:jc w:val="center"/>
        </w:trPr>
        <w:tc>
          <w:tcPr>
            <w:tcW w:w="6915" w:type="dxa"/>
            <w:gridSpan w:val="5"/>
            <w:tcBorders>
              <w:top w:val="nil"/>
              <w:left w:val="nil"/>
              <w:bottom w:val="nil"/>
              <w:right w:val="nil"/>
            </w:tcBorders>
            <w:shd w:val="clear" w:color="auto" w:fill="FFFFFF"/>
          </w:tcPr>
          <w:p w14:paraId="1C54507E"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a. Como o nível de significância é menor que ,150, foi usado um fator de heterogeneidade no cálculo de limites de confiança.</w:t>
            </w:r>
          </w:p>
        </w:tc>
      </w:tr>
      <w:tr w:rsidR="00FE1168" w:rsidRPr="00A474FA" w14:paraId="2C146DCB" w14:textId="77777777" w:rsidTr="003B6875">
        <w:trPr>
          <w:cantSplit/>
          <w:jc w:val="center"/>
        </w:trPr>
        <w:tc>
          <w:tcPr>
            <w:tcW w:w="6915" w:type="dxa"/>
            <w:gridSpan w:val="5"/>
            <w:tcBorders>
              <w:top w:val="nil"/>
              <w:left w:val="nil"/>
              <w:bottom w:val="nil"/>
              <w:right w:val="nil"/>
            </w:tcBorders>
            <w:shd w:val="clear" w:color="auto" w:fill="FFFFFF"/>
          </w:tcPr>
          <w:p w14:paraId="5676F150" w14:textId="77777777" w:rsidR="00FE1168" w:rsidRPr="00A474FA" w:rsidRDefault="00FE1168" w:rsidP="003B6875">
            <w:pPr>
              <w:autoSpaceDE w:val="0"/>
              <w:autoSpaceDN w:val="0"/>
              <w:adjustRightInd w:val="0"/>
              <w:spacing w:after="0" w:line="320" w:lineRule="atLeast"/>
              <w:ind w:left="60" w:right="60"/>
              <w:rPr>
                <w:rFonts w:ascii="Arial" w:hAnsi="Arial" w:cs="Arial"/>
                <w:color w:val="000000"/>
                <w:sz w:val="18"/>
                <w:szCs w:val="18"/>
                <w:lang w:eastAsia="pt-PT"/>
              </w:rPr>
            </w:pPr>
            <w:r w:rsidRPr="00A474FA">
              <w:rPr>
                <w:rFonts w:ascii="Arial" w:hAnsi="Arial" w:cs="Arial"/>
                <w:color w:val="000000"/>
                <w:sz w:val="18"/>
                <w:szCs w:val="18"/>
                <w:lang w:eastAsia="pt-PT"/>
              </w:rPr>
              <w:t>b. As estatísticas baseadas em casos individuais são diferentes das baseadas em casos agregados.</w:t>
            </w:r>
          </w:p>
        </w:tc>
      </w:tr>
    </w:tbl>
    <w:p w14:paraId="26C4D585" w14:textId="77777777" w:rsidR="00FE1168" w:rsidRDefault="00FE1168" w:rsidP="00FE1168">
      <w:pPr>
        <w:autoSpaceDE w:val="0"/>
        <w:autoSpaceDN w:val="0"/>
        <w:adjustRightInd w:val="0"/>
        <w:spacing w:after="0" w:line="400" w:lineRule="atLeast"/>
        <w:rPr>
          <w:rFonts w:ascii="Times New Roman" w:hAnsi="Times New Roman"/>
          <w:sz w:val="24"/>
          <w:szCs w:val="24"/>
          <w:lang w:eastAsia="pt-PT"/>
        </w:rPr>
      </w:pPr>
    </w:p>
    <w:p w14:paraId="684021CF" w14:textId="77777777" w:rsidR="00FE1168" w:rsidRDefault="00FE1168" w:rsidP="00FE1168">
      <w:pPr>
        <w:autoSpaceDE w:val="0"/>
        <w:autoSpaceDN w:val="0"/>
        <w:adjustRightInd w:val="0"/>
        <w:spacing w:after="0" w:line="360" w:lineRule="auto"/>
        <w:rPr>
          <w:rFonts w:ascii="Times New Roman" w:hAnsi="Times New Roman"/>
          <w:sz w:val="24"/>
          <w:szCs w:val="24"/>
          <w:lang w:eastAsia="pt-PT"/>
        </w:rPr>
      </w:pPr>
      <w:r>
        <w:rPr>
          <w:rFonts w:ascii="Times New Roman" w:hAnsi="Times New Roman"/>
          <w:sz w:val="24"/>
          <w:szCs w:val="24"/>
          <w:lang w:eastAsia="pt-PT"/>
        </w:rPr>
        <w:t xml:space="preserve">Valores estimados com base no modelo </w:t>
      </w:r>
      <w:r w:rsidRPr="00FE1168">
        <w:rPr>
          <w:rFonts w:ascii="Times New Roman" w:hAnsi="Times New Roman"/>
          <w:sz w:val="24"/>
        </w:rPr>
        <w:t>“</w:t>
      </w:r>
      <w:proofErr w:type="spellStart"/>
      <w:r w:rsidRPr="00FE1168">
        <w:rPr>
          <w:rFonts w:ascii="Times New Roman" w:hAnsi="Times New Roman"/>
          <w:sz w:val="24"/>
        </w:rPr>
        <w:t>probit</w:t>
      </w:r>
      <w:proofErr w:type="spellEnd"/>
      <w:r w:rsidRPr="00FE1168">
        <w:rPr>
          <w:rFonts w:ascii="Times New Roman" w:hAnsi="Times New Roman"/>
          <w:sz w:val="24"/>
        </w:rPr>
        <w:t>”</w:t>
      </w:r>
      <w:r w:rsidRPr="00FE1168">
        <w:rPr>
          <w:rFonts w:ascii="Times New Roman" w:hAnsi="Times New Roman"/>
          <w:i/>
          <w:sz w:val="24"/>
        </w:rPr>
        <w:t xml:space="preserve"> </w:t>
      </w:r>
      <w:r w:rsidRPr="00FE1168">
        <w:rPr>
          <w:rFonts w:ascii="Times New Roman" w:hAnsi="Times New Roman"/>
          <w:sz w:val="24"/>
        </w:rPr>
        <w:t>referentes ao “</w:t>
      </w:r>
      <w:proofErr w:type="spellStart"/>
      <w:r w:rsidRPr="00FE1168">
        <w:rPr>
          <w:rFonts w:ascii="Times New Roman" w:hAnsi="Times New Roman"/>
          <w:sz w:val="24"/>
        </w:rPr>
        <w:t>Knock-down</w:t>
      </w:r>
      <w:proofErr w:type="spellEnd"/>
      <w:r w:rsidRPr="00FE1168">
        <w:rPr>
          <w:rFonts w:ascii="Times New Roman" w:hAnsi="Times New Roman"/>
          <w:sz w:val="24"/>
        </w:rPr>
        <w:t xml:space="preserve">” </w:t>
      </w:r>
      <w:r>
        <w:rPr>
          <w:rFonts w:ascii="Times New Roman" w:hAnsi="Times New Roman"/>
          <w:sz w:val="24"/>
          <w:szCs w:val="24"/>
          <w:lang w:eastAsia="pt-PT"/>
        </w:rPr>
        <w:t xml:space="preserve">de cada um dos inseticidas dos três concelhos testados nos bioensaios da OMS, capazes de produzir entre 1 e 99,9% de mortalidade. </w:t>
      </w:r>
    </w:p>
    <w:p w14:paraId="53EF0AE6" w14:textId="77777777" w:rsidR="00CD49CC" w:rsidRPr="001E4B23" w:rsidRDefault="00CD49CC">
      <w:pPr>
        <w:spacing w:after="0" w:line="240" w:lineRule="auto"/>
        <w:rPr>
          <w:rFonts w:ascii="Times New Roman" w:hAnsi="Times New Roman"/>
          <w:b/>
          <w:sz w:val="24"/>
          <w:szCs w:val="24"/>
        </w:rPr>
      </w:pPr>
      <w:r w:rsidRPr="001E4B23">
        <w:rPr>
          <w:rFonts w:ascii="Times New Roman" w:hAnsi="Times New Roman"/>
          <w:b/>
          <w:sz w:val="24"/>
          <w:szCs w:val="24"/>
        </w:rPr>
        <w:br w:type="page"/>
      </w:r>
    </w:p>
    <w:p w14:paraId="2857A5A6" w14:textId="7BF11EE5" w:rsidR="00461CB3" w:rsidRDefault="00461CB3" w:rsidP="00461CB3">
      <w:pPr>
        <w:spacing w:after="0" w:line="240" w:lineRule="auto"/>
        <w:jc w:val="center"/>
        <w:rPr>
          <w:rFonts w:ascii="Times New Roman" w:hAnsi="Times New Roman"/>
          <w:b/>
          <w:sz w:val="24"/>
          <w:szCs w:val="24"/>
          <w:lang w:val="en-US"/>
        </w:rPr>
      </w:pPr>
      <w:r>
        <w:rPr>
          <w:rFonts w:ascii="Times New Roman" w:hAnsi="Times New Roman"/>
          <w:b/>
          <w:sz w:val="24"/>
          <w:szCs w:val="24"/>
          <w:lang w:val="en-US"/>
        </w:rPr>
        <w:t>Deltametrina-</w:t>
      </w:r>
      <w:proofErr w:type="spellStart"/>
      <w:r>
        <w:rPr>
          <w:rFonts w:ascii="Times New Roman" w:hAnsi="Times New Roman"/>
          <w:b/>
          <w:sz w:val="24"/>
          <w:szCs w:val="24"/>
          <w:lang w:val="en-US"/>
        </w:rPr>
        <w:t>Maio</w:t>
      </w:r>
      <w:proofErr w:type="spellEnd"/>
    </w:p>
    <w:p w14:paraId="2936F505" w14:textId="2EABFBC0" w:rsidR="00461CB3" w:rsidRDefault="00800601">
      <w:pPr>
        <w:spacing w:after="0" w:line="240" w:lineRule="auto"/>
        <w:rPr>
          <w:rFonts w:ascii="Times New Roman" w:hAnsi="Times New Roman"/>
          <w:b/>
          <w:sz w:val="24"/>
          <w:szCs w:val="24"/>
          <w:lang w:val="en-US"/>
        </w:rPr>
      </w:pPr>
      <w:r>
        <w:rPr>
          <w:rFonts w:ascii="Times New Roman" w:hAnsi="Times New Roman"/>
          <w:b/>
          <w:noProof/>
          <w:sz w:val="24"/>
          <w:szCs w:val="24"/>
          <w:lang w:eastAsia="pt-PT"/>
        </w:rPr>
        <mc:AlternateContent>
          <mc:Choice Requires="wps">
            <w:drawing>
              <wp:anchor distT="0" distB="0" distL="114300" distR="114300" simplePos="0" relativeHeight="251676672" behindDoc="0" locked="0" layoutInCell="1" allowOverlap="1" wp14:anchorId="16E5B0C5" wp14:editId="32E2536D">
                <wp:simplePos x="0" y="0"/>
                <wp:positionH relativeFrom="column">
                  <wp:posOffset>-3175</wp:posOffset>
                </wp:positionH>
                <wp:positionV relativeFrom="paragraph">
                  <wp:posOffset>7555230</wp:posOffset>
                </wp:positionV>
                <wp:extent cx="6019800" cy="257175"/>
                <wp:effectExtent l="0" t="0" r="19050" b="28575"/>
                <wp:wrapNone/>
                <wp:docPr id="72" name="Retângulo 72"/>
                <wp:cNvGraphicFramePr/>
                <a:graphic xmlns:a="http://schemas.openxmlformats.org/drawingml/2006/main">
                  <a:graphicData uri="http://schemas.microsoft.com/office/word/2010/wordprocessingShape">
                    <wps:wsp>
                      <wps:cNvSpPr/>
                      <wps:spPr>
                        <a:xfrm>
                          <a:off x="0" y="0"/>
                          <a:ext cx="601980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8B440A" w14:textId="20E677CF"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E5B0C5" id="Retângulo 72" o:spid="_x0000_s1048" style="position:absolute;margin-left:-.25pt;margin-top:594.9pt;width:474pt;height:20.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" filled="f" strokecolor="red" strokeweight="1pt">
                <v:textbox>
                  <w:txbxContent>
                    <w:p w14:paraId="748B440A" w14:textId="20E677CF"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v:textbox>
              </v:rect>
            </w:pict>
          </mc:Fallback>
        </mc:AlternateContent>
      </w:r>
      <w:r>
        <w:rPr>
          <w:rFonts w:ascii="Times New Roman" w:hAnsi="Times New Roman"/>
          <w:b/>
          <w:noProof/>
          <w:sz w:val="24"/>
          <w:szCs w:val="24"/>
          <w:lang w:eastAsia="pt-PT"/>
        </w:rPr>
        <mc:AlternateContent>
          <mc:Choice Requires="wps">
            <w:drawing>
              <wp:anchor distT="0" distB="0" distL="114300" distR="114300" simplePos="0" relativeHeight="251663360" behindDoc="0" locked="0" layoutInCell="1" allowOverlap="1" wp14:anchorId="7136CD2B" wp14:editId="2367911E">
                <wp:simplePos x="0" y="0"/>
                <wp:positionH relativeFrom="column">
                  <wp:posOffset>-3176</wp:posOffset>
                </wp:positionH>
                <wp:positionV relativeFrom="paragraph">
                  <wp:posOffset>4211955</wp:posOffset>
                </wp:positionV>
                <wp:extent cx="5953125" cy="266700"/>
                <wp:effectExtent l="0" t="0" r="28575" b="19050"/>
                <wp:wrapNone/>
                <wp:docPr id="63" name="Retângulo 63"/>
                <wp:cNvGraphicFramePr/>
                <a:graphic xmlns:a="http://schemas.openxmlformats.org/drawingml/2006/main">
                  <a:graphicData uri="http://schemas.microsoft.com/office/word/2010/wordprocessingShape">
                    <wps:wsp>
                      <wps:cNvSpPr/>
                      <wps:spPr>
                        <a:xfrm>
                          <a:off x="0" y="0"/>
                          <a:ext cx="5953125" cy="26670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EF4A022" w14:textId="142982CB"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36CD2B" id="Retângulo 63" o:spid="_x0000_s1049" style="position:absolute;margin-left:-.25pt;margin-top:331.65pt;width:468.75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" filled="f" strokecolor="red" strokeweight="1pt">
                <v:textbox>
                  <w:txbxContent>
                    <w:p w14:paraId="4EF4A022" w14:textId="142982CB"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v:textbox>
              </v:rect>
            </w:pict>
          </mc:Fallback>
        </mc:AlternateContent>
      </w:r>
      <w:r w:rsidR="00461CB3" w:rsidRPr="00461CB3">
        <w:rPr>
          <w:rFonts w:ascii="Times New Roman" w:hAnsi="Times New Roman"/>
          <w:b/>
          <w:noProof/>
          <w:sz w:val="24"/>
          <w:szCs w:val="24"/>
          <w:lang w:eastAsia="pt-PT"/>
        </w:rPr>
        <w:drawing>
          <wp:inline distT="0" distB="0" distL="0" distR="0" wp14:anchorId="4C018173" wp14:editId="2B281686">
            <wp:extent cx="5953125" cy="8096250"/>
            <wp:effectExtent l="0" t="0" r="9525"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960226" cy="8105908"/>
                    </a:xfrm>
                    <a:prstGeom prst="rect">
                      <a:avLst/>
                    </a:prstGeom>
                  </pic:spPr>
                </pic:pic>
              </a:graphicData>
            </a:graphic>
          </wp:inline>
        </w:drawing>
      </w:r>
      <w:r w:rsidR="00461CB3">
        <w:rPr>
          <w:rFonts w:ascii="Times New Roman" w:hAnsi="Times New Roman"/>
          <w:b/>
          <w:sz w:val="24"/>
          <w:szCs w:val="24"/>
          <w:lang w:val="en-US"/>
        </w:rPr>
        <w:br w:type="page"/>
      </w:r>
    </w:p>
    <w:p w14:paraId="567D24A2" w14:textId="3BF4CFBF" w:rsidR="00FE1168" w:rsidRDefault="00461CB3" w:rsidP="00461CB3">
      <w:pPr>
        <w:autoSpaceDE w:val="0"/>
        <w:autoSpaceDN w:val="0"/>
        <w:adjustRightInd w:val="0"/>
        <w:spacing w:after="0" w:line="400" w:lineRule="atLeast"/>
        <w:jc w:val="center"/>
        <w:rPr>
          <w:rFonts w:ascii="Times New Roman" w:hAnsi="Times New Roman"/>
          <w:b/>
          <w:sz w:val="24"/>
          <w:szCs w:val="24"/>
          <w:lang w:eastAsia="pt-PT"/>
        </w:rPr>
      </w:pPr>
      <w:r w:rsidRPr="00461CB3">
        <w:rPr>
          <w:rFonts w:ascii="Times New Roman" w:hAnsi="Times New Roman"/>
          <w:b/>
          <w:sz w:val="24"/>
          <w:szCs w:val="24"/>
          <w:lang w:eastAsia="pt-PT"/>
        </w:rPr>
        <w:t>Permetrina-</w:t>
      </w:r>
      <w:proofErr w:type="gramStart"/>
      <w:r w:rsidRPr="00461CB3">
        <w:rPr>
          <w:rFonts w:ascii="Times New Roman" w:hAnsi="Times New Roman"/>
          <w:b/>
          <w:sz w:val="24"/>
          <w:szCs w:val="24"/>
          <w:lang w:eastAsia="pt-PT"/>
        </w:rPr>
        <w:t>Maio</w:t>
      </w:r>
      <w:proofErr w:type="gramEnd"/>
    </w:p>
    <w:p w14:paraId="39D2ADA6" w14:textId="77777777" w:rsidR="00461CB3" w:rsidRPr="00461CB3" w:rsidRDefault="00461CB3" w:rsidP="00461CB3">
      <w:pPr>
        <w:autoSpaceDE w:val="0"/>
        <w:autoSpaceDN w:val="0"/>
        <w:adjustRightInd w:val="0"/>
        <w:spacing w:after="0" w:line="400" w:lineRule="atLeast"/>
        <w:jc w:val="center"/>
        <w:rPr>
          <w:rFonts w:ascii="Times New Roman" w:hAnsi="Times New Roman"/>
          <w:b/>
          <w:sz w:val="24"/>
          <w:szCs w:val="24"/>
          <w:lang w:eastAsia="pt-PT"/>
        </w:rPr>
      </w:pPr>
    </w:p>
    <w:p w14:paraId="19F34D92" w14:textId="06DC81AF" w:rsidR="00FE1168" w:rsidRPr="00D15DE0" w:rsidRDefault="00800601" w:rsidP="00FE1168">
      <w:pPr>
        <w:autoSpaceDE w:val="0"/>
        <w:autoSpaceDN w:val="0"/>
        <w:adjustRightInd w:val="0"/>
        <w:spacing w:after="0" w:line="400" w:lineRule="atLeast"/>
        <w:jc w:val="center"/>
        <w:rPr>
          <w:rFonts w:ascii="Times New Roman" w:hAnsi="Times New Roman"/>
          <w:b/>
          <w:sz w:val="24"/>
          <w:szCs w:val="24"/>
          <w:lang w:eastAsia="pt-PT"/>
        </w:rPr>
      </w:pPr>
      <w:r>
        <w:rPr>
          <w:rFonts w:ascii="Times New Roman" w:hAnsi="Times New Roman"/>
          <w:b/>
          <w:noProof/>
          <w:sz w:val="24"/>
          <w:szCs w:val="24"/>
          <w:lang w:eastAsia="pt-PT"/>
        </w:rPr>
        <mc:AlternateContent>
          <mc:Choice Requires="wps">
            <w:drawing>
              <wp:anchor distT="0" distB="0" distL="114300" distR="114300" simplePos="0" relativeHeight="251678720" behindDoc="0" locked="0" layoutInCell="1" allowOverlap="1" wp14:anchorId="5467C2EE" wp14:editId="44D6881D">
                <wp:simplePos x="0" y="0"/>
                <wp:positionH relativeFrom="column">
                  <wp:posOffset>0</wp:posOffset>
                </wp:positionH>
                <wp:positionV relativeFrom="paragraph">
                  <wp:posOffset>7467600</wp:posOffset>
                </wp:positionV>
                <wp:extent cx="6019800" cy="257175"/>
                <wp:effectExtent l="0" t="0" r="19050" b="28575"/>
                <wp:wrapNone/>
                <wp:docPr id="74" name="Retângulo 74"/>
                <wp:cNvGraphicFramePr/>
                <a:graphic xmlns:a="http://schemas.openxmlformats.org/drawingml/2006/main">
                  <a:graphicData uri="http://schemas.microsoft.com/office/word/2010/wordprocessingShape">
                    <wps:wsp>
                      <wps:cNvSpPr/>
                      <wps:spPr>
                        <a:xfrm>
                          <a:off x="0" y="0"/>
                          <a:ext cx="601980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8B1C514"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67C2EE" id="Retângulo 74" o:spid="_x0000_s1050" style="position:absolute;left:0;text-align:left;margin-left:0;margin-top:588pt;width:474pt;height:20.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" filled="f" strokecolor="red" strokeweight="1pt">
                <v:textbox>
                  <w:txbxContent>
                    <w:p w14:paraId="38B1C514"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v:textbox>
              </v:rect>
            </w:pict>
          </mc:Fallback>
        </mc:AlternateContent>
      </w:r>
      <w:r>
        <w:rPr>
          <w:rFonts w:ascii="Times New Roman" w:hAnsi="Times New Roman"/>
          <w:b/>
          <w:noProof/>
          <w:sz w:val="24"/>
          <w:szCs w:val="24"/>
          <w:lang w:eastAsia="pt-PT"/>
        </w:rPr>
        <mc:AlternateContent>
          <mc:Choice Requires="wps">
            <w:drawing>
              <wp:anchor distT="0" distB="0" distL="114300" distR="114300" simplePos="0" relativeHeight="251665408" behindDoc="0" locked="0" layoutInCell="1" allowOverlap="1" wp14:anchorId="2631CF93" wp14:editId="65F1BBF1">
                <wp:simplePos x="0" y="0"/>
                <wp:positionH relativeFrom="column">
                  <wp:posOffset>-3175</wp:posOffset>
                </wp:positionH>
                <wp:positionV relativeFrom="paragraph">
                  <wp:posOffset>4174490</wp:posOffset>
                </wp:positionV>
                <wp:extent cx="5953125" cy="266700"/>
                <wp:effectExtent l="0" t="0" r="28575" b="19050"/>
                <wp:wrapNone/>
                <wp:docPr id="66" name="Retângulo 66"/>
                <wp:cNvGraphicFramePr/>
                <a:graphic xmlns:a="http://schemas.openxmlformats.org/drawingml/2006/main">
                  <a:graphicData uri="http://schemas.microsoft.com/office/word/2010/wordprocessingShape">
                    <wps:wsp>
                      <wps:cNvSpPr/>
                      <wps:spPr>
                        <a:xfrm>
                          <a:off x="0" y="0"/>
                          <a:ext cx="5953125" cy="266700"/>
                        </a:xfrm>
                        <a:prstGeom prst="rect">
                          <a:avLst/>
                        </a:prstGeom>
                        <a:noFill/>
                        <a:ln w="12700" cap="flat" cmpd="sng" algn="ctr">
                          <a:solidFill>
                            <a:srgbClr val="FF0000"/>
                          </a:solidFill>
                          <a:prstDash val="solid"/>
                          <a:miter lim="800000"/>
                        </a:ln>
                        <a:effectLst/>
                      </wps:spPr>
                      <wps:txbx>
                        <w:txbxContent>
                          <w:p w14:paraId="139B44FA"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31CF93" id="Retângulo 66" o:spid="_x0000_s1051" style="position:absolute;left:0;text-align:left;margin-left:-.25pt;margin-top:328.7pt;width:468.75pt;height: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" filled="f" strokecolor="red" strokeweight="1pt">
                <v:textbox>
                  <w:txbxContent>
                    <w:p w14:paraId="139B44FA"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v:textbox>
              </v:rect>
            </w:pict>
          </mc:Fallback>
        </mc:AlternateContent>
      </w:r>
      <w:r w:rsidR="00461CB3" w:rsidRPr="00461CB3">
        <w:rPr>
          <w:rFonts w:ascii="Times New Roman" w:hAnsi="Times New Roman"/>
          <w:b/>
          <w:noProof/>
          <w:sz w:val="24"/>
          <w:szCs w:val="24"/>
          <w:lang w:eastAsia="pt-PT"/>
        </w:rPr>
        <w:drawing>
          <wp:inline distT="0" distB="0" distL="0" distR="0" wp14:anchorId="1729C960" wp14:editId="083621E7">
            <wp:extent cx="5953125" cy="8010525"/>
            <wp:effectExtent l="0" t="0" r="9525" b="9525"/>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953125" cy="8010525"/>
                    </a:xfrm>
                    <a:prstGeom prst="rect">
                      <a:avLst/>
                    </a:prstGeom>
                  </pic:spPr>
                </pic:pic>
              </a:graphicData>
            </a:graphic>
          </wp:inline>
        </w:drawing>
      </w:r>
    </w:p>
    <w:p w14:paraId="25F3910A" w14:textId="3942CA5E" w:rsidR="00FE1168" w:rsidRPr="006D6DF5" w:rsidRDefault="00461CB3" w:rsidP="00FE1168">
      <w:pPr>
        <w:autoSpaceDE w:val="0"/>
        <w:autoSpaceDN w:val="0"/>
        <w:adjustRightInd w:val="0"/>
        <w:spacing w:after="0" w:line="400" w:lineRule="atLeast"/>
        <w:jc w:val="center"/>
        <w:rPr>
          <w:rFonts w:ascii="Times New Roman" w:hAnsi="Times New Roman"/>
          <w:b/>
          <w:sz w:val="24"/>
          <w:szCs w:val="24"/>
          <w:lang w:eastAsia="pt-PT"/>
        </w:rPr>
      </w:pPr>
      <w:r>
        <w:rPr>
          <w:rFonts w:ascii="Times New Roman" w:hAnsi="Times New Roman"/>
          <w:b/>
          <w:sz w:val="24"/>
          <w:szCs w:val="24"/>
          <w:lang w:eastAsia="pt-PT"/>
        </w:rPr>
        <w:t>Deltametrina-S. Lourenço dos Órgãos</w:t>
      </w:r>
    </w:p>
    <w:p w14:paraId="0C0FEC8D" w14:textId="2EDAF83F" w:rsidR="00FE1168" w:rsidRPr="006D6DF5" w:rsidRDefault="00FE1168" w:rsidP="00FE1168">
      <w:pPr>
        <w:autoSpaceDE w:val="0"/>
        <w:autoSpaceDN w:val="0"/>
        <w:adjustRightInd w:val="0"/>
        <w:spacing w:after="0" w:line="400" w:lineRule="atLeast"/>
        <w:jc w:val="center"/>
        <w:rPr>
          <w:rFonts w:ascii="Times New Roman" w:hAnsi="Times New Roman"/>
          <w:b/>
          <w:sz w:val="24"/>
          <w:szCs w:val="24"/>
          <w:lang w:eastAsia="pt-PT"/>
        </w:rPr>
      </w:pPr>
    </w:p>
    <w:p w14:paraId="59F28E60" w14:textId="52DAB421" w:rsidR="00FE1168" w:rsidRPr="00BE7B32" w:rsidRDefault="00800601" w:rsidP="00FE1168">
      <w:pPr>
        <w:spacing w:line="360" w:lineRule="auto"/>
        <w:jc w:val="both"/>
        <w:rPr>
          <w:rFonts w:ascii="Times New Roman" w:hAnsi="Times New Roman"/>
          <w:sz w:val="24"/>
          <w:szCs w:val="24"/>
          <w:lang w:val="en-US"/>
        </w:rPr>
      </w:pPr>
      <w:r>
        <w:rPr>
          <w:rFonts w:ascii="Times New Roman" w:hAnsi="Times New Roman"/>
          <w:b/>
          <w:noProof/>
          <w:sz w:val="24"/>
          <w:szCs w:val="24"/>
          <w:lang w:eastAsia="pt-PT"/>
        </w:rPr>
        <mc:AlternateContent>
          <mc:Choice Requires="wps">
            <w:drawing>
              <wp:anchor distT="0" distB="0" distL="114300" distR="114300" simplePos="0" relativeHeight="251680768" behindDoc="0" locked="0" layoutInCell="1" allowOverlap="1" wp14:anchorId="19E043CA" wp14:editId="707867A0">
                <wp:simplePos x="0" y="0"/>
                <wp:positionH relativeFrom="column">
                  <wp:posOffset>0</wp:posOffset>
                </wp:positionH>
                <wp:positionV relativeFrom="paragraph">
                  <wp:posOffset>6724650</wp:posOffset>
                </wp:positionV>
                <wp:extent cx="6019800" cy="257175"/>
                <wp:effectExtent l="0" t="0" r="19050" b="28575"/>
                <wp:wrapNone/>
                <wp:docPr id="75" name="Retângulo 75"/>
                <wp:cNvGraphicFramePr/>
                <a:graphic xmlns:a="http://schemas.openxmlformats.org/drawingml/2006/main">
                  <a:graphicData uri="http://schemas.microsoft.com/office/word/2010/wordprocessingShape">
                    <wps:wsp>
                      <wps:cNvSpPr/>
                      <wps:spPr>
                        <a:xfrm>
                          <a:off x="0" y="0"/>
                          <a:ext cx="601980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30961A"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E043CA" id="Retângulo 75" o:spid="_x0000_s1052" style="position:absolute;left:0;text-align:left;margin-left:0;margin-top:529.5pt;width:474pt;height:20.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" filled="f" strokecolor="red" strokeweight="1pt">
                <v:textbox>
                  <w:txbxContent>
                    <w:p w14:paraId="7530961A"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v:textbox>
              </v:rect>
            </w:pict>
          </mc:Fallback>
        </mc:AlternateContent>
      </w:r>
      <w:r>
        <w:rPr>
          <w:rFonts w:ascii="Times New Roman" w:hAnsi="Times New Roman"/>
          <w:b/>
          <w:noProof/>
          <w:sz w:val="24"/>
          <w:szCs w:val="24"/>
          <w:lang w:eastAsia="pt-PT"/>
        </w:rPr>
        <mc:AlternateContent>
          <mc:Choice Requires="wps">
            <w:drawing>
              <wp:anchor distT="0" distB="0" distL="114300" distR="114300" simplePos="0" relativeHeight="251667456" behindDoc="0" locked="0" layoutInCell="1" allowOverlap="1" wp14:anchorId="36D6A2AC" wp14:editId="0AF9FC35">
                <wp:simplePos x="0" y="0"/>
                <wp:positionH relativeFrom="column">
                  <wp:posOffset>-3175</wp:posOffset>
                </wp:positionH>
                <wp:positionV relativeFrom="paragraph">
                  <wp:posOffset>3755390</wp:posOffset>
                </wp:positionV>
                <wp:extent cx="5953125" cy="266700"/>
                <wp:effectExtent l="0" t="0" r="28575" b="19050"/>
                <wp:wrapNone/>
                <wp:docPr id="67" name="Retângulo 67"/>
                <wp:cNvGraphicFramePr/>
                <a:graphic xmlns:a="http://schemas.openxmlformats.org/drawingml/2006/main">
                  <a:graphicData uri="http://schemas.microsoft.com/office/word/2010/wordprocessingShape">
                    <wps:wsp>
                      <wps:cNvSpPr/>
                      <wps:spPr>
                        <a:xfrm>
                          <a:off x="0" y="0"/>
                          <a:ext cx="5953125" cy="266700"/>
                        </a:xfrm>
                        <a:prstGeom prst="rect">
                          <a:avLst/>
                        </a:prstGeom>
                        <a:noFill/>
                        <a:ln w="12700" cap="flat" cmpd="sng" algn="ctr">
                          <a:solidFill>
                            <a:srgbClr val="FF0000"/>
                          </a:solidFill>
                          <a:prstDash val="solid"/>
                          <a:miter lim="800000"/>
                        </a:ln>
                        <a:effectLst/>
                      </wps:spPr>
                      <wps:txbx>
                        <w:txbxContent>
                          <w:p w14:paraId="1FBF5105"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6D6A2AC" id="Retângulo 67" o:spid="_x0000_s1053" style="position:absolute;left:0;text-align:left;margin-left:-.25pt;margin-top:295.7pt;width:468.75pt;height:2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" filled="f" strokecolor="red" strokeweight="1pt">
                <v:textbox>
                  <w:txbxContent>
                    <w:p w14:paraId="1FBF5105"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v:textbox>
              </v:rect>
            </w:pict>
          </mc:Fallback>
        </mc:AlternateContent>
      </w:r>
      <w:r w:rsidR="00596D57">
        <w:rPr>
          <w:rFonts w:ascii="Times New Roman" w:hAnsi="Times New Roman"/>
          <w:noProof/>
          <w:sz w:val="24"/>
          <w:szCs w:val="24"/>
          <w:lang w:eastAsia="pt-PT"/>
        </w:rPr>
        <w:drawing>
          <wp:inline distT="0" distB="0" distL="0" distR="0" wp14:anchorId="64CEF87C" wp14:editId="441CF6D0">
            <wp:extent cx="5743575" cy="7200900"/>
            <wp:effectExtent l="0" t="0" r="9525"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755828" cy="7216262"/>
                    </a:xfrm>
                    <a:prstGeom prst="rect">
                      <a:avLst/>
                    </a:prstGeom>
                    <a:noFill/>
                  </pic:spPr>
                </pic:pic>
              </a:graphicData>
            </a:graphic>
          </wp:inline>
        </w:drawing>
      </w:r>
    </w:p>
    <w:p w14:paraId="494CD8B5" w14:textId="7D5C23EA" w:rsidR="00596D57" w:rsidRDefault="00596D57">
      <w:pPr>
        <w:spacing w:after="0" w:line="240" w:lineRule="auto"/>
        <w:rPr>
          <w:rFonts w:ascii="Times New Roman" w:hAnsi="Times New Roman"/>
          <w:sz w:val="24"/>
          <w:szCs w:val="24"/>
          <w:lang w:val="en-US"/>
        </w:rPr>
      </w:pPr>
      <w:r>
        <w:rPr>
          <w:rFonts w:ascii="Times New Roman" w:hAnsi="Times New Roman"/>
          <w:sz w:val="24"/>
          <w:szCs w:val="24"/>
          <w:lang w:val="en-US"/>
        </w:rPr>
        <w:br w:type="page"/>
      </w:r>
    </w:p>
    <w:p w14:paraId="078AC5F5" w14:textId="7FE59EFF" w:rsidR="00C64F66" w:rsidRPr="00596D57" w:rsidRDefault="00596D57" w:rsidP="00596D57">
      <w:pPr>
        <w:spacing w:line="360" w:lineRule="auto"/>
        <w:jc w:val="center"/>
        <w:rPr>
          <w:rFonts w:ascii="Times New Roman" w:hAnsi="Times New Roman"/>
          <w:b/>
          <w:sz w:val="24"/>
          <w:szCs w:val="24"/>
          <w:lang w:val="en-US"/>
        </w:rPr>
      </w:pPr>
      <w:r w:rsidRPr="00596D57">
        <w:rPr>
          <w:rFonts w:ascii="Times New Roman" w:hAnsi="Times New Roman"/>
          <w:b/>
          <w:sz w:val="24"/>
          <w:szCs w:val="24"/>
          <w:lang w:val="en-US"/>
        </w:rPr>
        <w:t xml:space="preserve">Permetrina-S. </w:t>
      </w:r>
      <w:proofErr w:type="spellStart"/>
      <w:r w:rsidRPr="00596D57">
        <w:rPr>
          <w:rFonts w:ascii="Times New Roman" w:hAnsi="Times New Roman"/>
          <w:b/>
          <w:sz w:val="24"/>
          <w:szCs w:val="24"/>
          <w:lang w:val="en-US"/>
        </w:rPr>
        <w:t>Lourenço</w:t>
      </w:r>
      <w:proofErr w:type="spellEnd"/>
      <w:r w:rsidRPr="00596D57">
        <w:rPr>
          <w:rFonts w:ascii="Times New Roman" w:hAnsi="Times New Roman"/>
          <w:b/>
          <w:sz w:val="24"/>
          <w:szCs w:val="24"/>
          <w:lang w:val="en-US"/>
        </w:rPr>
        <w:t xml:space="preserve"> dos </w:t>
      </w:r>
      <w:proofErr w:type="spellStart"/>
      <w:r w:rsidRPr="00596D57">
        <w:rPr>
          <w:rFonts w:ascii="Times New Roman" w:hAnsi="Times New Roman"/>
          <w:b/>
          <w:sz w:val="24"/>
          <w:szCs w:val="24"/>
          <w:lang w:val="en-US"/>
        </w:rPr>
        <w:t>Órgãos</w:t>
      </w:r>
      <w:proofErr w:type="spellEnd"/>
    </w:p>
    <w:p w14:paraId="24227DCF" w14:textId="79554969" w:rsidR="00596D57" w:rsidRDefault="00800601" w:rsidP="00BE7B32">
      <w:pPr>
        <w:spacing w:line="360" w:lineRule="auto"/>
        <w:jc w:val="both"/>
        <w:rPr>
          <w:rFonts w:ascii="Times New Roman" w:hAnsi="Times New Roman"/>
          <w:sz w:val="24"/>
          <w:szCs w:val="24"/>
          <w:lang w:val="en-US"/>
        </w:rPr>
      </w:pPr>
      <w:r>
        <w:rPr>
          <w:rFonts w:ascii="Times New Roman" w:hAnsi="Times New Roman"/>
          <w:b/>
          <w:noProof/>
          <w:sz w:val="24"/>
          <w:szCs w:val="24"/>
          <w:lang w:eastAsia="pt-PT"/>
        </w:rPr>
        <mc:AlternateContent>
          <mc:Choice Requires="wps">
            <w:drawing>
              <wp:anchor distT="0" distB="0" distL="114300" distR="114300" simplePos="0" relativeHeight="251682816" behindDoc="0" locked="0" layoutInCell="1" allowOverlap="1" wp14:anchorId="216C0C2F" wp14:editId="1DE8C3CA">
                <wp:simplePos x="0" y="0"/>
                <wp:positionH relativeFrom="column">
                  <wp:posOffset>0</wp:posOffset>
                </wp:positionH>
                <wp:positionV relativeFrom="paragraph">
                  <wp:posOffset>6552565</wp:posOffset>
                </wp:positionV>
                <wp:extent cx="6019800" cy="257175"/>
                <wp:effectExtent l="0" t="0" r="19050" b="28575"/>
                <wp:wrapNone/>
                <wp:docPr id="76" name="Retângulo 76"/>
                <wp:cNvGraphicFramePr/>
                <a:graphic xmlns:a="http://schemas.openxmlformats.org/drawingml/2006/main">
                  <a:graphicData uri="http://schemas.microsoft.com/office/word/2010/wordprocessingShape">
                    <wps:wsp>
                      <wps:cNvSpPr/>
                      <wps:spPr>
                        <a:xfrm>
                          <a:off x="0" y="0"/>
                          <a:ext cx="601980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2C6028"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6C0C2F" id="Retângulo 76" o:spid="_x0000_s1054" style="position:absolute;left:0;text-align:left;margin-left:0;margin-top:515.95pt;width:474pt;height:20.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" filled="f" strokecolor="red" strokeweight="1pt">
                <v:textbox>
                  <w:txbxContent>
                    <w:p w14:paraId="562C6028"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v:textbox>
              </v:rect>
            </w:pict>
          </mc:Fallback>
        </mc:AlternateContent>
      </w:r>
      <w:r>
        <w:rPr>
          <w:rFonts w:ascii="Times New Roman" w:hAnsi="Times New Roman"/>
          <w:b/>
          <w:noProof/>
          <w:sz w:val="24"/>
          <w:szCs w:val="24"/>
          <w:lang w:eastAsia="pt-PT"/>
        </w:rPr>
        <mc:AlternateContent>
          <mc:Choice Requires="wps">
            <w:drawing>
              <wp:anchor distT="0" distB="0" distL="114300" distR="114300" simplePos="0" relativeHeight="251669504" behindDoc="0" locked="0" layoutInCell="1" allowOverlap="1" wp14:anchorId="3785E2E6" wp14:editId="00D330DF">
                <wp:simplePos x="0" y="0"/>
                <wp:positionH relativeFrom="column">
                  <wp:posOffset>-3175</wp:posOffset>
                </wp:positionH>
                <wp:positionV relativeFrom="paragraph">
                  <wp:posOffset>3632200</wp:posOffset>
                </wp:positionV>
                <wp:extent cx="5953125" cy="266700"/>
                <wp:effectExtent l="0" t="0" r="28575" b="19050"/>
                <wp:wrapNone/>
                <wp:docPr id="68" name="Retângulo 68"/>
                <wp:cNvGraphicFramePr/>
                <a:graphic xmlns:a="http://schemas.openxmlformats.org/drawingml/2006/main">
                  <a:graphicData uri="http://schemas.microsoft.com/office/word/2010/wordprocessingShape">
                    <wps:wsp>
                      <wps:cNvSpPr/>
                      <wps:spPr>
                        <a:xfrm>
                          <a:off x="0" y="0"/>
                          <a:ext cx="5953125" cy="266700"/>
                        </a:xfrm>
                        <a:prstGeom prst="rect">
                          <a:avLst/>
                        </a:prstGeom>
                        <a:noFill/>
                        <a:ln w="12700" cap="flat" cmpd="sng" algn="ctr">
                          <a:solidFill>
                            <a:srgbClr val="FF0000"/>
                          </a:solidFill>
                          <a:prstDash val="solid"/>
                          <a:miter lim="800000"/>
                        </a:ln>
                        <a:effectLst/>
                      </wps:spPr>
                      <wps:txbx>
                        <w:txbxContent>
                          <w:p w14:paraId="6779BB3E"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85E2E6" id="Retângulo 68" o:spid="_x0000_s1055" style="position:absolute;left:0;text-align:left;margin-left:-.25pt;margin-top:286pt;width:468.75pt;height: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" filled="f" strokecolor="red" strokeweight="1pt">
                <v:textbox>
                  <w:txbxContent>
                    <w:p w14:paraId="6779BB3E"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v:textbox>
              </v:rect>
            </w:pict>
          </mc:Fallback>
        </mc:AlternateContent>
      </w:r>
      <w:r w:rsidR="00596D57" w:rsidRPr="00596D57">
        <w:rPr>
          <w:rFonts w:ascii="Times New Roman" w:hAnsi="Times New Roman"/>
          <w:noProof/>
          <w:sz w:val="24"/>
          <w:szCs w:val="24"/>
          <w:lang w:eastAsia="pt-PT"/>
        </w:rPr>
        <w:drawing>
          <wp:inline distT="0" distB="0" distL="0" distR="0" wp14:anchorId="00D624A6" wp14:editId="2EF1595E">
            <wp:extent cx="5753100" cy="7067550"/>
            <wp:effectExtent l="0" t="0" r="0" b="0"/>
            <wp:docPr id="50" name="Imagem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753100" cy="7067550"/>
                    </a:xfrm>
                    <a:prstGeom prst="rect">
                      <a:avLst/>
                    </a:prstGeom>
                  </pic:spPr>
                </pic:pic>
              </a:graphicData>
            </a:graphic>
          </wp:inline>
        </w:drawing>
      </w:r>
    </w:p>
    <w:p w14:paraId="673DC290" w14:textId="2869AE6D" w:rsidR="00596D57" w:rsidRDefault="00596D57">
      <w:pPr>
        <w:spacing w:after="0" w:line="240" w:lineRule="auto"/>
        <w:rPr>
          <w:rFonts w:ascii="Times New Roman" w:hAnsi="Times New Roman"/>
          <w:sz w:val="24"/>
          <w:szCs w:val="24"/>
          <w:lang w:val="en-US"/>
        </w:rPr>
      </w:pPr>
      <w:r>
        <w:rPr>
          <w:rFonts w:ascii="Times New Roman" w:hAnsi="Times New Roman"/>
          <w:sz w:val="24"/>
          <w:szCs w:val="24"/>
          <w:lang w:val="en-US"/>
        </w:rPr>
        <w:br w:type="page"/>
      </w:r>
    </w:p>
    <w:p w14:paraId="68336399" w14:textId="100AFFB4" w:rsidR="00C64F66" w:rsidRDefault="00596D57" w:rsidP="00596D57">
      <w:pPr>
        <w:spacing w:line="360" w:lineRule="auto"/>
        <w:jc w:val="center"/>
        <w:rPr>
          <w:rFonts w:ascii="Times New Roman" w:hAnsi="Times New Roman"/>
          <w:b/>
          <w:sz w:val="24"/>
          <w:szCs w:val="24"/>
          <w:lang w:val="en-US"/>
        </w:rPr>
      </w:pPr>
      <w:r>
        <w:rPr>
          <w:rFonts w:ascii="Times New Roman" w:hAnsi="Times New Roman"/>
          <w:b/>
          <w:sz w:val="24"/>
          <w:szCs w:val="24"/>
          <w:lang w:val="en-US"/>
        </w:rPr>
        <w:t>Deltametrina-Praia</w:t>
      </w:r>
    </w:p>
    <w:p w14:paraId="11004C33" w14:textId="330A47C0" w:rsidR="00596D57" w:rsidRDefault="00800601" w:rsidP="00596D57">
      <w:pPr>
        <w:spacing w:line="360" w:lineRule="auto"/>
        <w:jc w:val="center"/>
        <w:rPr>
          <w:rFonts w:ascii="Times New Roman" w:hAnsi="Times New Roman"/>
          <w:b/>
          <w:sz w:val="24"/>
          <w:szCs w:val="24"/>
          <w:lang w:val="en-US"/>
        </w:rPr>
      </w:pPr>
      <w:r>
        <w:rPr>
          <w:rFonts w:ascii="Times New Roman" w:hAnsi="Times New Roman"/>
          <w:b/>
          <w:noProof/>
          <w:sz w:val="24"/>
          <w:szCs w:val="24"/>
          <w:lang w:eastAsia="pt-PT"/>
        </w:rPr>
        <mc:AlternateContent>
          <mc:Choice Requires="wps">
            <w:drawing>
              <wp:anchor distT="0" distB="0" distL="114300" distR="114300" simplePos="0" relativeHeight="251684864" behindDoc="0" locked="0" layoutInCell="1" allowOverlap="1" wp14:anchorId="57193B1E" wp14:editId="1C790FB4">
                <wp:simplePos x="0" y="0"/>
                <wp:positionH relativeFrom="column">
                  <wp:posOffset>0</wp:posOffset>
                </wp:positionH>
                <wp:positionV relativeFrom="paragraph">
                  <wp:posOffset>7314565</wp:posOffset>
                </wp:positionV>
                <wp:extent cx="6019800" cy="257175"/>
                <wp:effectExtent l="0" t="0" r="19050" b="28575"/>
                <wp:wrapNone/>
                <wp:docPr id="77" name="Retângulo 77"/>
                <wp:cNvGraphicFramePr/>
                <a:graphic xmlns:a="http://schemas.openxmlformats.org/drawingml/2006/main">
                  <a:graphicData uri="http://schemas.microsoft.com/office/word/2010/wordprocessingShape">
                    <wps:wsp>
                      <wps:cNvSpPr/>
                      <wps:spPr>
                        <a:xfrm>
                          <a:off x="0" y="0"/>
                          <a:ext cx="601980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ABD5DB"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193B1E" id="Retângulo 77" o:spid="_x0000_s1056" style="position:absolute;left:0;text-align:left;margin-left:0;margin-top:575.95pt;width:474pt;height:20.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" filled="f" strokecolor="red" strokeweight="1pt">
                <v:textbox>
                  <w:txbxContent>
                    <w:p w14:paraId="05ABD5DB"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v:textbox>
              </v:rect>
            </w:pict>
          </mc:Fallback>
        </mc:AlternateContent>
      </w:r>
      <w:r>
        <w:rPr>
          <w:rFonts w:ascii="Times New Roman" w:hAnsi="Times New Roman"/>
          <w:b/>
          <w:noProof/>
          <w:sz w:val="24"/>
          <w:szCs w:val="24"/>
          <w:lang w:eastAsia="pt-PT"/>
        </w:rPr>
        <mc:AlternateContent>
          <mc:Choice Requires="wps">
            <w:drawing>
              <wp:anchor distT="0" distB="0" distL="114300" distR="114300" simplePos="0" relativeHeight="251671552" behindDoc="0" locked="0" layoutInCell="1" allowOverlap="1" wp14:anchorId="090934C0" wp14:editId="04131659">
                <wp:simplePos x="0" y="0"/>
                <wp:positionH relativeFrom="column">
                  <wp:posOffset>-3175</wp:posOffset>
                </wp:positionH>
                <wp:positionV relativeFrom="paragraph">
                  <wp:posOffset>4032250</wp:posOffset>
                </wp:positionV>
                <wp:extent cx="5953125" cy="266700"/>
                <wp:effectExtent l="0" t="0" r="28575" b="19050"/>
                <wp:wrapNone/>
                <wp:docPr id="69" name="Retângulo 69"/>
                <wp:cNvGraphicFramePr/>
                <a:graphic xmlns:a="http://schemas.openxmlformats.org/drawingml/2006/main">
                  <a:graphicData uri="http://schemas.microsoft.com/office/word/2010/wordprocessingShape">
                    <wps:wsp>
                      <wps:cNvSpPr/>
                      <wps:spPr>
                        <a:xfrm>
                          <a:off x="0" y="0"/>
                          <a:ext cx="5953125" cy="266700"/>
                        </a:xfrm>
                        <a:prstGeom prst="rect">
                          <a:avLst/>
                        </a:prstGeom>
                        <a:noFill/>
                        <a:ln w="12700" cap="flat" cmpd="sng" algn="ctr">
                          <a:solidFill>
                            <a:srgbClr val="FF0000"/>
                          </a:solidFill>
                          <a:prstDash val="solid"/>
                          <a:miter lim="800000"/>
                        </a:ln>
                        <a:effectLst/>
                      </wps:spPr>
                      <wps:txbx>
                        <w:txbxContent>
                          <w:p w14:paraId="3DBEDA4F"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0934C0" id="Retângulo 69" o:spid="_x0000_s1057" style="position:absolute;left:0;text-align:left;margin-left:-.25pt;margin-top:317.5pt;width:468.75pt;height:2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" filled="f" strokecolor="red" strokeweight="1pt">
                <v:textbox>
                  <w:txbxContent>
                    <w:p w14:paraId="3DBEDA4F"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v:textbox>
              </v:rect>
            </w:pict>
          </mc:Fallback>
        </mc:AlternateContent>
      </w:r>
      <w:r w:rsidR="00596D57" w:rsidRPr="00596D57">
        <w:rPr>
          <w:rFonts w:ascii="Times New Roman" w:hAnsi="Times New Roman"/>
          <w:b/>
          <w:noProof/>
          <w:sz w:val="24"/>
          <w:szCs w:val="24"/>
          <w:lang w:eastAsia="pt-PT"/>
        </w:rPr>
        <w:drawing>
          <wp:inline distT="0" distB="0" distL="0" distR="0" wp14:anchorId="061955AB" wp14:editId="2C6F6B0A">
            <wp:extent cx="5762625" cy="7810500"/>
            <wp:effectExtent l="0" t="0" r="9525" b="0"/>
            <wp:docPr id="57"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762625" cy="7810500"/>
                    </a:xfrm>
                    <a:prstGeom prst="rect">
                      <a:avLst/>
                    </a:prstGeom>
                  </pic:spPr>
                </pic:pic>
              </a:graphicData>
            </a:graphic>
          </wp:inline>
        </w:drawing>
      </w:r>
    </w:p>
    <w:p w14:paraId="03F3338B" w14:textId="62F76866" w:rsidR="00596D57" w:rsidRDefault="00596D57" w:rsidP="00596D57">
      <w:pPr>
        <w:spacing w:line="360" w:lineRule="auto"/>
        <w:jc w:val="center"/>
        <w:rPr>
          <w:rFonts w:ascii="Times New Roman" w:hAnsi="Times New Roman"/>
          <w:b/>
          <w:sz w:val="24"/>
          <w:szCs w:val="24"/>
          <w:lang w:val="en-US"/>
        </w:rPr>
      </w:pPr>
      <w:r w:rsidRPr="00596D57">
        <w:rPr>
          <w:rFonts w:ascii="Times New Roman" w:hAnsi="Times New Roman"/>
          <w:b/>
          <w:sz w:val="24"/>
          <w:szCs w:val="24"/>
          <w:lang w:val="en-US"/>
        </w:rPr>
        <w:t>Permetrina-Praia</w:t>
      </w:r>
    </w:p>
    <w:p w14:paraId="486CF023" w14:textId="2F5AA7EF" w:rsidR="00596D57" w:rsidRDefault="00800601" w:rsidP="00596D57">
      <w:pPr>
        <w:spacing w:line="360" w:lineRule="auto"/>
        <w:jc w:val="center"/>
        <w:rPr>
          <w:rFonts w:ascii="Times New Roman" w:hAnsi="Times New Roman"/>
          <w:b/>
          <w:sz w:val="24"/>
          <w:szCs w:val="24"/>
          <w:lang w:val="en-US"/>
        </w:rPr>
      </w:pPr>
      <w:r>
        <w:rPr>
          <w:rFonts w:ascii="Times New Roman" w:hAnsi="Times New Roman"/>
          <w:b/>
          <w:noProof/>
          <w:sz w:val="24"/>
          <w:szCs w:val="24"/>
          <w:lang w:eastAsia="pt-PT"/>
        </w:rPr>
        <mc:AlternateContent>
          <mc:Choice Requires="wps">
            <w:drawing>
              <wp:anchor distT="0" distB="0" distL="114300" distR="114300" simplePos="0" relativeHeight="251686912" behindDoc="0" locked="0" layoutInCell="1" allowOverlap="1" wp14:anchorId="43E9355F" wp14:editId="3D5BC50C">
                <wp:simplePos x="0" y="0"/>
                <wp:positionH relativeFrom="column">
                  <wp:posOffset>0</wp:posOffset>
                </wp:positionH>
                <wp:positionV relativeFrom="paragraph">
                  <wp:posOffset>6790690</wp:posOffset>
                </wp:positionV>
                <wp:extent cx="6019800" cy="257175"/>
                <wp:effectExtent l="0" t="0" r="19050" b="28575"/>
                <wp:wrapNone/>
                <wp:docPr id="79" name="Retângulo 79"/>
                <wp:cNvGraphicFramePr/>
                <a:graphic xmlns:a="http://schemas.openxmlformats.org/drawingml/2006/main">
                  <a:graphicData uri="http://schemas.microsoft.com/office/word/2010/wordprocessingShape">
                    <wps:wsp>
                      <wps:cNvSpPr/>
                      <wps:spPr>
                        <a:xfrm>
                          <a:off x="0" y="0"/>
                          <a:ext cx="601980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B5C29AE"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E9355F" id="Retângulo 79" o:spid="_x0000_s1058" style="position:absolute;left:0;text-align:left;margin-left:0;margin-top:534.7pt;width:474pt;height:20.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" filled="f" strokecolor="red" strokeweight="1pt">
                <v:textbox>
                  <w:txbxContent>
                    <w:p w14:paraId="6B5C29AE" w14:textId="77777777" w:rsidR="00244047" w:rsidRPr="00800601" w:rsidRDefault="00244047" w:rsidP="00800601">
                      <w:pPr>
                        <w:rPr>
                          <w:rFonts w:ascii="Times New Roman" w:hAnsi="Times New Roman"/>
                          <w:color w:val="FF0000"/>
                          <w:sz w:val="24"/>
                        </w:rPr>
                      </w:pPr>
                      <w:r w:rsidRPr="00800601">
                        <w:rPr>
                          <w:rFonts w:ascii="Times New Roman" w:hAnsi="Times New Roman"/>
                          <w:color w:val="FF0000"/>
                          <w:sz w:val="24"/>
                        </w:rPr>
                        <w:t>LT99,9</w:t>
                      </w:r>
                    </w:p>
                  </w:txbxContent>
                </v:textbox>
              </v:rect>
            </w:pict>
          </mc:Fallback>
        </mc:AlternateContent>
      </w:r>
      <w:r>
        <w:rPr>
          <w:rFonts w:ascii="Times New Roman" w:hAnsi="Times New Roman"/>
          <w:b/>
          <w:noProof/>
          <w:sz w:val="24"/>
          <w:szCs w:val="24"/>
          <w:lang w:eastAsia="pt-PT"/>
        </w:rPr>
        <mc:AlternateContent>
          <mc:Choice Requires="wps">
            <w:drawing>
              <wp:anchor distT="0" distB="0" distL="114300" distR="114300" simplePos="0" relativeHeight="251673600" behindDoc="0" locked="0" layoutInCell="1" allowOverlap="1" wp14:anchorId="0B9D19B8" wp14:editId="0DC393DB">
                <wp:simplePos x="0" y="0"/>
                <wp:positionH relativeFrom="column">
                  <wp:posOffset>-3175</wp:posOffset>
                </wp:positionH>
                <wp:positionV relativeFrom="paragraph">
                  <wp:posOffset>3803650</wp:posOffset>
                </wp:positionV>
                <wp:extent cx="5953125" cy="266700"/>
                <wp:effectExtent l="0" t="0" r="28575" b="19050"/>
                <wp:wrapNone/>
                <wp:docPr id="70" name="Retângulo 70"/>
                <wp:cNvGraphicFramePr/>
                <a:graphic xmlns:a="http://schemas.openxmlformats.org/drawingml/2006/main">
                  <a:graphicData uri="http://schemas.microsoft.com/office/word/2010/wordprocessingShape">
                    <wps:wsp>
                      <wps:cNvSpPr/>
                      <wps:spPr>
                        <a:xfrm>
                          <a:off x="0" y="0"/>
                          <a:ext cx="5953125" cy="266700"/>
                        </a:xfrm>
                        <a:prstGeom prst="rect">
                          <a:avLst/>
                        </a:prstGeom>
                        <a:noFill/>
                        <a:ln w="12700" cap="flat" cmpd="sng" algn="ctr">
                          <a:solidFill>
                            <a:srgbClr val="FF0000"/>
                          </a:solidFill>
                          <a:prstDash val="solid"/>
                          <a:miter lim="800000"/>
                        </a:ln>
                        <a:effectLst/>
                      </wps:spPr>
                      <wps:txbx>
                        <w:txbxContent>
                          <w:p w14:paraId="3232D2BD"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9D19B8" id="Retângulo 70" o:spid="_x0000_s1059" style="position:absolute;left:0;text-align:left;margin-left:-.25pt;margin-top:299.5pt;width:468.75pt;height:2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" filled="f" strokecolor="red" strokeweight="1pt">
                <v:textbox>
                  <w:txbxContent>
                    <w:p w14:paraId="3232D2BD"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v:textbox>
              </v:rect>
            </w:pict>
          </mc:Fallback>
        </mc:AlternateContent>
      </w:r>
      <w:r w:rsidR="00596D57" w:rsidRPr="00596D57">
        <w:rPr>
          <w:rFonts w:ascii="Times New Roman" w:hAnsi="Times New Roman"/>
          <w:b/>
          <w:noProof/>
          <w:sz w:val="24"/>
          <w:szCs w:val="24"/>
          <w:lang w:eastAsia="pt-PT"/>
        </w:rPr>
        <w:drawing>
          <wp:inline distT="0" distB="0" distL="0" distR="0" wp14:anchorId="2FE954CE" wp14:editId="39D7575B">
            <wp:extent cx="5838825" cy="7286625"/>
            <wp:effectExtent l="0" t="0" r="9525" b="9525"/>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838825" cy="7286625"/>
                    </a:xfrm>
                    <a:prstGeom prst="rect">
                      <a:avLst/>
                    </a:prstGeom>
                  </pic:spPr>
                </pic:pic>
              </a:graphicData>
            </a:graphic>
          </wp:inline>
        </w:drawing>
      </w:r>
    </w:p>
    <w:p w14:paraId="2C6294B0" w14:textId="77777777" w:rsidR="00596D57" w:rsidRDefault="00596D57" w:rsidP="00596D57">
      <w:pPr>
        <w:spacing w:line="360" w:lineRule="auto"/>
        <w:jc w:val="center"/>
        <w:rPr>
          <w:rFonts w:ascii="Times New Roman" w:hAnsi="Times New Roman"/>
          <w:b/>
          <w:sz w:val="24"/>
          <w:szCs w:val="24"/>
          <w:lang w:val="en-US"/>
        </w:rPr>
      </w:pPr>
    </w:p>
    <w:p w14:paraId="6BC54510" w14:textId="77777777" w:rsidR="00596D57" w:rsidRDefault="00596D57" w:rsidP="00596D57">
      <w:pPr>
        <w:spacing w:line="360" w:lineRule="auto"/>
        <w:jc w:val="center"/>
        <w:rPr>
          <w:rFonts w:ascii="Times New Roman" w:hAnsi="Times New Roman"/>
          <w:b/>
          <w:sz w:val="24"/>
          <w:szCs w:val="24"/>
          <w:lang w:val="en-US"/>
        </w:rPr>
      </w:pPr>
    </w:p>
    <w:p w14:paraId="09F75AFF" w14:textId="4212ECBC" w:rsidR="00596D57" w:rsidRDefault="00596D57" w:rsidP="00596D57">
      <w:pPr>
        <w:spacing w:line="360" w:lineRule="auto"/>
        <w:jc w:val="center"/>
        <w:rPr>
          <w:rFonts w:ascii="Times New Roman" w:hAnsi="Times New Roman"/>
          <w:b/>
          <w:sz w:val="24"/>
          <w:szCs w:val="24"/>
          <w:lang w:val="en-US"/>
        </w:rPr>
      </w:pPr>
      <w:proofErr w:type="spellStart"/>
      <w:r>
        <w:rPr>
          <w:rFonts w:ascii="Times New Roman" w:hAnsi="Times New Roman"/>
          <w:b/>
          <w:sz w:val="24"/>
          <w:szCs w:val="24"/>
          <w:lang w:val="en-US"/>
        </w:rPr>
        <w:t>Fenitrotião</w:t>
      </w:r>
      <w:proofErr w:type="spellEnd"/>
      <w:r>
        <w:rPr>
          <w:rFonts w:ascii="Times New Roman" w:hAnsi="Times New Roman"/>
          <w:b/>
          <w:sz w:val="24"/>
          <w:szCs w:val="24"/>
          <w:lang w:val="en-US"/>
        </w:rPr>
        <w:t>-Praia</w:t>
      </w:r>
    </w:p>
    <w:p w14:paraId="211F1FC8" w14:textId="62AF68D1" w:rsidR="00596D57" w:rsidRDefault="00596D57" w:rsidP="00596D57">
      <w:pPr>
        <w:spacing w:line="360" w:lineRule="auto"/>
        <w:jc w:val="center"/>
        <w:rPr>
          <w:rFonts w:ascii="Times New Roman" w:hAnsi="Times New Roman"/>
          <w:b/>
          <w:sz w:val="24"/>
          <w:szCs w:val="24"/>
          <w:lang w:val="en-US"/>
        </w:rPr>
      </w:pPr>
      <w:r w:rsidRPr="00596D57">
        <w:rPr>
          <w:rFonts w:ascii="Times New Roman" w:hAnsi="Times New Roman"/>
          <w:b/>
          <w:noProof/>
          <w:sz w:val="24"/>
          <w:szCs w:val="24"/>
          <w:lang w:eastAsia="pt-PT"/>
        </w:rPr>
        <w:drawing>
          <wp:inline distT="0" distB="0" distL="0" distR="0" wp14:anchorId="7E550033" wp14:editId="4879BDB0">
            <wp:extent cx="5695950" cy="6581775"/>
            <wp:effectExtent l="0" t="0" r="0" b="9525"/>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695950" cy="6581775"/>
                    </a:xfrm>
                    <a:prstGeom prst="rect">
                      <a:avLst/>
                    </a:prstGeom>
                  </pic:spPr>
                </pic:pic>
              </a:graphicData>
            </a:graphic>
          </wp:inline>
        </w:drawing>
      </w:r>
    </w:p>
    <w:p w14:paraId="5979DBB1" w14:textId="77777777" w:rsidR="00596D57" w:rsidRDefault="00596D57" w:rsidP="00596D57">
      <w:pPr>
        <w:spacing w:line="360" w:lineRule="auto"/>
        <w:jc w:val="center"/>
        <w:rPr>
          <w:rFonts w:ascii="Times New Roman" w:hAnsi="Times New Roman"/>
          <w:b/>
          <w:sz w:val="24"/>
          <w:szCs w:val="24"/>
          <w:lang w:val="en-US"/>
        </w:rPr>
      </w:pPr>
    </w:p>
    <w:p w14:paraId="58882BD2" w14:textId="77777777" w:rsidR="00596D57" w:rsidRDefault="00596D57" w:rsidP="00596D57">
      <w:pPr>
        <w:spacing w:line="360" w:lineRule="auto"/>
        <w:jc w:val="center"/>
        <w:rPr>
          <w:rFonts w:ascii="Times New Roman" w:hAnsi="Times New Roman"/>
          <w:b/>
          <w:sz w:val="24"/>
          <w:szCs w:val="24"/>
          <w:lang w:val="en-US"/>
        </w:rPr>
      </w:pPr>
    </w:p>
    <w:p w14:paraId="7B05EBA8" w14:textId="77777777" w:rsidR="00596D57" w:rsidRDefault="00596D57" w:rsidP="00596D57">
      <w:pPr>
        <w:spacing w:line="360" w:lineRule="auto"/>
        <w:jc w:val="center"/>
        <w:rPr>
          <w:rFonts w:ascii="Times New Roman" w:hAnsi="Times New Roman"/>
          <w:b/>
          <w:sz w:val="24"/>
          <w:szCs w:val="24"/>
          <w:lang w:val="en-US"/>
        </w:rPr>
      </w:pPr>
    </w:p>
    <w:p w14:paraId="2D2E7A1A" w14:textId="77777777" w:rsidR="00596D57" w:rsidRDefault="00596D57" w:rsidP="00596D57">
      <w:pPr>
        <w:spacing w:line="360" w:lineRule="auto"/>
        <w:jc w:val="center"/>
        <w:rPr>
          <w:rFonts w:ascii="Times New Roman" w:hAnsi="Times New Roman"/>
          <w:b/>
          <w:sz w:val="24"/>
          <w:szCs w:val="24"/>
          <w:lang w:val="en-US"/>
        </w:rPr>
      </w:pPr>
    </w:p>
    <w:p w14:paraId="6B0F0AD7" w14:textId="4B3B7198" w:rsidR="00596D57" w:rsidRDefault="00596D57" w:rsidP="00596D57">
      <w:pPr>
        <w:spacing w:line="360" w:lineRule="auto"/>
        <w:jc w:val="center"/>
        <w:rPr>
          <w:rFonts w:ascii="Times New Roman" w:hAnsi="Times New Roman"/>
          <w:b/>
          <w:sz w:val="24"/>
          <w:szCs w:val="24"/>
          <w:lang w:val="en-US"/>
        </w:rPr>
      </w:pPr>
      <w:proofErr w:type="spellStart"/>
      <w:r>
        <w:rPr>
          <w:rFonts w:ascii="Times New Roman" w:hAnsi="Times New Roman"/>
          <w:b/>
          <w:sz w:val="24"/>
          <w:szCs w:val="24"/>
          <w:lang w:val="en-US"/>
        </w:rPr>
        <w:t>Bendiocarb</w:t>
      </w:r>
      <w:proofErr w:type="spellEnd"/>
      <w:r>
        <w:rPr>
          <w:rFonts w:ascii="Times New Roman" w:hAnsi="Times New Roman"/>
          <w:b/>
          <w:sz w:val="24"/>
          <w:szCs w:val="24"/>
          <w:lang w:val="en-US"/>
        </w:rPr>
        <w:t>-Praia</w:t>
      </w:r>
    </w:p>
    <w:p w14:paraId="3B1FBA50" w14:textId="14EA6439" w:rsidR="00596D57" w:rsidRDefault="00596D57" w:rsidP="00596D57">
      <w:pPr>
        <w:spacing w:line="360" w:lineRule="auto"/>
        <w:jc w:val="center"/>
        <w:rPr>
          <w:rFonts w:ascii="Times New Roman" w:hAnsi="Times New Roman"/>
          <w:b/>
          <w:sz w:val="24"/>
          <w:szCs w:val="24"/>
          <w:lang w:val="en-US"/>
        </w:rPr>
      </w:pPr>
      <w:r w:rsidRPr="00596D57">
        <w:rPr>
          <w:rFonts w:ascii="Times New Roman" w:hAnsi="Times New Roman"/>
          <w:b/>
          <w:noProof/>
          <w:sz w:val="24"/>
          <w:szCs w:val="24"/>
          <w:lang w:eastAsia="pt-PT"/>
        </w:rPr>
        <w:drawing>
          <wp:inline distT="0" distB="0" distL="0" distR="0" wp14:anchorId="7F139FF7" wp14:editId="71023633">
            <wp:extent cx="5829300" cy="7858125"/>
            <wp:effectExtent l="0" t="0" r="0" b="9525"/>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829300" cy="7858125"/>
                    </a:xfrm>
                    <a:prstGeom prst="rect">
                      <a:avLst/>
                    </a:prstGeom>
                  </pic:spPr>
                </pic:pic>
              </a:graphicData>
            </a:graphic>
          </wp:inline>
        </w:drawing>
      </w:r>
    </w:p>
    <w:p w14:paraId="5EB59D58" w14:textId="0F73A1E6" w:rsidR="00596D57" w:rsidRDefault="00596D57" w:rsidP="00596D57">
      <w:pPr>
        <w:spacing w:line="360" w:lineRule="auto"/>
        <w:jc w:val="center"/>
        <w:rPr>
          <w:rFonts w:ascii="Times New Roman" w:hAnsi="Times New Roman"/>
          <w:b/>
          <w:sz w:val="24"/>
          <w:szCs w:val="24"/>
          <w:lang w:val="en-US"/>
        </w:rPr>
      </w:pPr>
      <w:r>
        <w:rPr>
          <w:rFonts w:ascii="Times New Roman" w:hAnsi="Times New Roman"/>
          <w:b/>
          <w:sz w:val="24"/>
          <w:szCs w:val="24"/>
          <w:lang w:val="en-US"/>
        </w:rPr>
        <w:t>DDT-Praia</w:t>
      </w:r>
    </w:p>
    <w:p w14:paraId="3B7A84F6" w14:textId="6216A748" w:rsidR="00596D57" w:rsidRPr="00596D57" w:rsidRDefault="001C22CE" w:rsidP="00596D57">
      <w:pPr>
        <w:spacing w:line="360" w:lineRule="auto"/>
        <w:jc w:val="center"/>
        <w:rPr>
          <w:rFonts w:ascii="Times New Roman" w:hAnsi="Times New Roman"/>
          <w:b/>
          <w:sz w:val="24"/>
          <w:szCs w:val="24"/>
          <w:lang w:val="en-US"/>
        </w:rPr>
      </w:pPr>
      <w:r>
        <w:rPr>
          <w:rFonts w:ascii="Times New Roman" w:hAnsi="Times New Roman"/>
          <w:b/>
          <w:noProof/>
          <w:sz w:val="24"/>
          <w:szCs w:val="24"/>
          <w:lang w:eastAsia="pt-PT"/>
        </w:rPr>
        <mc:AlternateContent>
          <mc:Choice Requires="wps">
            <w:drawing>
              <wp:anchor distT="0" distB="0" distL="114300" distR="114300" simplePos="0" relativeHeight="251688960" behindDoc="0" locked="0" layoutInCell="1" allowOverlap="1" wp14:anchorId="5753678E" wp14:editId="12BA5480">
                <wp:simplePos x="0" y="0"/>
                <wp:positionH relativeFrom="column">
                  <wp:posOffset>0</wp:posOffset>
                </wp:positionH>
                <wp:positionV relativeFrom="paragraph">
                  <wp:posOffset>6533515</wp:posOffset>
                </wp:positionV>
                <wp:extent cx="6019800" cy="257175"/>
                <wp:effectExtent l="0" t="0" r="19050" b="28575"/>
                <wp:wrapNone/>
                <wp:docPr id="80" name="Retângulo 80"/>
                <wp:cNvGraphicFramePr/>
                <a:graphic xmlns:a="http://schemas.openxmlformats.org/drawingml/2006/main">
                  <a:graphicData uri="http://schemas.microsoft.com/office/word/2010/wordprocessingShape">
                    <wps:wsp>
                      <wps:cNvSpPr/>
                      <wps:spPr>
                        <a:xfrm>
                          <a:off x="0" y="0"/>
                          <a:ext cx="6019800" cy="2571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47B47D8" w14:textId="77777777" w:rsidR="00244047" w:rsidRPr="00800601" w:rsidRDefault="00244047" w:rsidP="001C22CE">
                            <w:pPr>
                              <w:rPr>
                                <w:rFonts w:ascii="Times New Roman" w:hAnsi="Times New Roman"/>
                                <w:color w:val="FF0000"/>
                                <w:sz w:val="24"/>
                              </w:rPr>
                            </w:pPr>
                            <w:r w:rsidRPr="00800601">
                              <w:rPr>
                                <w:rFonts w:ascii="Times New Roman" w:hAnsi="Times New Roman"/>
                                <w:color w:val="FF0000"/>
                                <w:sz w:val="24"/>
                              </w:rPr>
                              <w:t>LT99,9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53678E" id="Retângulo 80" o:spid="_x0000_s1060" style="position:absolute;left:0;text-align:left;margin-left:0;margin-top:514.45pt;width:474pt;height:20.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" filled="f" strokecolor="red" strokeweight="1pt">
                <v:textbox>
                  <w:txbxContent>
                    <w:p w14:paraId="047B47D8" w14:textId="77777777" w:rsidR="00244047" w:rsidRPr="00800601" w:rsidRDefault="00244047" w:rsidP="001C22CE">
                      <w:pPr>
                        <w:rPr>
                          <w:rFonts w:ascii="Times New Roman" w:hAnsi="Times New Roman"/>
                          <w:color w:val="FF0000"/>
                          <w:sz w:val="24"/>
                        </w:rPr>
                      </w:pPr>
                      <w:r w:rsidRPr="00800601">
                        <w:rPr>
                          <w:rFonts w:ascii="Times New Roman" w:hAnsi="Times New Roman"/>
                          <w:color w:val="FF0000"/>
                          <w:sz w:val="24"/>
                        </w:rPr>
                        <w:t>LT99,9</w:t>
                      </w:r>
                    </w:p>
                  </w:txbxContent>
                </v:textbox>
              </v:rect>
            </w:pict>
          </mc:Fallback>
        </mc:AlternateContent>
      </w:r>
      <w:r w:rsidR="00800601">
        <w:rPr>
          <w:rFonts w:ascii="Times New Roman" w:hAnsi="Times New Roman"/>
          <w:b/>
          <w:noProof/>
          <w:sz w:val="24"/>
          <w:szCs w:val="24"/>
          <w:lang w:eastAsia="pt-PT"/>
        </w:rPr>
        <mc:AlternateContent>
          <mc:Choice Requires="wps">
            <w:drawing>
              <wp:anchor distT="0" distB="0" distL="114300" distR="114300" simplePos="0" relativeHeight="251675648" behindDoc="0" locked="0" layoutInCell="1" allowOverlap="1" wp14:anchorId="22068008" wp14:editId="034CF036">
                <wp:simplePos x="0" y="0"/>
                <wp:positionH relativeFrom="column">
                  <wp:posOffset>-3175</wp:posOffset>
                </wp:positionH>
                <wp:positionV relativeFrom="paragraph">
                  <wp:posOffset>3660775</wp:posOffset>
                </wp:positionV>
                <wp:extent cx="5953125" cy="266700"/>
                <wp:effectExtent l="0" t="0" r="28575" b="19050"/>
                <wp:wrapNone/>
                <wp:docPr id="71" name="Retângulo 71"/>
                <wp:cNvGraphicFramePr/>
                <a:graphic xmlns:a="http://schemas.openxmlformats.org/drawingml/2006/main">
                  <a:graphicData uri="http://schemas.microsoft.com/office/word/2010/wordprocessingShape">
                    <wps:wsp>
                      <wps:cNvSpPr/>
                      <wps:spPr>
                        <a:xfrm>
                          <a:off x="0" y="0"/>
                          <a:ext cx="5953125" cy="266700"/>
                        </a:xfrm>
                        <a:prstGeom prst="rect">
                          <a:avLst/>
                        </a:prstGeom>
                        <a:noFill/>
                        <a:ln w="12700" cap="flat" cmpd="sng" algn="ctr">
                          <a:solidFill>
                            <a:srgbClr val="FF0000"/>
                          </a:solidFill>
                          <a:prstDash val="solid"/>
                          <a:miter lim="800000"/>
                        </a:ln>
                        <a:effectLst/>
                      </wps:spPr>
                      <wps:txbx>
                        <w:txbxContent>
                          <w:p w14:paraId="7CE632D7"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068008" id="Retângulo 71" o:spid="_x0000_s1061" style="position:absolute;left:0;text-align:left;margin-left:-.25pt;margin-top:288.25pt;width:468.75pt;height:2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" filled="f" strokecolor="red" strokeweight="1pt">
                <v:textbox>
                  <w:txbxContent>
                    <w:p w14:paraId="7CE632D7" w14:textId="77777777" w:rsidR="00244047" w:rsidRPr="00800601" w:rsidRDefault="00244047" w:rsidP="00800601">
                      <w:pPr>
                        <w:rPr>
                          <w:rFonts w:ascii="Times New Roman" w:hAnsi="Times New Roman"/>
                          <w:color w:val="FF0000"/>
                        </w:rPr>
                      </w:pPr>
                      <w:r w:rsidRPr="00800601">
                        <w:rPr>
                          <w:rFonts w:ascii="Times New Roman" w:hAnsi="Times New Roman"/>
                          <w:color w:val="FF0000"/>
                        </w:rPr>
                        <w:t>LT50</w:t>
                      </w:r>
                    </w:p>
                  </w:txbxContent>
                </v:textbox>
              </v:rect>
            </w:pict>
          </mc:Fallback>
        </mc:AlternateContent>
      </w:r>
      <w:r w:rsidR="00596D57" w:rsidRPr="00596D57">
        <w:rPr>
          <w:rFonts w:ascii="Times New Roman" w:hAnsi="Times New Roman"/>
          <w:b/>
          <w:noProof/>
          <w:sz w:val="24"/>
          <w:szCs w:val="24"/>
          <w:lang w:eastAsia="pt-PT"/>
        </w:rPr>
        <w:drawing>
          <wp:inline distT="0" distB="0" distL="0" distR="0" wp14:anchorId="3920FD21" wp14:editId="1BF09D00">
            <wp:extent cx="5734050" cy="7210425"/>
            <wp:effectExtent l="0" t="0" r="0" b="9525"/>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34050" cy="7210425"/>
                    </a:xfrm>
                    <a:prstGeom prst="rect">
                      <a:avLst/>
                    </a:prstGeom>
                  </pic:spPr>
                </pic:pic>
              </a:graphicData>
            </a:graphic>
          </wp:inline>
        </w:drawing>
      </w:r>
    </w:p>
    <w:sectPr w:rsidR="00596D57" w:rsidRPr="00596D57" w:rsidSect="00C64F66">
      <w:pgSz w:w="11906" w:h="16838"/>
      <w:pgMar w:top="1701" w:right="1418" w:bottom="1701" w:left="1985"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618DE7" w14:textId="77777777" w:rsidR="00244047" w:rsidRDefault="00244047" w:rsidP="00AD03F9">
      <w:pPr>
        <w:spacing w:after="0" w:line="240" w:lineRule="auto"/>
      </w:pPr>
      <w:r>
        <w:separator/>
      </w:r>
    </w:p>
  </w:endnote>
  <w:endnote w:type="continuationSeparator" w:id="0">
    <w:p w14:paraId="6161440E" w14:textId="77777777" w:rsidR="00244047" w:rsidRDefault="00244047" w:rsidP="00AD03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inion Pro">
    <w:altName w:val="Minion Pro"/>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ambria Math">
    <w:panose1 w:val="00000000000000000000"/>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A488C5" w14:textId="77777777" w:rsidR="00244047" w:rsidRDefault="00244047" w:rsidP="007A2F62">
    <w:pPr>
      <w:pStyle w:val="Rodap"/>
      <w:jc w:val="center"/>
    </w:pPr>
  </w:p>
  <w:p w14:paraId="4E1FAD71" w14:textId="77777777" w:rsidR="00244047" w:rsidRDefault="00244047" w:rsidP="007A2F62">
    <w:pPr>
      <w:pStyle w:val="Rodap"/>
      <w:jc w:val="righ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9261" w14:textId="3BD24E42" w:rsidR="00244047" w:rsidRDefault="00244047">
    <w:pPr>
      <w:pStyle w:val="Rodap"/>
      <w:jc w:val="right"/>
    </w:pPr>
    <w:r>
      <w:fldChar w:fldCharType="begin"/>
    </w:r>
    <w:r>
      <w:instrText>PAGE   \* MERGEFORMAT</w:instrText>
    </w:r>
    <w:r>
      <w:fldChar w:fldCharType="separate"/>
    </w:r>
    <w:r w:rsidR="00EB0449">
      <w:rPr>
        <w:noProof/>
      </w:rPr>
      <w:t>xi</w:t>
    </w:r>
    <w:r>
      <w:fldChar w:fldCharType="end"/>
    </w:r>
  </w:p>
  <w:p w14:paraId="34816270" w14:textId="77777777" w:rsidR="00244047" w:rsidRDefault="00244047" w:rsidP="007A2F62">
    <w:pPr>
      <w:pStyle w:val="Rodap"/>
      <w:jc w:val="righ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783E2" w14:textId="0BC923D8" w:rsidR="00244047" w:rsidRDefault="00244047" w:rsidP="003011EF">
    <w:pPr>
      <w:pStyle w:val="Rodap"/>
      <w:tabs>
        <w:tab w:val="clear" w:pos="8504"/>
        <w:tab w:val="left" w:pos="1755"/>
        <w:tab w:val="right" w:pos="8503"/>
      </w:tabs>
    </w:pPr>
    <w:r>
      <w:tab/>
    </w:r>
    <w:r>
      <w:tab/>
    </w:r>
    <w:r>
      <w:tab/>
    </w:r>
    <w:r>
      <w:fldChar w:fldCharType="begin"/>
    </w:r>
    <w:r>
      <w:instrText>PAGE   \* MERGEFORMAT</w:instrText>
    </w:r>
    <w:r>
      <w:fldChar w:fldCharType="separate"/>
    </w:r>
    <w:r w:rsidR="00EB0449">
      <w:rPr>
        <w:noProof/>
      </w:rPr>
      <w:t>9</w:t>
    </w:r>
    <w: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F011EA" w14:textId="77777777" w:rsidR="00244047" w:rsidRDefault="00244047" w:rsidP="00AD03F9">
      <w:pPr>
        <w:spacing w:after="0" w:line="240" w:lineRule="auto"/>
      </w:pPr>
      <w:r>
        <w:separator/>
      </w:r>
    </w:p>
  </w:footnote>
  <w:footnote w:type="continuationSeparator" w:id="0">
    <w:p w14:paraId="58BF9F16" w14:textId="77777777" w:rsidR="00244047" w:rsidRDefault="00244047" w:rsidP="00AD03F9">
      <w:pPr>
        <w:spacing w:after="0" w:line="240" w:lineRule="auto"/>
      </w:pPr>
      <w:r>
        <w:continuationSeparator/>
      </w:r>
    </w:p>
  </w:footnote>
  <w:footnote w:id="1">
    <w:p w14:paraId="15513427" w14:textId="44E53236" w:rsidR="00244047" w:rsidRDefault="00244047">
      <w:pPr>
        <w:pStyle w:val="Textodenotaderodap"/>
      </w:pPr>
      <w:r>
        <w:rPr>
          <w:rStyle w:val="Refdenotaderodap"/>
        </w:rPr>
        <w:footnoteRef/>
      </w:r>
      <w:r>
        <w:t xml:space="preserve"> Taxa de mortalidade corrigida</w:t>
      </w:r>
    </w:p>
  </w:footnote>
  <w:footnote w:id="2">
    <w:p w14:paraId="192E038D" w14:textId="65B6F0B2" w:rsidR="00244047" w:rsidRDefault="00244047">
      <w:pPr>
        <w:pStyle w:val="Textodenotaderodap"/>
      </w:pPr>
      <w:r>
        <w:rPr>
          <w:rStyle w:val="Refdenotaderodap"/>
        </w:rPr>
        <w:footnoteRef/>
      </w:r>
      <w:r>
        <w:t xml:space="preserve"> Taxa de mortalidade corrigida</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8391B" w14:textId="77777777" w:rsidR="00244047" w:rsidRDefault="00244047">
    <w:pPr>
      <w:pStyle w:val="Cabealh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40AC6"/>
    <w:multiLevelType w:val="multilevel"/>
    <w:tmpl w:val="08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647F11"/>
    <w:multiLevelType w:val="multilevel"/>
    <w:tmpl w:val="8CA03E28"/>
    <w:lvl w:ilvl="0">
      <w:start w:val="2"/>
      <w:numFmt w:val="decimal"/>
      <w:lvlText w:val="%1."/>
      <w:lvlJc w:val="left"/>
      <w:pPr>
        <w:ind w:left="360" w:hanging="360"/>
      </w:pPr>
      <w:rPr>
        <w:rFonts w:hint="default"/>
      </w:rPr>
    </w:lvl>
    <w:lvl w:ilvl="1">
      <w:start w:val="8"/>
      <w:numFmt w:val="decimal"/>
      <w:lvlText w:val="%1.%2."/>
      <w:lvlJc w:val="left"/>
      <w:pPr>
        <w:ind w:left="792" w:hanging="432"/>
      </w:pPr>
      <w:rPr>
        <w:rFonts w:hint="default"/>
        <w:i w:val="0"/>
      </w:rPr>
    </w:lvl>
    <w:lvl w:ilvl="2">
      <w:start w:val="2"/>
      <w:numFmt w:val="decimal"/>
      <w:lvlText w:val="%1.%2.%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53334CA"/>
    <w:multiLevelType w:val="multilevel"/>
    <w:tmpl w:val="5C0A3E0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3.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05454A32"/>
    <w:multiLevelType w:val="multilevel"/>
    <w:tmpl w:val="8B665FF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3.5."/>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BB11A8"/>
    <w:multiLevelType w:val="multilevel"/>
    <w:tmpl w:val="A3D253AC"/>
    <w:lvl w:ilvl="0">
      <w:start w:val="1"/>
      <w:numFmt w:val="decimal"/>
      <w:lvlText w:val="%1.5"/>
      <w:lvlJc w:val="left"/>
      <w:pPr>
        <w:ind w:left="360" w:hanging="360"/>
      </w:pPr>
      <w:rPr>
        <w:rFonts w:hint="default"/>
      </w:rPr>
    </w:lvl>
    <w:lvl w:ilvl="1">
      <w:start w:val="1"/>
      <w:numFmt w:val="decimal"/>
      <w:lvlText w:val="%1.5."/>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7DA758F"/>
    <w:multiLevelType w:val="multilevel"/>
    <w:tmpl w:val="CB18E1A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8.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8C8199D"/>
    <w:multiLevelType w:val="multilevel"/>
    <w:tmpl w:val="1826E28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3.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7AC4774"/>
    <w:multiLevelType w:val="multilevel"/>
    <w:tmpl w:val="0816001F"/>
    <w:numStyleLink w:val="Estilo1"/>
  </w:abstractNum>
  <w:abstractNum w:abstractNumId="8" w15:restartNumberingAfterBreak="0">
    <w:nsid w:val="18022709"/>
    <w:multiLevelType w:val="multilevel"/>
    <w:tmpl w:val="73587E16"/>
    <w:lvl w:ilvl="0">
      <w:start w:val="1"/>
      <w:numFmt w:val="decimal"/>
      <w:lvlText w:val="%1"/>
      <w:lvlJc w:val="left"/>
      <w:pPr>
        <w:ind w:left="360" w:hanging="360"/>
      </w:pPr>
      <w:rPr>
        <w:rFonts w:hint="default"/>
      </w:rPr>
    </w:lvl>
    <w:lvl w:ilvl="1">
      <w:start w:val="6"/>
      <w:numFmt w:val="decimal"/>
      <w:lvlText w:val="%1.%2"/>
      <w:lvlJc w:val="left"/>
      <w:pPr>
        <w:ind w:left="1560" w:hanging="360"/>
      </w:pPr>
      <w:rPr>
        <w:rFonts w:hint="default"/>
        <w:i w:val="0"/>
      </w:rPr>
    </w:lvl>
    <w:lvl w:ilvl="2">
      <w:start w:val="1"/>
      <w:numFmt w:val="decimal"/>
      <w:lvlText w:val="%1.%2.%3"/>
      <w:lvlJc w:val="left"/>
      <w:pPr>
        <w:ind w:left="3120" w:hanging="720"/>
      </w:pPr>
      <w:rPr>
        <w:rFonts w:hint="default"/>
      </w:rPr>
    </w:lvl>
    <w:lvl w:ilvl="3">
      <w:start w:val="1"/>
      <w:numFmt w:val="decimal"/>
      <w:lvlText w:val="%1.%2.%3.%4"/>
      <w:lvlJc w:val="left"/>
      <w:pPr>
        <w:ind w:left="4320" w:hanging="720"/>
      </w:pPr>
      <w:rPr>
        <w:rFonts w:hint="default"/>
      </w:rPr>
    </w:lvl>
    <w:lvl w:ilvl="4">
      <w:start w:val="1"/>
      <w:numFmt w:val="decimal"/>
      <w:lvlText w:val="%1.%2.%3.%4.%5"/>
      <w:lvlJc w:val="left"/>
      <w:pPr>
        <w:ind w:left="5880" w:hanging="1080"/>
      </w:pPr>
      <w:rPr>
        <w:rFonts w:hint="default"/>
      </w:rPr>
    </w:lvl>
    <w:lvl w:ilvl="5">
      <w:start w:val="1"/>
      <w:numFmt w:val="decimal"/>
      <w:lvlText w:val="%1.%2.%3.%4.%5.%6"/>
      <w:lvlJc w:val="left"/>
      <w:pPr>
        <w:ind w:left="7080" w:hanging="1080"/>
      </w:pPr>
      <w:rPr>
        <w:rFonts w:hint="default"/>
      </w:rPr>
    </w:lvl>
    <w:lvl w:ilvl="6">
      <w:start w:val="1"/>
      <w:numFmt w:val="decimal"/>
      <w:lvlText w:val="%1.%2.%3.%4.%5.%6.%7"/>
      <w:lvlJc w:val="left"/>
      <w:pPr>
        <w:ind w:left="8640" w:hanging="1440"/>
      </w:pPr>
      <w:rPr>
        <w:rFonts w:hint="default"/>
      </w:rPr>
    </w:lvl>
    <w:lvl w:ilvl="7">
      <w:start w:val="1"/>
      <w:numFmt w:val="decimal"/>
      <w:lvlText w:val="%1.%2.%3.%4.%5.%6.%7.%8"/>
      <w:lvlJc w:val="left"/>
      <w:pPr>
        <w:ind w:left="9840" w:hanging="1440"/>
      </w:pPr>
      <w:rPr>
        <w:rFonts w:hint="default"/>
      </w:rPr>
    </w:lvl>
    <w:lvl w:ilvl="8">
      <w:start w:val="1"/>
      <w:numFmt w:val="decimal"/>
      <w:lvlText w:val="%1.%2.%3.%4.%5.%6.%7.%8.%9"/>
      <w:lvlJc w:val="left"/>
      <w:pPr>
        <w:ind w:left="11400" w:hanging="1800"/>
      </w:pPr>
      <w:rPr>
        <w:rFonts w:hint="default"/>
      </w:rPr>
    </w:lvl>
  </w:abstractNum>
  <w:abstractNum w:abstractNumId="9" w15:restartNumberingAfterBreak="0">
    <w:nsid w:val="1A612DD9"/>
    <w:multiLevelType w:val="multilevel"/>
    <w:tmpl w:val="0816001F"/>
    <w:styleLink w:val="Estilo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EE43CDA"/>
    <w:multiLevelType w:val="multilevel"/>
    <w:tmpl w:val="30D82516"/>
    <w:lvl w:ilvl="0">
      <w:start w:val="1"/>
      <w:numFmt w:val="decimal"/>
      <w:lvlText w:val="%1."/>
      <w:lvlJc w:val="left"/>
      <w:pPr>
        <w:ind w:left="360" w:hanging="360"/>
      </w:pPr>
      <w:rPr>
        <w:rFonts w:hint="default"/>
        <w:b/>
        <w:sz w:val="24"/>
      </w:rPr>
    </w:lvl>
    <w:lvl w:ilvl="1">
      <w:start w:val="1"/>
      <w:numFmt w:val="decimal"/>
      <w:lvlText w:val="%1.2."/>
      <w:lvlJc w:val="left"/>
      <w:pPr>
        <w:ind w:left="792" w:hanging="432"/>
      </w:pPr>
      <w:rPr>
        <w:rFonts w:hint="default"/>
        <w:b/>
        <w:i w:val="0"/>
        <w:sz w:val="24"/>
      </w:rPr>
    </w:lvl>
    <w:lvl w:ilvl="2">
      <w:start w:val="1"/>
      <w:numFmt w:val="decimal"/>
      <w:lvlText w:val="%1.%2.%3."/>
      <w:lvlJc w:val="left"/>
      <w:pPr>
        <w:ind w:left="1224" w:hanging="504"/>
      </w:pPr>
      <w:rPr>
        <w:rFonts w:hint="default"/>
        <w:b/>
        <w:sz w:val="24"/>
      </w:rPr>
    </w:lvl>
    <w:lvl w:ilvl="3">
      <w:start w:val="1"/>
      <w:numFmt w:val="decimal"/>
      <w:lvlText w:val="%1.%2.%3.%4."/>
      <w:lvlJc w:val="left"/>
      <w:pPr>
        <w:ind w:left="1728" w:hanging="648"/>
      </w:pPr>
      <w:rPr>
        <w:rFonts w:hint="default"/>
        <w:b/>
        <w:sz w:val="24"/>
      </w:rPr>
    </w:lvl>
    <w:lvl w:ilvl="4">
      <w:start w:val="1"/>
      <w:numFmt w:val="decimal"/>
      <w:lvlText w:val="%1.%2.%3.%4.%5."/>
      <w:lvlJc w:val="left"/>
      <w:pPr>
        <w:ind w:left="2232" w:hanging="792"/>
      </w:pPr>
      <w:rPr>
        <w:rFonts w:hint="default"/>
        <w:b/>
        <w:sz w:val="24"/>
      </w:rPr>
    </w:lvl>
    <w:lvl w:ilvl="5">
      <w:start w:val="1"/>
      <w:numFmt w:val="decimal"/>
      <w:lvlText w:val="%1.%2.%3.%4.%5.%6."/>
      <w:lvlJc w:val="left"/>
      <w:pPr>
        <w:ind w:left="2736" w:hanging="936"/>
      </w:pPr>
      <w:rPr>
        <w:rFonts w:hint="default"/>
        <w:b/>
        <w:sz w:val="24"/>
      </w:rPr>
    </w:lvl>
    <w:lvl w:ilvl="6">
      <w:start w:val="1"/>
      <w:numFmt w:val="decimal"/>
      <w:lvlText w:val="%1.%2.%3.%4.%5.%6.%7."/>
      <w:lvlJc w:val="left"/>
      <w:pPr>
        <w:ind w:left="3240" w:hanging="1080"/>
      </w:pPr>
      <w:rPr>
        <w:rFonts w:hint="default"/>
        <w:b/>
        <w:sz w:val="24"/>
      </w:rPr>
    </w:lvl>
    <w:lvl w:ilvl="7">
      <w:start w:val="1"/>
      <w:numFmt w:val="decimal"/>
      <w:lvlText w:val="%1.%2.%3.%4.%5.%6.%7.%8."/>
      <w:lvlJc w:val="left"/>
      <w:pPr>
        <w:ind w:left="3744" w:hanging="1224"/>
      </w:pPr>
      <w:rPr>
        <w:rFonts w:hint="default"/>
        <w:b/>
        <w:sz w:val="24"/>
      </w:rPr>
    </w:lvl>
    <w:lvl w:ilvl="8">
      <w:start w:val="1"/>
      <w:numFmt w:val="decimal"/>
      <w:lvlText w:val="%1.%2.%3.%4.%5.%6.%7.%8.%9."/>
      <w:lvlJc w:val="left"/>
      <w:pPr>
        <w:ind w:left="4320" w:hanging="1440"/>
      </w:pPr>
      <w:rPr>
        <w:rFonts w:hint="default"/>
        <w:b/>
        <w:sz w:val="24"/>
      </w:rPr>
    </w:lvl>
  </w:abstractNum>
  <w:abstractNum w:abstractNumId="11" w15:restartNumberingAfterBreak="0">
    <w:nsid w:val="1F07087C"/>
    <w:multiLevelType w:val="multilevel"/>
    <w:tmpl w:val="86EA66A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4.2.2."/>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A507E0F"/>
    <w:multiLevelType w:val="multilevel"/>
    <w:tmpl w:val="C142AE4A"/>
    <w:lvl w:ilvl="0">
      <w:start w:val="1"/>
      <w:numFmt w:val="decimal"/>
      <w:lvlText w:val="%1."/>
      <w:lvlJc w:val="left"/>
      <w:pPr>
        <w:ind w:left="360" w:hanging="360"/>
      </w:pPr>
      <w:rPr>
        <w:rFonts w:hint="default"/>
        <w:i w:val="0"/>
      </w:rPr>
    </w:lvl>
    <w:lvl w:ilvl="1">
      <w:start w:val="1"/>
      <w:numFmt w:val="decimal"/>
      <w:lvlText w:val="%1.%2."/>
      <w:lvlJc w:val="left"/>
      <w:pPr>
        <w:ind w:left="792" w:hanging="432"/>
      </w:pPr>
      <w:rPr>
        <w:rFonts w:hint="default"/>
      </w:rPr>
    </w:lvl>
    <w:lvl w:ilvl="2">
      <w:start w:val="1"/>
      <w:numFmt w:val="decimal"/>
      <w:lvlText w:val="%1.8.4."/>
      <w:lvlJc w:val="left"/>
      <w:pPr>
        <w:ind w:left="1224" w:hanging="504"/>
      </w:pPr>
      <w:rPr>
        <w:rFonts w:hint="default"/>
        <w:i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BD63D8A"/>
    <w:multiLevelType w:val="multilevel"/>
    <w:tmpl w:val="E8442522"/>
    <w:lvl w:ilvl="0">
      <w:start w:val="1"/>
      <w:numFmt w:val="decimal"/>
      <w:lvlText w:val="%1.4"/>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0BC30EB"/>
    <w:multiLevelType w:val="multilevel"/>
    <w:tmpl w:val="33F46CBA"/>
    <w:lvl w:ilvl="0">
      <w:start w:val="1"/>
      <w:numFmt w:val="decimal"/>
      <w:lvlText w:val="%1."/>
      <w:lvlJc w:val="left"/>
      <w:pPr>
        <w:ind w:left="360" w:hanging="360"/>
      </w:pPr>
      <w:rPr>
        <w:rFonts w:hint="default"/>
      </w:rPr>
    </w:lvl>
    <w:lvl w:ilvl="1">
      <w:start w:val="1"/>
      <w:numFmt w:val="decimal"/>
      <w:lvlText w:val="%1.8."/>
      <w:lvlJc w:val="left"/>
      <w:pPr>
        <w:ind w:left="792" w:hanging="432"/>
      </w:pPr>
      <w:rPr>
        <w:rFonts w:hint="default"/>
      </w:rPr>
    </w:lvl>
    <w:lvl w:ilvl="2">
      <w:start w:val="1"/>
      <w:numFmt w:val="decimal"/>
      <w:lvlText w:val="%1.8.%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5690B8E"/>
    <w:multiLevelType w:val="multilevel"/>
    <w:tmpl w:val="16E8206A"/>
    <w:lvl w:ilvl="0">
      <w:start w:val="1"/>
      <w:numFmt w:val="decimal"/>
      <w:lvlText w:val="%1"/>
      <w:lvlJc w:val="left"/>
      <w:pPr>
        <w:ind w:left="480" w:hanging="480"/>
      </w:pPr>
      <w:rPr>
        <w:rFonts w:hint="default"/>
        <w:i w:val="0"/>
      </w:rPr>
    </w:lvl>
    <w:lvl w:ilvl="1">
      <w:start w:val="1"/>
      <w:numFmt w:val="decimal"/>
      <w:lvlText w:val="%1.%2"/>
      <w:lvlJc w:val="left"/>
      <w:pPr>
        <w:ind w:left="840" w:hanging="480"/>
      </w:pPr>
      <w:rPr>
        <w:rFonts w:hint="default"/>
        <w:i w:val="0"/>
      </w:rPr>
    </w:lvl>
    <w:lvl w:ilvl="2">
      <w:start w:val="2"/>
      <w:numFmt w:val="decimal"/>
      <w:lvlText w:val="%1.%2.%3"/>
      <w:lvlJc w:val="left"/>
      <w:pPr>
        <w:ind w:left="1440" w:hanging="720"/>
      </w:pPr>
      <w:rPr>
        <w:rFonts w:hint="default"/>
        <w:i w:val="0"/>
      </w:rPr>
    </w:lvl>
    <w:lvl w:ilvl="3">
      <w:start w:val="1"/>
      <w:numFmt w:val="decimal"/>
      <w:lvlText w:val="%1.%2.%3.%4"/>
      <w:lvlJc w:val="left"/>
      <w:pPr>
        <w:ind w:left="1800" w:hanging="720"/>
      </w:pPr>
      <w:rPr>
        <w:rFonts w:hint="default"/>
        <w:i w:val="0"/>
      </w:rPr>
    </w:lvl>
    <w:lvl w:ilvl="4">
      <w:start w:val="1"/>
      <w:numFmt w:val="decimal"/>
      <w:lvlText w:val="%1.%2.%3.%4.%5"/>
      <w:lvlJc w:val="left"/>
      <w:pPr>
        <w:ind w:left="2520" w:hanging="1080"/>
      </w:pPr>
      <w:rPr>
        <w:rFonts w:hint="default"/>
        <w:i w:val="0"/>
      </w:rPr>
    </w:lvl>
    <w:lvl w:ilvl="5">
      <w:start w:val="1"/>
      <w:numFmt w:val="decimal"/>
      <w:lvlText w:val="%1.%2.%3.%4.%5.%6"/>
      <w:lvlJc w:val="left"/>
      <w:pPr>
        <w:ind w:left="2880" w:hanging="1080"/>
      </w:pPr>
      <w:rPr>
        <w:rFonts w:hint="default"/>
        <w:i w:val="0"/>
      </w:rPr>
    </w:lvl>
    <w:lvl w:ilvl="6">
      <w:start w:val="1"/>
      <w:numFmt w:val="decimal"/>
      <w:lvlText w:val="%1.%2.%3.%4.%5.%6.%7"/>
      <w:lvlJc w:val="left"/>
      <w:pPr>
        <w:ind w:left="3600" w:hanging="1440"/>
      </w:pPr>
      <w:rPr>
        <w:rFonts w:hint="default"/>
        <w:i w:val="0"/>
      </w:rPr>
    </w:lvl>
    <w:lvl w:ilvl="7">
      <w:start w:val="1"/>
      <w:numFmt w:val="decimal"/>
      <w:lvlText w:val="%1.%2.%3.%4.%5.%6.%7.%8"/>
      <w:lvlJc w:val="left"/>
      <w:pPr>
        <w:ind w:left="3960" w:hanging="1440"/>
      </w:pPr>
      <w:rPr>
        <w:rFonts w:hint="default"/>
        <w:i w:val="0"/>
      </w:rPr>
    </w:lvl>
    <w:lvl w:ilvl="8">
      <w:start w:val="1"/>
      <w:numFmt w:val="decimal"/>
      <w:lvlText w:val="%1.%2.%3.%4.%5.%6.%7.%8.%9"/>
      <w:lvlJc w:val="left"/>
      <w:pPr>
        <w:ind w:left="4680" w:hanging="1800"/>
      </w:pPr>
      <w:rPr>
        <w:rFonts w:hint="default"/>
        <w:i w:val="0"/>
      </w:rPr>
    </w:lvl>
  </w:abstractNum>
  <w:abstractNum w:abstractNumId="16" w15:restartNumberingAfterBreak="0">
    <w:nsid w:val="476F225E"/>
    <w:multiLevelType w:val="multilevel"/>
    <w:tmpl w:val="480C452A"/>
    <w:numStyleLink w:val="Estilo3"/>
  </w:abstractNum>
  <w:abstractNum w:abstractNumId="17" w15:restartNumberingAfterBreak="0">
    <w:nsid w:val="49697B0E"/>
    <w:multiLevelType w:val="multilevel"/>
    <w:tmpl w:val="D6F4DD42"/>
    <w:lvl w:ilvl="0">
      <w:start w:val="1"/>
      <w:numFmt w:val="decimal"/>
      <w:lvlText w:val="%1."/>
      <w:lvlJc w:val="left"/>
      <w:pPr>
        <w:ind w:left="360" w:hanging="360"/>
      </w:pPr>
      <w:rPr>
        <w:rFonts w:hint="default"/>
        <w:i w:val="0"/>
      </w:rPr>
    </w:lvl>
    <w:lvl w:ilvl="1">
      <w:start w:val="1"/>
      <w:numFmt w:val="decimal"/>
      <w:lvlText w:val="%1.%2."/>
      <w:lvlJc w:val="left"/>
      <w:pPr>
        <w:ind w:left="792" w:hanging="432"/>
      </w:pPr>
      <w:rPr>
        <w:rFonts w:hint="default"/>
        <w:i w:val="0"/>
      </w:rPr>
    </w:lvl>
    <w:lvl w:ilvl="2">
      <w:start w:val="1"/>
      <w:numFmt w:val="decimal"/>
      <w:lvlText w:val="%1.2.1."/>
      <w:lvlJc w:val="left"/>
      <w:pPr>
        <w:ind w:left="1224" w:hanging="504"/>
      </w:pPr>
      <w:rPr>
        <w:rFonts w:hint="default"/>
        <w:b/>
        <w:i w:val="0"/>
        <w:sz w:val="24"/>
      </w:rPr>
    </w:lvl>
    <w:lvl w:ilvl="3">
      <w:start w:val="1"/>
      <w:numFmt w:val="decimal"/>
      <w:lvlText w:val="%1.%2.%3.%4."/>
      <w:lvlJc w:val="left"/>
      <w:pPr>
        <w:ind w:left="1728" w:hanging="648"/>
      </w:pPr>
      <w:rPr>
        <w:rFonts w:hint="default"/>
        <w:i w:val="0"/>
      </w:rPr>
    </w:lvl>
    <w:lvl w:ilvl="4">
      <w:start w:val="1"/>
      <w:numFmt w:val="decimal"/>
      <w:lvlText w:val="%1.%2.%3.%4.%5."/>
      <w:lvlJc w:val="left"/>
      <w:pPr>
        <w:ind w:left="2232" w:hanging="792"/>
      </w:pPr>
      <w:rPr>
        <w:rFonts w:hint="default"/>
        <w:i w:val="0"/>
      </w:rPr>
    </w:lvl>
    <w:lvl w:ilvl="5">
      <w:start w:val="1"/>
      <w:numFmt w:val="decimal"/>
      <w:lvlText w:val="%1.%2.%3.%4.%5.%6."/>
      <w:lvlJc w:val="left"/>
      <w:pPr>
        <w:ind w:left="2736" w:hanging="936"/>
      </w:pPr>
      <w:rPr>
        <w:rFonts w:hint="default"/>
        <w:i w:val="0"/>
      </w:rPr>
    </w:lvl>
    <w:lvl w:ilvl="6">
      <w:start w:val="1"/>
      <w:numFmt w:val="decimal"/>
      <w:lvlText w:val="%1.%2.%3.%4.%5.%6.%7."/>
      <w:lvlJc w:val="left"/>
      <w:pPr>
        <w:ind w:left="3240" w:hanging="1080"/>
      </w:pPr>
      <w:rPr>
        <w:rFonts w:hint="default"/>
        <w:i w:val="0"/>
      </w:rPr>
    </w:lvl>
    <w:lvl w:ilvl="7">
      <w:start w:val="1"/>
      <w:numFmt w:val="decimal"/>
      <w:lvlText w:val="%1.%2.%3.%4.%5.%6.%7.%8."/>
      <w:lvlJc w:val="left"/>
      <w:pPr>
        <w:ind w:left="3744" w:hanging="1224"/>
      </w:pPr>
      <w:rPr>
        <w:rFonts w:hint="default"/>
        <w:i w:val="0"/>
      </w:rPr>
    </w:lvl>
    <w:lvl w:ilvl="8">
      <w:start w:val="1"/>
      <w:numFmt w:val="decimal"/>
      <w:lvlText w:val="%1.%2.%3.%4.%5.%6.%7.%8.%9."/>
      <w:lvlJc w:val="left"/>
      <w:pPr>
        <w:ind w:left="4320" w:hanging="1440"/>
      </w:pPr>
      <w:rPr>
        <w:rFonts w:hint="default"/>
        <w:i w:val="0"/>
      </w:rPr>
    </w:lvl>
  </w:abstractNum>
  <w:abstractNum w:abstractNumId="18" w15:restartNumberingAfterBreak="0">
    <w:nsid w:val="49B15EA4"/>
    <w:multiLevelType w:val="multilevel"/>
    <w:tmpl w:val="AACCFB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4.2.3."/>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4A241C56"/>
    <w:multiLevelType w:val="multilevel"/>
    <w:tmpl w:val="88D4A9C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4.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4A945719"/>
    <w:multiLevelType w:val="multilevel"/>
    <w:tmpl w:val="0816001D"/>
    <w:styleLink w:val="Estilo2"/>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FBD48D8"/>
    <w:multiLevelType w:val="multilevel"/>
    <w:tmpl w:val="2AFA003A"/>
    <w:lvl w:ilvl="0">
      <w:start w:val="1"/>
      <w:numFmt w:val="decimal"/>
      <w:lvlText w:val="%1."/>
      <w:lvlJc w:val="left"/>
      <w:pPr>
        <w:ind w:left="360" w:hanging="360"/>
      </w:pPr>
      <w:rPr>
        <w:rFonts w:hint="default"/>
      </w:rPr>
    </w:lvl>
    <w:lvl w:ilvl="1">
      <w:start w:val="1"/>
      <w:numFmt w:val="decimal"/>
      <w:lvlText w:val="%1.%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50551FBB"/>
    <w:multiLevelType w:val="multilevel"/>
    <w:tmpl w:val="0816001D"/>
    <w:styleLink w:val="Estilo5"/>
    <w:lvl w:ilvl="0">
      <w:start w:val="5"/>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15:restartNumberingAfterBreak="0">
    <w:nsid w:val="537F7625"/>
    <w:multiLevelType w:val="multilevel"/>
    <w:tmpl w:val="7840B54C"/>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8.2."/>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5433830"/>
    <w:multiLevelType w:val="multilevel"/>
    <w:tmpl w:val="1CC4F30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4.2."/>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B3B25B1"/>
    <w:multiLevelType w:val="multilevel"/>
    <w:tmpl w:val="93349794"/>
    <w:lvl w:ilvl="0">
      <w:start w:val="3"/>
      <w:numFmt w:val="decimal"/>
      <w:lvlText w:val="%1."/>
      <w:lvlJc w:val="left"/>
      <w:pPr>
        <w:ind w:left="360" w:hanging="360"/>
      </w:pPr>
      <w:rPr>
        <w:sz w:val="28"/>
      </w:rPr>
    </w:lvl>
    <w:lvl w:ilvl="1">
      <w:start w:val="1"/>
      <w:numFmt w:val="decimal"/>
      <w:lvlText w:val="%1.%2."/>
      <w:lvlJc w:val="left"/>
      <w:pPr>
        <w:ind w:left="792" w:hanging="432"/>
      </w:pPr>
      <w:rPr>
        <w:sz w:val="24"/>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EBA528F"/>
    <w:multiLevelType w:val="multilevel"/>
    <w:tmpl w:val="23D857AC"/>
    <w:lvl w:ilvl="0">
      <w:start w:val="1"/>
      <w:numFmt w:val="decimal"/>
      <w:lvlText w:val="%1"/>
      <w:lvlJc w:val="left"/>
      <w:pPr>
        <w:ind w:left="360" w:hanging="360"/>
      </w:pPr>
      <w:rPr>
        <w:rFonts w:hint="default"/>
        <w:i w:val="0"/>
      </w:rPr>
    </w:lvl>
    <w:lvl w:ilvl="1">
      <w:start w:val="3"/>
      <w:numFmt w:val="decimal"/>
      <w:lvlText w:val="%1.%2"/>
      <w:lvlJc w:val="left"/>
      <w:pPr>
        <w:ind w:left="1200" w:hanging="360"/>
      </w:pPr>
      <w:rPr>
        <w:rFonts w:hint="default"/>
        <w:i w:val="0"/>
      </w:rPr>
    </w:lvl>
    <w:lvl w:ilvl="2">
      <w:start w:val="1"/>
      <w:numFmt w:val="decimal"/>
      <w:lvlText w:val="%1.%2.%3"/>
      <w:lvlJc w:val="left"/>
      <w:pPr>
        <w:ind w:left="2400" w:hanging="720"/>
      </w:pPr>
      <w:rPr>
        <w:rFonts w:hint="default"/>
        <w:i w:val="0"/>
      </w:rPr>
    </w:lvl>
    <w:lvl w:ilvl="3">
      <w:start w:val="1"/>
      <w:numFmt w:val="decimal"/>
      <w:lvlText w:val="%1.%2.%3.%4"/>
      <w:lvlJc w:val="left"/>
      <w:pPr>
        <w:ind w:left="3240" w:hanging="720"/>
      </w:pPr>
      <w:rPr>
        <w:rFonts w:hint="default"/>
        <w:i w:val="0"/>
      </w:rPr>
    </w:lvl>
    <w:lvl w:ilvl="4">
      <w:start w:val="1"/>
      <w:numFmt w:val="decimal"/>
      <w:lvlText w:val="%1.%2.%3.%4.%5"/>
      <w:lvlJc w:val="left"/>
      <w:pPr>
        <w:ind w:left="4440" w:hanging="1080"/>
      </w:pPr>
      <w:rPr>
        <w:rFonts w:hint="default"/>
        <w:i w:val="0"/>
      </w:rPr>
    </w:lvl>
    <w:lvl w:ilvl="5">
      <w:start w:val="1"/>
      <w:numFmt w:val="decimal"/>
      <w:lvlText w:val="%1.%2.%3.%4.%5.%6"/>
      <w:lvlJc w:val="left"/>
      <w:pPr>
        <w:ind w:left="5280" w:hanging="1080"/>
      </w:pPr>
      <w:rPr>
        <w:rFonts w:hint="default"/>
        <w:i w:val="0"/>
      </w:rPr>
    </w:lvl>
    <w:lvl w:ilvl="6">
      <w:start w:val="1"/>
      <w:numFmt w:val="decimal"/>
      <w:lvlText w:val="%1.%2.%3.%4.%5.%6.%7"/>
      <w:lvlJc w:val="left"/>
      <w:pPr>
        <w:ind w:left="6480" w:hanging="1440"/>
      </w:pPr>
      <w:rPr>
        <w:rFonts w:hint="default"/>
        <w:i w:val="0"/>
      </w:rPr>
    </w:lvl>
    <w:lvl w:ilvl="7">
      <w:start w:val="1"/>
      <w:numFmt w:val="decimal"/>
      <w:lvlText w:val="%1.%2.%3.%4.%5.%6.%7.%8"/>
      <w:lvlJc w:val="left"/>
      <w:pPr>
        <w:ind w:left="7320" w:hanging="1440"/>
      </w:pPr>
      <w:rPr>
        <w:rFonts w:hint="default"/>
        <w:i w:val="0"/>
      </w:rPr>
    </w:lvl>
    <w:lvl w:ilvl="8">
      <w:start w:val="1"/>
      <w:numFmt w:val="decimal"/>
      <w:lvlText w:val="%1.%2.%3.%4.%5.%6.%7.%8.%9"/>
      <w:lvlJc w:val="left"/>
      <w:pPr>
        <w:ind w:left="8520" w:hanging="1800"/>
      </w:pPr>
      <w:rPr>
        <w:rFonts w:hint="default"/>
        <w:i w:val="0"/>
      </w:rPr>
    </w:lvl>
  </w:abstractNum>
  <w:abstractNum w:abstractNumId="27" w15:restartNumberingAfterBreak="0">
    <w:nsid w:val="605851E0"/>
    <w:multiLevelType w:val="hybridMultilevel"/>
    <w:tmpl w:val="3F701D6C"/>
    <w:lvl w:ilvl="0" w:tplc="5CA22EB6">
      <w:start w:val="1"/>
      <w:numFmt w:val="decimal"/>
      <w:lvlText w:val="%1."/>
      <w:lvlJc w:val="left"/>
      <w:pPr>
        <w:ind w:left="1320" w:hanging="600"/>
      </w:pPr>
      <w:rPr>
        <w:rFonts w:hint="default"/>
        <w:sz w:val="28"/>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8" w15:restartNumberingAfterBreak="0">
    <w:nsid w:val="635D22DB"/>
    <w:multiLevelType w:val="hybridMultilevel"/>
    <w:tmpl w:val="8A649C5A"/>
    <w:lvl w:ilvl="0" w:tplc="2B9EBD94">
      <w:start w:val="1"/>
      <w:numFmt w:val="decimal"/>
      <w:lvlText w:val="%1-"/>
      <w:lvlJc w:val="left"/>
      <w:pPr>
        <w:ind w:left="360" w:hanging="360"/>
      </w:pPr>
      <w:rPr>
        <w:rFonts w:hint="default"/>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abstractNum w:abstractNumId="29" w15:restartNumberingAfterBreak="0">
    <w:nsid w:val="651119C6"/>
    <w:multiLevelType w:val="multilevel"/>
    <w:tmpl w:val="819CCD8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4.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5E67691"/>
    <w:multiLevelType w:val="multilevel"/>
    <w:tmpl w:val="0816001D"/>
    <w:styleLink w:val="Estilo4"/>
    <w:lvl w:ilvl="0">
      <w:start w:val="4"/>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6DD13651"/>
    <w:multiLevelType w:val="multilevel"/>
    <w:tmpl w:val="7D9A0230"/>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1E82DAC"/>
    <w:multiLevelType w:val="multilevel"/>
    <w:tmpl w:val="480C452A"/>
    <w:styleLink w:val="Estilo3"/>
    <w:lvl w:ilvl="0">
      <w:start w:val="3"/>
      <w:numFmt w:val="decimal"/>
      <w:lvlText w:val="%1."/>
      <w:lvlJc w:val="left"/>
      <w:pPr>
        <w:ind w:left="360" w:hanging="360"/>
      </w:pPr>
      <w:rPr>
        <w:sz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847E64"/>
    <w:multiLevelType w:val="multilevel"/>
    <w:tmpl w:val="F2346A5C"/>
    <w:lvl w:ilvl="0">
      <w:start w:val="1"/>
      <w:numFmt w:val="decimal"/>
      <w:lvlText w:val="%1."/>
      <w:lvlJc w:val="left"/>
      <w:pPr>
        <w:ind w:left="360" w:hanging="360"/>
      </w:pPr>
      <w:rPr>
        <w:rFonts w:hint="default"/>
      </w:rPr>
    </w:lvl>
    <w:lvl w:ilvl="1">
      <w:start w:val="1"/>
      <w:numFmt w:val="decimal"/>
      <w:lvlText w:val="%1.9"/>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72F74E27"/>
    <w:multiLevelType w:val="multilevel"/>
    <w:tmpl w:val="C6589AD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3.4."/>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73BC531D"/>
    <w:multiLevelType w:val="multilevel"/>
    <w:tmpl w:val="8DC686D2"/>
    <w:lvl w:ilvl="0">
      <w:start w:val="1"/>
      <w:numFmt w:val="decimal"/>
      <w:lvlText w:val="%1."/>
      <w:lvlJc w:val="left"/>
      <w:pPr>
        <w:ind w:left="360" w:hanging="360"/>
      </w:pPr>
      <w:rPr>
        <w:rFonts w:hint="default"/>
      </w:rPr>
    </w:lvl>
    <w:lvl w:ilvl="1">
      <w:start w:val="1"/>
      <w:numFmt w:val="decimal"/>
      <w:lvlText w:val="%1.%20"/>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A6D6ABF"/>
    <w:multiLevelType w:val="multilevel"/>
    <w:tmpl w:val="E7868438"/>
    <w:lvl w:ilvl="0">
      <w:start w:val="3"/>
      <w:numFmt w:val="decimal"/>
      <w:lvlText w:val="%1."/>
      <w:lvlJc w:val="left"/>
      <w:pPr>
        <w:ind w:left="360" w:hanging="360"/>
      </w:pPr>
      <w:rPr>
        <w:rFonts w:hint="default"/>
        <w:sz w:val="24"/>
      </w:rPr>
    </w:lvl>
    <w:lvl w:ilvl="1">
      <w:start w:val="1"/>
      <w:numFmt w:val="decimal"/>
      <w:lvlText w:val="%1.3."/>
      <w:lvlJc w:val="left"/>
      <w:pPr>
        <w:ind w:left="792" w:hanging="432"/>
      </w:pPr>
      <w:rPr>
        <w:rFonts w:hint="default"/>
        <w:sz w:val="24"/>
      </w:rPr>
    </w:lvl>
    <w:lvl w:ilvl="2">
      <w:start w:val="1"/>
      <w:numFmt w:val="decimal"/>
      <w:lvlText w:val="3.%1.3."/>
      <w:lvlJc w:val="left"/>
      <w:pPr>
        <w:ind w:left="1224" w:hanging="504"/>
      </w:pPr>
      <w:rPr>
        <w:rFonts w:hint="default"/>
        <w:b/>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7"/>
  </w:num>
  <w:num w:numId="2">
    <w:abstractNumId w:val="10"/>
  </w:num>
  <w:num w:numId="3">
    <w:abstractNumId w:val="28"/>
  </w:num>
  <w:num w:numId="4">
    <w:abstractNumId w:val="17"/>
  </w:num>
  <w:num w:numId="5">
    <w:abstractNumId w:val="31"/>
  </w:num>
  <w:num w:numId="6">
    <w:abstractNumId w:val="6"/>
  </w:num>
  <w:num w:numId="7">
    <w:abstractNumId w:val="2"/>
  </w:num>
  <w:num w:numId="8">
    <w:abstractNumId w:val="34"/>
  </w:num>
  <w:num w:numId="9">
    <w:abstractNumId w:val="3"/>
  </w:num>
  <w:num w:numId="10">
    <w:abstractNumId w:val="13"/>
  </w:num>
  <w:num w:numId="11">
    <w:abstractNumId w:val="24"/>
  </w:num>
  <w:num w:numId="12">
    <w:abstractNumId w:val="19"/>
  </w:num>
  <w:num w:numId="13">
    <w:abstractNumId w:val="11"/>
  </w:num>
  <w:num w:numId="14">
    <w:abstractNumId w:val="18"/>
  </w:num>
  <w:num w:numId="15">
    <w:abstractNumId w:val="29"/>
  </w:num>
  <w:num w:numId="16">
    <w:abstractNumId w:val="4"/>
  </w:num>
  <w:num w:numId="17">
    <w:abstractNumId w:val="14"/>
  </w:num>
  <w:num w:numId="18">
    <w:abstractNumId w:val="23"/>
  </w:num>
  <w:num w:numId="19">
    <w:abstractNumId w:val="5"/>
  </w:num>
  <w:num w:numId="20">
    <w:abstractNumId w:val="12"/>
  </w:num>
  <w:num w:numId="21">
    <w:abstractNumId w:val="33"/>
  </w:num>
  <w:num w:numId="22">
    <w:abstractNumId w:val="35"/>
  </w:num>
  <w:num w:numId="23">
    <w:abstractNumId w:val="21"/>
  </w:num>
  <w:num w:numId="24">
    <w:abstractNumId w:val="7"/>
    <w:lvlOverride w:ilvl="0">
      <w:lvl w:ilvl="0">
        <w:start w:val="2"/>
        <w:numFmt w:val="decimal"/>
        <w:lvlText w:val="%1."/>
        <w:lvlJc w:val="left"/>
        <w:pPr>
          <w:ind w:left="360" w:hanging="360"/>
        </w:pPr>
      </w:lvl>
    </w:lvlOverride>
    <w:lvlOverride w:ilvl="1">
      <w:lvl w:ilvl="1">
        <w:start w:val="1"/>
        <w:numFmt w:val="decimal"/>
        <w:lvlText w:val="%1.%2."/>
        <w:lvlJc w:val="left"/>
        <w:pPr>
          <w:ind w:left="792" w:hanging="432"/>
        </w:pPr>
        <w:rPr>
          <w:i w:val="0"/>
        </w:rPr>
      </w:lvl>
    </w:lvlOverride>
    <w:lvlOverride w:ilvl="2">
      <w:lvl w:ilvl="2">
        <w:start w:val="1"/>
        <w:numFmt w:val="decimal"/>
        <w:lvlText w:val="%1.%2.%3."/>
        <w:lvlJc w:val="left"/>
        <w:pPr>
          <w:ind w:left="1224" w:hanging="504"/>
        </w:pPr>
        <w:rPr>
          <w:b/>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5">
    <w:abstractNumId w:val="9"/>
  </w:num>
  <w:num w:numId="26">
    <w:abstractNumId w:val="20"/>
  </w:num>
  <w:num w:numId="27">
    <w:abstractNumId w:val="16"/>
    <w:lvlOverride w:ilvl="1">
      <w:lvl w:ilvl="1">
        <w:start w:val="1"/>
        <w:numFmt w:val="decimal"/>
        <w:lvlText w:val="%1.%2."/>
        <w:lvlJc w:val="left"/>
        <w:pPr>
          <w:ind w:left="792" w:hanging="432"/>
        </w:pPr>
        <w:rPr>
          <w:sz w:val="24"/>
        </w:rPr>
      </w:lvl>
    </w:lvlOverride>
  </w:num>
  <w:num w:numId="28">
    <w:abstractNumId w:val="32"/>
  </w:num>
  <w:num w:numId="29">
    <w:abstractNumId w:val="25"/>
  </w:num>
  <w:num w:numId="30">
    <w:abstractNumId w:val="36"/>
  </w:num>
  <w:num w:numId="31">
    <w:abstractNumId w:val="30"/>
  </w:num>
  <w:num w:numId="32">
    <w:abstractNumId w:val="22"/>
  </w:num>
  <w:num w:numId="33">
    <w:abstractNumId w:val="15"/>
  </w:num>
  <w:num w:numId="34">
    <w:abstractNumId w:val="26"/>
  </w:num>
  <w:num w:numId="35">
    <w:abstractNumId w:val="0"/>
  </w:num>
  <w:num w:numId="36">
    <w:abstractNumId w:val="8"/>
  </w:num>
  <w:num w:numId="37">
    <w:abstractNumId w:val="1"/>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3B9F"/>
    <w:rsid w:val="000043AE"/>
    <w:rsid w:val="00006654"/>
    <w:rsid w:val="00013C13"/>
    <w:rsid w:val="00021355"/>
    <w:rsid w:val="0002385F"/>
    <w:rsid w:val="000271CF"/>
    <w:rsid w:val="0003159F"/>
    <w:rsid w:val="0003494A"/>
    <w:rsid w:val="000378A4"/>
    <w:rsid w:val="0004451A"/>
    <w:rsid w:val="000461D7"/>
    <w:rsid w:val="00047FBE"/>
    <w:rsid w:val="00050253"/>
    <w:rsid w:val="00055001"/>
    <w:rsid w:val="00060B3A"/>
    <w:rsid w:val="00063008"/>
    <w:rsid w:val="000657C3"/>
    <w:rsid w:val="00065A52"/>
    <w:rsid w:val="00065E70"/>
    <w:rsid w:val="00081E0E"/>
    <w:rsid w:val="00086827"/>
    <w:rsid w:val="00086F0D"/>
    <w:rsid w:val="00092CBE"/>
    <w:rsid w:val="000937E0"/>
    <w:rsid w:val="000961DC"/>
    <w:rsid w:val="000A11C6"/>
    <w:rsid w:val="000A15B2"/>
    <w:rsid w:val="000A6883"/>
    <w:rsid w:val="000B240C"/>
    <w:rsid w:val="000B49C1"/>
    <w:rsid w:val="000B67BB"/>
    <w:rsid w:val="000D1D1B"/>
    <w:rsid w:val="000E12A8"/>
    <w:rsid w:val="000F6BE0"/>
    <w:rsid w:val="00106CE9"/>
    <w:rsid w:val="001123AB"/>
    <w:rsid w:val="001164A0"/>
    <w:rsid w:val="001219D6"/>
    <w:rsid w:val="001244F5"/>
    <w:rsid w:val="00124949"/>
    <w:rsid w:val="0012681E"/>
    <w:rsid w:val="00126981"/>
    <w:rsid w:val="001269D6"/>
    <w:rsid w:val="001358C5"/>
    <w:rsid w:val="00142EFE"/>
    <w:rsid w:val="001439E7"/>
    <w:rsid w:val="0015155F"/>
    <w:rsid w:val="001536B1"/>
    <w:rsid w:val="00154890"/>
    <w:rsid w:val="00173DD9"/>
    <w:rsid w:val="001773DF"/>
    <w:rsid w:val="00184405"/>
    <w:rsid w:val="001846AC"/>
    <w:rsid w:val="001963B3"/>
    <w:rsid w:val="001B0731"/>
    <w:rsid w:val="001C22CE"/>
    <w:rsid w:val="001C48E7"/>
    <w:rsid w:val="001D5CEC"/>
    <w:rsid w:val="001E319F"/>
    <w:rsid w:val="001E409E"/>
    <w:rsid w:val="001E4B23"/>
    <w:rsid w:val="001E72C7"/>
    <w:rsid w:val="00200D3B"/>
    <w:rsid w:val="0020750E"/>
    <w:rsid w:val="002075B9"/>
    <w:rsid w:val="0021386A"/>
    <w:rsid w:val="0021460B"/>
    <w:rsid w:val="00237660"/>
    <w:rsid w:val="002429A5"/>
    <w:rsid w:val="00244047"/>
    <w:rsid w:val="00246D79"/>
    <w:rsid w:val="00252695"/>
    <w:rsid w:val="00255A7B"/>
    <w:rsid w:val="00265F6B"/>
    <w:rsid w:val="00267DB6"/>
    <w:rsid w:val="00267E39"/>
    <w:rsid w:val="00270CA2"/>
    <w:rsid w:val="002749B2"/>
    <w:rsid w:val="0027536A"/>
    <w:rsid w:val="00275C1F"/>
    <w:rsid w:val="00283963"/>
    <w:rsid w:val="00286F5A"/>
    <w:rsid w:val="00293018"/>
    <w:rsid w:val="00293AFF"/>
    <w:rsid w:val="002A3CD5"/>
    <w:rsid w:val="002B4459"/>
    <w:rsid w:val="002B529D"/>
    <w:rsid w:val="002B6373"/>
    <w:rsid w:val="002B7397"/>
    <w:rsid w:val="002D0DB2"/>
    <w:rsid w:val="002D43FC"/>
    <w:rsid w:val="002D7AF6"/>
    <w:rsid w:val="002F0175"/>
    <w:rsid w:val="002F1816"/>
    <w:rsid w:val="002F34C5"/>
    <w:rsid w:val="002F641C"/>
    <w:rsid w:val="003011EF"/>
    <w:rsid w:val="0030339F"/>
    <w:rsid w:val="00310325"/>
    <w:rsid w:val="00313C52"/>
    <w:rsid w:val="00315677"/>
    <w:rsid w:val="00321F04"/>
    <w:rsid w:val="00322720"/>
    <w:rsid w:val="00323F54"/>
    <w:rsid w:val="003246F0"/>
    <w:rsid w:val="00331533"/>
    <w:rsid w:val="003330EC"/>
    <w:rsid w:val="00341162"/>
    <w:rsid w:val="00342DC3"/>
    <w:rsid w:val="00343F26"/>
    <w:rsid w:val="00346A4B"/>
    <w:rsid w:val="00354B8D"/>
    <w:rsid w:val="003656D7"/>
    <w:rsid w:val="003735C1"/>
    <w:rsid w:val="003741F6"/>
    <w:rsid w:val="00390345"/>
    <w:rsid w:val="003912E3"/>
    <w:rsid w:val="00393758"/>
    <w:rsid w:val="00395381"/>
    <w:rsid w:val="003A56FE"/>
    <w:rsid w:val="003B4020"/>
    <w:rsid w:val="003B6875"/>
    <w:rsid w:val="003C30AB"/>
    <w:rsid w:val="003C3C6A"/>
    <w:rsid w:val="003D5032"/>
    <w:rsid w:val="003E7637"/>
    <w:rsid w:val="003F51ED"/>
    <w:rsid w:val="004036FA"/>
    <w:rsid w:val="00407D7E"/>
    <w:rsid w:val="00410AE8"/>
    <w:rsid w:val="0041329F"/>
    <w:rsid w:val="00416562"/>
    <w:rsid w:val="004167D6"/>
    <w:rsid w:val="00417C70"/>
    <w:rsid w:val="00421817"/>
    <w:rsid w:val="00422D24"/>
    <w:rsid w:val="004305EB"/>
    <w:rsid w:val="00432D0D"/>
    <w:rsid w:val="004341E3"/>
    <w:rsid w:val="0043479F"/>
    <w:rsid w:val="004469B9"/>
    <w:rsid w:val="00447261"/>
    <w:rsid w:val="00450748"/>
    <w:rsid w:val="00451F5C"/>
    <w:rsid w:val="00456D73"/>
    <w:rsid w:val="0046114B"/>
    <w:rsid w:val="00461CB3"/>
    <w:rsid w:val="0046491C"/>
    <w:rsid w:val="00464C98"/>
    <w:rsid w:val="00470992"/>
    <w:rsid w:val="00475B5E"/>
    <w:rsid w:val="00476996"/>
    <w:rsid w:val="004776E8"/>
    <w:rsid w:val="0047774F"/>
    <w:rsid w:val="00482352"/>
    <w:rsid w:val="00483C59"/>
    <w:rsid w:val="00490562"/>
    <w:rsid w:val="00491480"/>
    <w:rsid w:val="004973EE"/>
    <w:rsid w:val="0049789A"/>
    <w:rsid w:val="004A0346"/>
    <w:rsid w:val="004A1576"/>
    <w:rsid w:val="004B165A"/>
    <w:rsid w:val="004C0647"/>
    <w:rsid w:val="004C47B3"/>
    <w:rsid w:val="004C4828"/>
    <w:rsid w:val="004D2DCA"/>
    <w:rsid w:val="004E32E6"/>
    <w:rsid w:val="004F1337"/>
    <w:rsid w:val="0050001F"/>
    <w:rsid w:val="00503B73"/>
    <w:rsid w:val="00503C36"/>
    <w:rsid w:val="00510F06"/>
    <w:rsid w:val="00512A30"/>
    <w:rsid w:val="00512B2B"/>
    <w:rsid w:val="00517B7F"/>
    <w:rsid w:val="00530268"/>
    <w:rsid w:val="00530992"/>
    <w:rsid w:val="00532AE0"/>
    <w:rsid w:val="0053724D"/>
    <w:rsid w:val="00537526"/>
    <w:rsid w:val="00537801"/>
    <w:rsid w:val="0054049D"/>
    <w:rsid w:val="00542830"/>
    <w:rsid w:val="00544C7A"/>
    <w:rsid w:val="00552A99"/>
    <w:rsid w:val="00557890"/>
    <w:rsid w:val="005608D7"/>
    <w:rsid w:val="00573B9F"/>
    <w:rsid w:val="00576C2B"/>
    <w:rsid w:val="00596D57"/>
    <w:rsid w:val="005A3640"/>
    <w:rsid w:val="005A5ADC"/>
    <w:rsid w:val="005A6986"/>
    <w:rsid w:val="005B024B"/>
    <w:rsid w:val="005B2D1F"/>
    <w:rsid w:val="005C2528"/>
    <w:rsid w:val="005C39E7"/>
    <w:rsid w:val="005C52D7"/>
    <w:rsid w:val="005D0F1C"/>
    <w:rsid w:val="005D6277"/>
    <w:rsid w:val="00610770"/>
    <w:rsid w:val="006130C2"/>
    <w:rsid w:val="0061609D"/>
    <w:rsid w:val="00617F58"/>
    <w:rsid w:val="006244F8"/>
    <w:rsid w:val="0062532D"/>
    <w:rsid w:val="006361B4"/>
    <w:rsid w:val="00636571"/>
    <w:rsid w:val="0064138D"/>
    <w:rsid w:val="006610C1"/>
    <w:rsid w:val="006629B7"/>
    <w:rsid w:val="00664750"/>
    <w:rsid w:val="00672FD8"/>
    <w:rsid w:val="006749EC"/>
    <w:rsid w:val="0067575E"/>
    <w:rsid w:val="00675C3F"/>
    <w:rsid w:val="00676A39"/>
    <w:rsid w:val="00685D22"/>
    <w:rsid w:val="00686171"/>
    <w:rsid w:val="0068644C"/>
    <w:rsid w:val="00690E15"/>
    <w:rsid w:val="00692C07"/>
    <w:rsid w:val="0069672E"/>
    <w:rsid w:val="006D1307"/>
    <w:rsid w:val="006D3E5D"/>
    <w:rsid w:val="006D6A13"/>
    <w:rsid w:val="006D70BF"/>
    <w:rsid w:val="006F182A"/>
    <w:rsid w:val="00701B19"/>
    <w:rsid w:val="00701F76"/>
    <w:rsid w:val="00704847"/>
    <w:rsid w:val="00704A50"/>
    <w:rsid w:val="007072FA"/>
    <w:rsid w:val="00716BDA"/>
    <w:rsid w:val="00717C66"/>
    <w:rsid w:val="00722CA2"/>
    <w:rsid w:val="00723CD4"/>
    <w:rsid w:val="00727122"/>
    <w:rsid w:val="00730846"/>
    <w:rsid w:val="00734B5B"/>
    <w:rsid w:val="0073509E"/>
    <w:rsid w:val="00736232"/>
    <w:rsid w:val="0074214B"/>
    <w:rsid w:val="007517E9"/>
    <w:rsid w:val="00757798"/>
    <w:rsid w:val="00762F57"/>
    <w:rsid w:val="00764499"/>
    <w:rsid w:val="007666A3"/>
    <w:rsid w:val="007806A5"/>
    <w:rsid w:val="0078293B"/>
    <w:rsid w:val="00785080"/>
    <w:rsid w:val="007A2BC5"/>
    <w:rsid w:val="007A2F62"/>
    <w:rsid w:val="007A3D89"/>
    <w:rsid w:val="007A3E66"/>
    <w:rsid w:val="007B18D8"/>
    <w:rsid w:val="007B272F"/>
    <w:rsid w:val="007B3593"/>
    <w:rsid w:val="007C1915"/>
    <w:rsid w:val="007C2795"/>
    <w:rsid w:val="007D047F"/>
    <w:rsid w:val="007D3004"/>
    <w:rsid w:val="007D3193"/>
    <w:rsid w:val="007D6410"/>
    <w:rsid w:val="007D75E3"/>
    <w:rsid w:val="007E4533"/>
    <w:rsid w:val="007E52C2"/>
    <w:rsid w:val="007E5869"/>
    <w:rsid w:val="007F2257"/>
    <w:rsid w:val="007F6C58"/>
    <w:rsid w:val="00800601"/>
    <w:rsid w:val="008017D7"/>
    <w:rsid w:val="00804213"/>
    <w:rsid w:val="008047D2"/>
    <w:rsid w:val="00804B6C"/>
    <w:rsid w:val="00812BC1"/>
    <w:rsid w:val="0081419E"/>
    <w:rsid w:val="00814490"/>
    <w:rsid w:val="008224DE"/>
    <w:rsid w:val="00822995"/>
    <w:rsid w:val="00834C69"/>
    <w:rsid w:val="00837382"/>
    <w:rsid w:val="00840474"/>
    <w:rsid w:val="008442BA"/>
    <w:rsid w:val="0085723A"/>
    <w:rsid w:val="00862462"/>
    <w:rsid w:val="00866CB5"/>
    <w:rsid w:val="008850BF"/>
    <w:rsid w:val="0089096F"/>
    <w:rsid w:val="00895C31"/>
    <w:rsid w:val="008970B5"/>
    <w:rsid w:val="008A449E"/>
    <w:rsid w:val="008A6255"/>
    <w:rsid w:val="008B1B8B"/>
    <w:rsid w:val="008B1CA3"/>
    <w:rsid w:val="008B33D4"/>
    <w:rsid w:val="008C7F93"/>
    <w:rsid w:val="008D2805"/>
    <w:rsid w:val="008D37C1"/>
    <w:rsid w:val="008D7644"/>
    <w:rsid w:val="008E183E"/>
    <w:rsid w:val="008E3D7C"/>
    <w:rsid w:val="008E41F9"/>
    <w:rsid w:val="008F3F26"/>
    <w:rsid w:val="00905937"/>
    <w:rsid w:val="009231DD"/>
    <w:rsid w:val="00924E07"/>
    <w:rsid w:val="00925FDA"/>
    <w:rsid w:val="00930B82"/>
    <w:rsid w:val="009351B5"/>
    <w:rsid w:val="009463F1"/>
    <w:rsid w:val="0094774E"/>
    <w:rsid w:val="00954C41"/>
    <w:rsid w:val="009550B6"/>
    <w:rsid w:val="0096545B"/>
    <w:rsid w:val="00970286"/>
    <w:rsid w:val="00984B8E"/>
    <w:rsid w:val="009860F0"/>
    <w:rsid w:val="00995B7D"/>
    <w:rsid w:val="009A503D"/>
    <w:rsid w:val="009B0EFB"/>
    <w:rsid w:val="009B1F96"/>
    <w:rsid w:val="009B324B"/>
    <w:rsid w:val="009B4573"/>
    <w:rsid w:val="009B5F31"/>
    <w:rsid w:val="009C1D9A"/>
    <w:rsid w:val="009C476D"/>
    <w:rsid w:val="009C4FDA"/>
    <w:rsid w:val="009D18B1"/>
    <w:rsid w:val="009D4CD6"/>
    <w:rsid w:val="009E0D0E"/>
    <w:rsid w:val="009E66F9"/>
    <w:rsid w:val="009F33CF"/>
    <w:rsid w:val="009F721A"/>
    <w:rsid w:val="00A025AE"/>
    <w:rsid w:val="00A14228"/>
    <w:rsid w:val="00A14D57"/>
    <w:rsid w:val="00A24847"/>
    <w:rsid w:val="00A30B0C"/>
    <w:rsid w:val="00A44C9C"/>
    <w:rsid w:val="00A44FC4"/>
    <w:rsid w:val="00A476A2"/>
    <w:rsid w:val="00A50045"/>
    <w:rsid w:val="00A50593"/>
    <w:rsid w:val="00A55268"/>
    <w:rsid w:val="00A615C5"/>
    <w:rsid w:val="00A618EA"/>
    <w:rsid w:val="00A701A8"/>
    <w:rsid w:val="00A70321"/>
    <w:rsid w:val="00A73608"/>
    <w:rsid w:val="00A817BE"/>
    <w:rsid w:val="00AA1B50"/>
    <w:rsid w:val="00AA2C97"/>
    <w:rsid w:val="00AA2E37"/>
    <w:rsid w:val="00AA708D"/>
    <w:rsid w:val="00AB11E1"/>
    <w:rsid w:val="00AB1FE9"/>
    <w:rsid w:val="00AB4F78"/>
    <w:rsid w:val="00AB5909"/>
    <w:rsid w:val="00AB7AAF"/>
    <w:rsid w:val="00AC06BB"/>
    <w:rsid w:val="00AC0C46"/>
    <w:rsid w:val="00AC2E1E"/>
    <w:rsid w:val="00AC37B8"/>
    <w:rsid w:val="00AC5AD3"/>
    <w:rsid w:val="00AC7357"/>
    <w:rsid w:val="00AD03F9"/>
    <w:rsid w:val="00AD3D6E"/>
    <w:rsid w:val="00AE18CE"/>
    <w:rsid w:val="00AF0816"/>
    <w:rsid w:val="00AF3257"/>
    <w:rsid w:val="00AF526D"/>
    <w:rsid w:val="00B017EE"/>
    <w:rsid w:val="00B1545F"/>
    <w:rsid w:val="00B15907"/>
    <w:rsid w:val="00B1642A"/>
    <w:rsid w:val="00B22150"/>
    <w:rsid w:val="00B22600"/>
    <w:rsid w:val="00B24A8C"/>
    <w:rsid w:val="00B32FCA"/>
    <w:rsid w:val="00B47ED7"/>
    <w:rsid w:val="00B5039A"/>
    <w:rsid w:val="00B53781"/>
    <w:rsid w:val="00B559C1"/>
    <w:rsid w:val="00B5647E"/>
    <w:rsid w:val="00B56884"/>
    <w:rsid w:val="00B64D75"/>
    <w:rsid w:val="00B66C3A"/>
    <w:rsid w:val="00B67748"/>
    <w:rsid w:val="00B75FBE"/>
    <w:rsid w:val="00B80D6A"/>
    <w:rsid w:val="00B86455"/>
    <w:rsid w:val="00B909BD"/>
    <w:rsid w:val="00B91508"/>
    <w:rsid w:val="00B96F6F"/>
    <w:rsid w:val="00B97569"/>
    <w:rsid w:val="00B97C68"/>
    <w:rsid w:val="00BA3C5A"/>
    <w:rsid w:val="00BA6B39"/>
    <w:rsid w:val="00BB421B"/>
    <w:rsid w:val="00BD1E37"/>
    <w:rsid w:val="00BD74CB"/>
    <w:rsid w:val="00BD7598"/>
    <w:rsid w:val="00BE612C"/>
    <w:rsid w:val="00BE65BF"/>
    <w:rsid w:val="00BE7B32"/>
    <w:rsid w:val="00BF387B"/>
    <w:rsid w:val="00BF6511"/>
    <w:rsid w:val="00C03833"/>
    <w:rsid w:val="00C078D1"/>
    <w:rsid w:val="00C105F2"/>
    <w:rsid w:val="00C15D6F"/>
    <w:rsid w:val="00C20DF5"/>
    <w:rsid w:val="00C2363E"/>
    <w:rsid w:val="00C304CA"/>
    <w:rsid w:val="00C4452B"/>
    <w:rsid w:val="00C522B1"/>
    <w:rsid w:val="00C64F66"/>
    <w:rsid w:val="00C67DC3"/>
    <w:rsid w:val="00C8665C"/>
    <w:rsid w:val="00C951C1"/>
    <w:rsid w:val="00C966C7"/>
    <w:rsid w:val="00C9712E"/>
    <w:rsid w:val="00C97FB7"/>
    <w:rsid w:val="00CA3D98"/>
    <w:rsid w:val="00CA3F89"/>
    <w:rsid w:val="00CA4CE9"/>
    <w:rsid w:val="00CA6A5E"/>
    <w:rsid w:val="00CA6A5F"/>
    <w:rsid w:val="00CC1513"/>
    <w:rsid w:val="00CC4293"/>
    <w:rsid w:val="00CD3531"/>
    <w:rsid w:val="00CD3AB3"/>
    <w:rsid w:val="00CD49CC"/>
    <w:rsid w:val="00CE0EAD"/>
    <w:rsid w:val="00CE2F18"/>
    <w:rsid w:val="00CE4B45"/>
    <w:rsid w:val="00CE6DC3"/>
    <w:rsid w:val="00D0691E"/>
    <w:rsid w:val="00D1240D"/>
    <w:rsid w:val="00D13104"/>
    <w:rsid w:val="00D20575"/>
    <w:rsid w:val="00D2072F"/>
    <w:rsid w:val="00D31312"/>
    <w:rsid w:val="00D353A4"/>
    <w:rsid w:val="00D35CBD"/>
    <w:rsid w:val="00D372AF"/>
    <w:rsid w:val="00D37963"/>
    <w:rsid w:val="00D4097F"/>
    <w:rsid w:val="00D41014"/>
    <w:rsid w:val="00D41C72"/>
    <w:rsid w:val="00D516AD"/>
    <w:rsid w:val="00D532F2"/>
    <w:rsid w:val="00D5388F"/>
    <w:rsid w:val="00D55CDA"/>
    <w:rsid w:val="00D5660E"/>
    <w:rsid w:val="00D6499A"/>
    <w:rsid w:val="00D664D3"/>
    <w:rsid w:val="00D70F38"/>
    <w:rsid w:val="00D73DFD"/>
    <w:rsid w:val="00D74378"/>
    <w:rsid w:val="00D85419"/>
    <w:rsid w:val="00D85A10"/>
    <w:rsid w:val="00D876C2"/>
    <w:rsid w:val="00D90871"/>
    <w:rsid w:val="00D93A6C"/>
    <w:rsid w:val="00D93F7F"/>
    <w:rsid w:val="00D94E13"/>
    <w:rsid w:val="00D9623E"/>
    <w:rsid w:val="00DA055E"/>
    <w:rsid w:val="00DA2700"/>
    <w:rsid w:val="00DA3F4A"/>
    <w:rsid w:val="00DA7286"/>
    <w:rsid w:val="00DB2751"/>
    <w:rsid w:val="00DC758C"/>
    <w:rsid w:val="00DD5AB4"/>
    <w:rsid w:val="00DE3AD6"/>
    <w:rsid w:val="00DE44D8"/>
    <w:rsid w:val="00DE4C19"/>
    <w:rsid w:val="00DE778A"/>
    <w:rsid w:val="00DF0709"/>
    <w:rsid w:val="00DF4D7A"/>
    <w:rsid w:val="00DF7E9B"/>
    <w:rsid w:val="00E01907"/>
    <w:rsid w:val="00E04E2B"/>
    <w:rsid w:val="00E05042"/>
    <w:rsid w:val="00E1100F"/>
    <w:rsid w:val="00E1393F"/>
    <w:rsid w:val="00E1498B"/>
    <w:rsid w:val="00E17CA5"/>
    <w:rsid w:val="00E203BE"/>
    <w:rsid w:val="00E24493"/>
    <w:rsid w:val="00E30320"/>
    <w:rsid w:val="00E41EF1"/>
    <w:rsid w:val="00E42A78"/>
    <w:rsid w:val="00E47E82"/>
    <w:rsid w:val="00E501DF"/>
    <w:rsid w:val="00E5150F"/>
    <w:rsid w:val="00E5242F"/>
    <w:rsid w:val="00E5267A"/>
    <w:rsid w:val="00E5753D"/>
    <w:rsid w:val="00E6334F"/>
    <w:rsid w:val="00E65DD4"/>
    <w:rsid w:val="00E72E2B"/>
    <w:rsid w:val="00E801FF"/>
    <w:rsid w:val="00E823DC"/>
    <w:rsid w:val="00E87CB3"/>
    <w:rsid w:val="00E95BC4"/>
    <w:rsid w:val="00EA03EF"/>
    <w:rsid w:val="00EA29E3"/>
    <w:rsid w:val="00EA4309"/>
    <w:rsid w:val="00EB0449"/>
    <w:rsid w:val="00EB16ED"/>
    <w:rsid w:val="00EB4A91"/>
    <w:rsid w:val="00EB76DB"/>
    <w:rsid w:val="00EC09E1"/>
    <w:rsid w:val="00EC479F"/>
    <w:rsid w:val="00EC4FFC"/>
    <w:rsid w:val="00ED07A1"/>
    <w:rsid w:val="00EE28A5"/>
    <w:rsid w:val="00EF0828"/>
    <w:rsid w:val="00EF0F5E"/>
    <w:rsid w:val="00EF1391"/>
    <w:rsid w:val="00EF2F79"/>
    <w:rsid w:val="00F02699"/>
    <w:rsid w:val="00F03A06"/>
    <w:rsid w:val="00F107F6"/>
    <w:rsid w:val="00F11384"/>
    <w:rsid w:val="00F115F1"/>
    <w:rsid w:val="00F15408"/>
    <w:rsid w:val="00F16771"/>
    <w:rsid w:val="00F17410"/>
    <w:rsid w:val="00F25C6E"/>
    <w:rsid w:val="00F30E12"/>
    <w:rsid w:val="00F32C68"/>
    <w:rsid w:val="00F374D5"/>
    <w:rsid w:val="00F37EE7"/>
    <w:rsid w:val="00F37F55"/>
    <w:rsid w:val="00F478F4"/>
    <w:rsid w:val="00F53D69"/>
    <w:rsid w:val="00F55868"/>
    <w:rsid w:val="00F55F59"/>
    <w:rsid w:val="00F61093"/>
    <w:rsid w:val="00F63452"/>
    <w:rsid w:val="00F65108"/>
    <w:rsid w:val="00F67AA3"/>
    <w:rsid w:val="00F7148D"/>
    <w:rsid w:val="00F76F00"/>
    <w:rsid w:val="00F81CBB"/>
    <w:rsid w:val="00F87C7B"/>
    <w:rsid w:val="00F91F1B"/>
    <w:rsid w:val="00F96545"/>
    <w:rsid w:val="00FA2829"/>
    <w:rsid w:val="00FA3674"/>
    <w:rsid w:val="00FB05BE"/>
    <w:rsid w:val="00FB060B"/>
    <w:rsid w:val="00FB1271"/>
    <w:rsid w:val="00FC017E"/>
    <w:rsid w:val="00FC2D54"/>
    <w:rsid w:val="00FC3EE1"/>
    <w:rsid w:val="00FC521B"/>
    <w:rsid w:val="00FC62CF"/>
    <w:rsid w:val="00FC7731"/>
    <w:rsid w:val="00FD0BD5"/>
    <w:rsid w:val="00FE07CB"/>
    <w:rsid w:val="00FE0D5F"/>
    <w:rsid w:val="00FE1168"/>
    <w:rsid w:val="00FE2102"/>
    <w:rsid w:val="00FE3EC4"/>
    <w:rsid w:val="00FE4D7A"/>
    <w:rsid w:val="00FE5905"/>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B030DD"/>
  <w15:chartTrackingRefBased/>
  <w15:docId w15:val="{4B1B3A77-40F8-4445-971E-60AB519B6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t-PT" w:eastAsia="pt-P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3B9F"/>
    <w:pPr>
      <w:spacing w:after="160" w:line="259" w:lineRule="auto"/>
    </w:pPr>
    <w:rPr>
      <w:sz w:val="22"/>
      <w:szCs w:val="22"/>
      <w:lang w:eastAsia="en-US"/>
    </w:rPr>
  </w:style>
  <w:style w:type="paragraph" w:styleId="Cabealho1">
    <w:name w:val="heading 1"/>
    <w:basedOn w:val="Normal"/>
    <w:next w:val="Normal"/>
    <w:link w:val="Cabealho1Carter"/>
    <w:uiPriority w:val="9"/>
    <w:qFormat/>
    <w:rsid w:val="00573B9F"/>
    <w:pPr>
      <w:keepNext/>
      <w:spacing w:before="240" w:after="60"/>
      <w:outlineLvl w:val="0"/>
    </w:pPr>
    <w:rPr>
      <w:rFonts w:ascii="Calibri Light" w:eastAsia="Times New Roman" w:hAnsi="Calibri Light"/>
      <w:b/>
      <w:bCs/>
      <w:kern w:val="32"/>
      <w:sz w:val="32"/>
      <w:szCs w:val="32"/>
    </w:rPr>
  </w:style>
  <w:style w:type="paragraph" w:styleId="Cabealho2">
    <w:name w:val="heading 2"/>
    <w:basedOn w:val="Normal"/>
    <w:next w:val="Normal"/>
    <w:link w:val="Cabealho2Carter"/>
    <w:uiPriority w:val="9"/>
    <w:unhideWhenUsed/>
    <w:qFormat/>
    <w:rsid w:val="00275C1F"/>
    <w:pPr>
      <w:keepNext/>
      <w:spacing w:before="240" w:after="60"/>
      <w:outlineLvl w:val="1"/>
    </w:pPr>
    <w:rPr>
      <w:rFonts w:ascii="Calibri Light" w:eastAsia="Times New Roman" w:hAnsi="Calibri Light"/>
      <w:b/>
      <w:bCs/>
      <w:i/>
      <w:iCs/>
      <w:sz w:val="28"/>
      <w:szCs w:val="28"/>
    </w:rPr>
  </w:style>
  <w:style w:type="paragraph" w:styleId="Cabealho3">
    <w:name w:val="heading 3"/>
    <w:basedOn w:val="Normal"/>
    <w:next w:val="Normal"/>
    <w:link w:val="Cabealho3Carter"/>
    <w:uiPriority w:val="9"/>
    <w:unhideWhenUsed/>
    <w:qFormat/>
    <w:rsid w:val="00275C1F"/>
    <w:pPr>
      <w:keepNext/>
      <w:spacing w:before="240" w:after="60"/>
      <w:outlineLvl w:val="2"/>
    </w:pPr>
    <w:rPr>
      <w:rFonts w:ascii="Calibri Light" w:eastAsia="Times New Roman" w:hAnsi="Calibri Light"/>
      <w:b/>
      <w:bCs/>
      <w:sz w:val="26"/>
      <w:szCs w:val="26"/>
    </w:rPr>
  </w:style>
  <w:style w:type="paragraph" w:styleId="Cabealho4">
    <w:name w:val="heading 4"/>
    <w:basedOn w:val="Normal"/>
    <w:next w:val="Normal"/>
    <w:link w:val="Cabealho4Carter"/>
    <w:uiPriority w:val="9"/>
    <w:unhideWhenUsed/>
    <w:qFormat/>
    <w:rsid w:val="00275C1F"/>
    <w:pPr>
      <w:keepNext/>
      <w:spacing w:before="240" w:after="60"/>
      <w:outlineLvl w:val="3"/>
    </w:pPr>
    <w:rPr>
      <w:rFonts w:eastAsia="Times New Roman"/>
      <w:b/>
      <w:bCs/>
      <w:sz w:val="28"/>
      <w:szCs w:val="28"/>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1Carter">
    <w:name w:val="Cabeçalho 1 Caráter"/>
    <w:link w:val="Cabealho1"/>
    <w:uiPriority w:val="9"/>
    <w:rsid w:val="00573B9F"/>
    <w:rPr>
      <w:rFonts w:ascii="Calibri Light" w:eastAsia="Times New Roman" w:hAnsi="Calibri Light" w:cs="Times New Roman"/>
      <w:b/>
      <w:bCs/>
      <w:kern w:val="32"/>
      <w:sz w:val="32"/>
      <w:szCs w:val="32"/>
    </w:rPr>
  </w:style>
  <w:style w:type="paragraph" w:styleId="Cabealhodondice">
    <w:name w:val="TOC Heading"/>
    <w:basedOn w:val="Cabealho1"/>
    <w:next w:val="Normal"/>
    <w:uiPriority w:val="39"/>
    <w:unhideWhenUsed/>
    <w:qFormat/>
    <w:rsid w:val="00573B9F"/>
    <w:pPr>
      <w:keepLines/>
      <w:spacing w:after="0"/>
      <w:outlineLvl w:val="9"/>
    </w:pPr>
    <w:rPr>
      <w:b w:val="0"/>
      <w:bCs w:val="0"/>
      <w:color w:val="2E74B5"/>
      <w:kern w:val="0"/>
      <w:lang w:eastAsia="pt-PT"/>
    </w:rPr>
  </w:style>
  <w:style w:type="paragraph" w:styleId="ndice1">
    <w:name w:val="toc 1"/>
    <w:basedOn w:val="Normal"/>
    <w:next w:val="Normal"/>
    <w:autoRedefine/>
    <w:uiPriority w:val="39"/>
    <w:unhideWhenUsed/>
    <w:rsid w:val="00573B9F"/>
  </w:style>
  <w:style w:type="paragraph" w:styleId="ndice2">
    <w:name w:val="toc 2"/>
    <w:basedOn w:val="Normal"/>
    <w:next w:val="Normal"/>
    <w:autoRedefine/>
    <w:uiPriority w:val="39"/>
    <w:unhideWhenUsed/>
    <w:rsid w:val="00573B9F"/>
    <w:pPr>
      <w:ind w:left="220"/>
    </w:pPr>
  </w:style>
  <w:style w:type="character" w:styleId="Hiperligao">
    <w:name w:val="Hyperlink"/>
    <w:uiPriority w:val="99"/>
    <w:unhideWhenUsed/>
    <w:rsid w:val="00573B9F"/>
    <w:rPr>
      <w:color w:val="0563C1"/>
      <w:u w:val="single"/>
    </w:rPr>
  </w:style>
  <w:style w:type="paragraph" w:customStyle="1" w:styleId="Default">
    <w:name w:val="Default"/>
    <w:rsid w:val="00573B9F"/>
    <w:pPr>
      <w:autoSpaceDE w:val="0"/>
      <w:autoSpaceDN w:val="0"/>
      <w:adjustRightInd w:val="0"/>
    </w:pPr>
    <w:rPr>
      <w:rFonts w:ascii="Times New Roman" w:hAnsi="Times New Roman"/>
      <w:color w:val="000000"/>
      <w:sz w:val="24"/>
      <w:szCs w:val="24"/>
    </w:rPr>
  </w:style>
  <w:style w:type="character" w:styleId="Refdecomentrio">
    <w:name w:val="annotation reference"/>
    <w:uiPriority w:val="99"/>
    <w:semiHidden/>
    <w:unhideWhenUsed/>
    <w:rsid w:val="00573B9F"/>
    <w:rPr>
      <w:sz w:val="16"/>
      <w:szCs w:val="16"/>
    </w:rPr>
  </w:style>
  <w:style w:type="paragraph" w:styleId="Textodecomentrio">
    <w:name w:val="annotation text"/>
    <w:basedOn w:val="Normal"/>
    <w:link w:val="TextodecomentrioCarter"/>
    <w:uiPriority w:val="99"/>
    <w:semiHidden/>
    <w:unhideWhenUsed/>
    <w:rsid w:val="00573B9F"/>
    <w:rPr>
      <w:sz w:val="20"/>
      <w:szCs w:val="20"/>
    </w:rPr>
  </w:style>
  <w:style w:type="character" w:customStyle="1" w:styleId="TextodecomentrioCarter">
    <w:name w:val="Texto de comentário Caráter"/>
    <w:link w:val="Textodecomentrio"/>
    <w:uiPriority w:val="99"/>
    <w:semiHidden/>
    <w:rsid w:val="00573B9F"/>
    <w:rPr>
      <w:rFonts w:ascii="Calibri" w:eastAsia="Calibri" w:hAnsi="Calibri" w:cs="Times New Roman"/>
      <w:sz w:val="20"/>
      <w:szCs w:val="20"/>
    </w:rPr>
  </w:style>
  <w:style w:type="paragraph" w:styleId="ndicedeilustraes">
    <w:name w:val="table of figures"/>
    <w:basedOn w:val="Normal"/>
    <w:next w:val="Normal"/>
    <w:uiPriority w:val="99"/>
    <w:unhideWhenUsed/>
    <w:rsid w:val="00573B9F"/>
  </w:style>
  <w:style w:type="paragraph" w:styleId="Textodebalo">
    <w:name w:val="Balloon Text"/>
    <w:basedOn w:val="Normal"/>
    <w:link w:val="TextodebaloCarter"/>
    <w:uiPriority w:val="99"/>
    <w:semiHidden/>
    <w:unhideWhenUsed/>
    <w:rsid w:val="00573B9F"/>
    <w:pPr>
      <w:spacing w:after="0" w:line="240" w:lineRule="auto"/>
    </w:pPr>
    <w:rPr>
      <w:rFonts w:ascii="Segoe UI" w:hAnsi="Segoe UI" w:cs="Segoe UI"/>
      <w:sz w:val="18"/>
      <w:szCs w:val="18"/>
    </w:rPr>
  </w:style>
  <w:style w:type="character" w:customStyle="1" w:styleId="TextodebaloCarter">
    <w:name w:val="Texto de balão Caráter"/>
    <w:link w:val="Textodebalo"/>
    <w:uiPriority w:val="99"/>
    <w:semiHidden/>
    <w:rsid w:val="00573B9F"/>
    <w:rPr>
      <w:rFonts w:ascii="Segoe UI" w:eastAsia="Calibri" w:hAnsi="Segoe UI" w:cs="Segoe UI"/>
      <w:sz w:val="18"/>
      <w:szCs w:val="18"/>
    </w:rPr>
  </w:style>
  <w:style w:type="paragraph" w:styleId="Cabealho">
    <w:name w:val="header"/>
    <w:basedOn w:val="Normal"/>
    <w:link w:val="CabealhoCarter"/>
    <w:uiPriority w:val="99"/>
    <w:unhideWhenUsed/>
    <w:rsid w:val="00AD03F9"/>
    <w:pPr>
      <w:tabs>
        <w:tab w:val="center" w:pos="4252"/>
        <w:tab w:val="right" w:pos="8504"/>
      </w:tabs>
      <w:spacing w:after="0" w:line="240" w:lineRule="auto"/>
    </w:pPr>
  </w:style>
  <w:style w:type="character" w:customStyle="1" w:styleId="CabealhoCarter">
    <w:name w:val="Cabeçalho Caráter"/>
    <w:link w:val="Cabealho"/>
    <w:uiPriority w:val="99"/>
    <w:rsid w:val="00AD03F9"/>
    <w:rPr>
      <w:rFonts w:ascii="Calibri" w:eastAsia="Calibri" w:hAnsi="Calibri" w:cs="Times New Roman"/>
    </w:rPr>
  </w:style>
  <w:style w:type="paragraph" w:styleId="Rodap">
    <w:name w:val="footer"/>
    <w:basedOn w:val="Normal"/>
    <w:link w:val="RodapCarter"/>
    <w:uiPriority w:val="99"/>
    <w:unhideWhenUsed/>
    <w:rsid w:val="00AD03F9"/>
    <w:pPr>
      <w:tabs>
        <w:tab w:val="center" w:pos="4252"/>
        <w:tab w:val="right" w:pos="8504"/>
      </w:tabs>
      <w:spacing w:after="0" w:line="240" w:lineRule="auto"/>
    </w:pPr>
  </w:style>
  <w:style w:type="character" w:customStyle="1" w:styleId="RodapCarter">
    <w:name w:val="Rodapé Caráter"/>
    <w:link w:val="Rodap"/>
    <w:uiPriority w:val="99"/>
    <w:rsid w:val="00AD03F9"/>
    <w:rPr>
      <w:rFonts w:ascii="Calibri" w:eastAsia="Calibri" w:hAnsi="Calibri" w:cs="Times New Roman"/>
    </w:rPr>
  </w:style>
  <w:style w:type="character" w:customStyle="1" w:styleId="Cabealho2Carter">
    <w:name w:val="Cabeçalho 2 Caráter"/>
    <w:link w:val="Cabealho2"/>
    <w:uiPriority w:val="9"/>
    <w:rsid w:val="00275C1F"/>
    <w:rPr>
      <w:rFonts w:ascii="Calibri Light" w:eastAsia="Times New Roman" w:hAnsi="Calibri Light" w:cs="Times New Roman"/>
      <w:b/>
      <w:bCs/>
      <w:i/>
      <w:iCs/>
      <w:sz w:val="28"/>
      <w:szCs w:val="28"/>
    </w:rPr>
  </w:style>
  <w:style w:type="character" w:customStyle="1" w:styleId="Cabealho3Carter">
    <w:name w:val="Cabeçalho 3 Caráter"/>
    <w:link w:val="Cabealho3"/>
    <w:uiPriority w:val="9"/>
    <w:rsid w:val="00275C1F"/>
    <w:rPr>
      <w:rFonts w:ascii="Calibri Light" w:eastAsia="Times New Roman" w:hAnsi="Calibri Light" w:cs="Times New Roman"/>
      <w:b/>
      <w:bCs/>
      <w:sz w:val="26"/>
      <w:szCs w:val="26"/>
    </w:rPr>
  </w:style>
  <w:style w:type="character" w:customStyle="1" w:styleId="Cabealho4Carter">
    <w:name w:val="Cabeçalho 4 Caráter"/>
    <w:link w:val="Cabealho4"/>
    <w:uiPriority w:val="9"/>
    <w:rsid w:val="00275C1F"/>
    <w:rPr>
      <w:rFonts w:ascii="Calibri" w:eastAsia="Times New Roman" w:hAnsi="Calibri" w:cs="Times New Roman"/>
      <w:b/>
      <w:bCs/>
      <w:sz w:val="28"/>
      <w:szCs w:val="28"/>
    </w:rPr>
  </w:style>
  <w:style w:type="paragraph" w:styleId="PargrafodaLista">
    <w:name w:val="List Paragraph"/>
    <w:basedOn w:val="Normal"/>
    <w:uiPriority w:val="34"/>
    <w:qFormat/>
    <w:rsid w:val="00275C1F"/>
    <w:pPr>
      <w:ind w:left="720"/>
      <w:contextualSpacing/>
    </w:pPr>
  </w:style>
  <w:style w:type="paragraph" w:styleId="Subttulo">
    <w:name w:val="Subtitle"/>
    <w:basedOn w:val="Normal"/>
    <w:next w:val="Normal"/>
    <w:link w:val="SubttuloCarter"/>
    <w:uiPriority w:val="11"/>
    <w:qFormat/>
    <w:rsid w:val="00275C1F"/>
    <w:pPr>
      <w:spacing w:after="60"/>
      <w:jc w:val="center"/>
      <w:outlineLvl w:val="1"/>
    </w:pPr>
    <w:rPr>
      <w:rFonts w:ascii="Calibri Light" w:eastAsia="Times New Roman" w:hAnsi="Calibri Light"/>
      <w:sz w:val="24"/>
      <w:szCs w:val="24"/>
    </w:rPr>
  </w:style>
  <w:style w:type="character" w:customStyle="1" w:styleId="SubttuloCarter">
    <w:name w:val="Subtítulo Caráter"/>
    <w:link w:val="Subttulo"/>
    <w:uiPriority w:val="11"/>
    <w:rsid w:val="00275C1F"/>
    <w:rPr>
      <w:rFonts w:ascii="Calibri Light" w:eastAsia="Times New Roman" w:hAnsi="Calibri Light" w:cs="Times New Roman"/>
      <w:sz w:val="24"/>
      <w:szCs w:val="24"/>
    </w:rPr>
  </w:style>
  <w:style w:type="paragraph" w:customStyle="1" w:styleId="m-4528354726877747387msolistparagraph">
    <w:name w:val="m_-4528354726877747387msolistparagraph"/>
    <w:basedOn w:val="Normal"/>
    <w:rsid w:val="00275C1F"/>
    <w:pPr>
      <w:spacing w:before="100" w:beforeAutospacing="1" w:after="100" w:afterAutospacing="1" w:line="240" w:lineRule="auto"/>
    </w:pPr>
    <w:rPr>
      <w:rFonts w:ascii="Times New Roman" w:eastAsia="Times New Roman" w:hAnsi="Times New Roman"/>
      <w:sz w:val="24"/>
      <w:szCs w:val="24"/>
      <w:lang w:eastAsia="pt-PT"/>
    </w:rPr>
  </w:style>
  <w:style w:type="paragraph" w:styleId="Assuntodecomentrio">
    <w:name w:val="annotation subject"/>
    <w:basedOn w:val="Textodecomentrio"/>
    <w:next w:val="Textodecomentrio"/>
    <w:link w:val="AssuntodecomentrioCarter"/>
    <w:uiPriority w:val="99"/>
    <w:semiHidden/>
    <w:unhideWhenUsed/>
    <w:rsid w:val="00275C1F"/>
    <w:rPr>
      <w:b/>
      <w:bCs/>
    </w:rPr>
  </w:style>
  <w:style w:type="character" w:customStyle="1" w:styleId="AssuntodecomentrioCarter">
    <w:name w:val="Assunto de comentário Caráter"/>
    <w:link w:val="Assuntodecomentrio"/>
    <w:uiPriority w:val="99"/>
    <w:semiHidden/>
    <w:rsid w:val="00275C1F"/>
    <w:rPr>
      <w:rFonts w:ascii="Calibri" w:eastAsia="Calibri" w:hAnsi="Calibri" w:cs="Times New Roman"/>
      <w:b/>
      <w:bCs/>
      <w:sz w:val="20"/>
      <w:szCs w:val="20"/>
    </w:rPr>
  </w:style>
  <w:style w:type="paragraph" w:styleId="Legenda">
    <w:name w:val="caption"/>
    <w:basedOn w:val="Normal"/>
    <w:next w:val="Normal"/>
    <w:uiPriority w:val="35"/>
    <w:unhideWhenUsed/>
    <w:qFormat/>
    <w:rsid w:val="00275C1F"/>
    <w:rPr>
      <w:b/>
      <w:bCs/>
      <w:sz w:val="20"/>
      <w:szCs w:val="20"/>
    </w:rPr>
  </w:style>
  <w:style w:type="paragraph" w:styleId="Ttulo">
    <w:name w:val="Title"/>
    <w:basedOn w:val="Normal"/>
    <w:next w:val="Normal"/>
    <w:link w:val="TtuloCarter"/>
    <w:uiPriority w:val="10"/>
    <w:qFormat/>
    <w:rsid w:val="00275C1F"/>
    <w:pPr>
      <w:spacing w:before="240" w:after="60"/>
      <w:jc w:val="center"/>
      <w:outlineLvl w:val="0"/>
    </w:pPr>
    <w:rPr>
      <w:rFonts w:ascii="Calibri Light" w:eastAsia="Times New Roman" w:hAnsi="Calibri Light"/>
      <w:b/>
      <w:bCs/>
      <w:kern w:val="28"/>
      <w:sz w:val="32"/>
      <w:szCs w:val="32"/>
    </w:rPr>
  </w:style>
  <w:style w:type="character" w:customStyle="1" w:styleId="TtuloCarter">
    <w:name w:val="Título Caráter"/>
    <w:link w:val="Ttulo"/>
    <w:uiPriority w:val="10"/>
    <w:rsid w:val="00275C1F"/>
    <w:rPr>
      <w:rFonts w:ascii="Calibri Light" w:eastAsia="Times New Roman" w:hAnsi="Calibri Light" w:cs="Times New Roman"/>
      <w:b/>
      <w:bCs/>
      <w:kern w:val="28"/>
      <w:sz w:val="32"/>
      <w:szCs w:val="32"/>
    </w:rPr>
  </w:style>
  <w:style w:type="paragraph" w:customStyle="1" w:styleId="Pa0">
    <w:name w:val="Pa0"/>
    <w:basedOn w:val="Default"/>
    <w:next w:val="Default"/>
    <w:uiPriority w:val="99"/>
    <w:rsid w:val="00275C1F"/>
    <w:pPr>
      <w:spacing w:line="241" w:lineRule="atLeast"/>
    </w:pPr>
    <w:rPr>
      <w:rFonts w:ascii="Minion Pro" w:hAnsi="Minion Pro"/>
      <w:color w:val="auto"/>
    </w:rPr>
  </w:style>
  <w:style w:type="character" w:customStyle="1" w:styleId="A0">
    <w:name w:val="A0"/>
    <w:uiPriority w:val="99"/>
    <w:rsid w:val="00275C1F"/>
    <w:rPr>
      <w:rFonts w:cs="Minion Pro"/>
      <w:color w:val="000000"/>
      <w:sz w:val="20"/>
      <w:szCs w:val="20"/>
    </w:rPr>
  </w:style>
  <w:style w:type="paragraph" w:customStyle="1" w:styleId="Pa1">
    <w:name w:val="Pa1"/>
    <w:basedOn w:val="Default"/>
    <w:next w:val="Default"/>
    <w:uiPriority w:val="99"/>
    <w:rsid w:val="00275C1F"/>
    <w:pPr>
      <w:spacing w:line="281" w:lineRule="atLeast"/>
    </w:pPr>
    <w:rPr>
      <w:rFonts w:ascii="Minion Pro" w:hAnsi="Minion Pro"/>
      <w:color w:val="auto"/>
    </w:rPr>
  </w:style>
  <w:style w:type="character" w:customStyle="1" w:styleId="A3">
    <w:name w:val="A3"/>
    <w:uiPriority w:val="99"/>
    <w:rsid w:val="00275C1F"/>
    <w:rPr>
      <w:rFonts w:cs="Minion Pro"/>
      <w:color w:val="000000"/>
      <w:sz w:val="14"/>
      <w:szCs w:val="14"/>
    </w:rPr>
  </w:style>
  <w:style w:type="character" w:customStyle="1" w:styleId="cit">
    <w:name w:val="cit"/>
    <w:rsid w:val="00275C1F"/>
  </w:style>
  <w:style w:type="character" w:customStyle="1" w:styleId="fm-vol-iss-date">
    <w:name w:val="fm-vol-iss-date"/>
    <w:rsid w:val="00275C1F"/>
  </w:style>
  <w:style w:type="character" w:customStyle="1" w:styleId="doi">
    <w:name w:val="doi"/>
    <w:rsid w:val="00275C1F"/>
  </w:style>
  <w:style w:type="character" w:customStyle="1" w:styleId="fm-citation-ids-label">
    <w:name w:val="fm-citation-ids-label"/>
    <w:rsid w:val="00275C1F"/>
  </w:style>
  <w:style w:type="character" w:styleId="nfase">
    <w:name w:val="Emphasis"/>
    <w:uiPriority w:val="20"/>
    <w:qFormat/>
    <w:rsid w:val="00275C1F"/>
    <w:rPr>
      <w:i/>
      <w:iCs/>
    </w:rPr>
  </w:style>
  <w:style w:type="character" w:customStyle="1" w:styleId="ref-journal">
    <w:name w:val="ref-journal"/>
    <w:rsid w:val="00275C1F"/>
  </w:style>
  <w:style w:type="character" w:customStyle="1" w:styleId="ref-vol">
    <w:name w:val="ref-vol"/>
    <w:rsid w:val="00275C1F"/>
  </w:style>
  <w:style w:type="character" w:customStyle="1" w:styleId="element-citation">
    <w:name w:val="element-citation"/>
    <w:rsid w:val="00275C1F"/>
  </w:style>
  <w:style w:type="character" w:customStyle="1" w:styleId="citation-publication-date">
    <w:name w:val="citation-publication-date"/>
    <w:rsid w:val="00275C1F"/>
  </w:style>
  <w:style w:type="character" w:customStyle="1" w:styleId="inactive">
    <w:name w:val="inactive"/>
    <w:rsid w:val="00275C1F"/>
  </w:style>
  <w:style w:type="paragraph" w:customStyle="1" w:styleId="wholerythm">
    <w:name w:val="whole_rythm"/>
    <w:basedOn w:val="Normal"/>
    <w:rsid w:val="00275C1F"/>
    <w:pPr>
      <w:spacing w:before="100" w:beforeAutospacing="1" w:after="100" w:afterAutospacing="1" w:line="240" w:lineRule="auto"/>
    </w:pPr>
    <w:rPr>
      <w:rFonts w:ascii="Times New Roman" w:eastAsia="Times New Roman" w:hAnsi="Times New Roman"/>
      <w:sz w:val="24"/>
      <w:szCs w:val="24"/>
      <w:lang w:eastAsia="pt-PT"/>
    </w:rPr>
  </w:style>
  <w:style w:type="character" w:customStyle="1" w:styleId="al-author-name-more">
    <w:name w:val="al-author-name-more"/>
    <w:rsid w:val="00275C1F"/>
  </w:style>
  <w:style w:type="character" w:customStyle="1" w:styleId="c-authorlistheading">
    <w:name w:val="c-authorlist__heading"/>
    <w:rsid w:val="00275C1F"/>
  </w:style>
  <w:style w:type="character" w:customStyle="1" w:styleId="dropdown">
    <w:name w:val="dropdown"/>
    <w:rsid w:val="00275C1F"/>
  </w:style>
  <w:style w:type="character" w:customStyle="1" w:styleId="editionmeta">
    <w:name w:val="_editionmeta"/>
    <w:rsid w:val="00275C1F"/>
  </w:style>
  <w:style w:type="character" w:customStyle="1" w:styleId="separator">
    <w:name w:val="_separator"/>
    <w:rsid w:val="00275C1F"/>
  </w:style>
  <w:style w:type="character" w:styleId="Hiperligaovisitada">
    <w:name w:val="FollowedHyperlink"/>
    <w:uiPriority w:val="99"/>
    <w:semiHidden/>
    <w:unhideWhenUsed/>
    <w:rsid w:val="00275C1F"/>
    <w:rPr>
      <w:color w:val="954F72"/>
      <w:u w:val="single"/>
    </w:rPr>
  </w:style>
  <w:style w:type="character" w:customStyle="1" w:styleId="fm-role">
    <w:name w:val="fm-role"/>
    <w:rsid w:val="00275C1F"/>
  </w:style>
  <w:style w:type="paragraph" w:styleId="Corpodetexto">
    <w:name w:val="Body Text"/>
    <w:basedOn w:val="Normal"/>
    <w:link w:val="CorpodetextoCarter"/>
    <w:semiHidden/>
    <w:rsid w:val="00275C1F"/>
    <w:pPr>
      <w:spacing w:after="0" w:line="240" w:lineRule="auto"/>
      <w:jc w:val="both"/>
    </w:pPr>
    <w:rPr>
      <w:rFonts w:ascii="Times New Roman" w:eastAsia="Times New Roman" w:hAnsi="Times New Roman"/>
      <w:sz w:val="24"/>
      <w:szCs w:val="20"/>
      <w:lang w:eastAsia="pt-PT"/>
    </w:rPr>
  </w:style>
  <w:style w:type="character" w:customStyle="1" w:styleId="CorpodetextoCarter">
    <w:name w:val="Corpo de texto Caráter"/>
    <w:link w:val="Corpodetexto"/>
    <w:semiHidden/>
    <w:rsid w:val="00275C1F"/>
    <w:rPr>
      <w:rFonts w:ascii="Times New Roman" w:eastAsia="Times New Roman" w:hAnsi="Times New Roman" w:cs="Times New Roman"/>
      <w:sz w:val="24"/>
      <w:szCs w:val="20"/>
      <w:lang w:eastAsia="pt-PT"/>
    </w:rPr>
  </w:style>
  <w:style w:type="character" w:styleId="Forte">
    <w:name w:val="Strong"/>
    <w:uiPriority w:val="22"/>
    <w:qFormat/>
    <w:rsid w:val="00275C1F"/>
    <w:rPr>
      <w:b/>
      <w:bCs/>
    </w:rPr>
  </w:style>
  <w:style w:type="paragraph" w:styleId="NormalWeb">
    <w:name w:val="Normal (Web)"/>
    <w:basedOn w:val="Normal"/>
    <w:uiPriority w:val="99"/>
    <w:semiHidden/>
    <w:unhideWhenUsed/>
    <w:rsid w:val="00275C1F"/>
    <w:pPr>
      <w:spacing w:before="100" w:beforeAutospacing="1" w:after="100" w:afterAutospacing="1" w:line="240" w:lineRule="auto"/>
    </w:pPr>
    <w:rPr>
      <w:rFonts w:ascii="Times New Roman" w:eastAsia="Times New Roman" w:hAnsi="Times New Roman"/>
      <w:sz w:val="24"/>
      <w:szCs w:val="24"/>
      <w:lang w:eastAsia="pt-PT"/>
    </w:rPr>
  </w:style>
  <w:style w:type="paragraph" w:styleId="Reviso">
    <w:name w:val="Revision"/>
    <w:hidden/>
    <w:uiPriority w:val="99"/>
    <w:semiHidden/>
    <w:rsid w:val="00275C1F"/>
    <w:rPr>
      <w:sz w:val="22"/>
      <w:szCs w:val="22"/>
      <w:lang w:eastAsia="en-US"/>
    </w:rPr>
  </w:style>
  <w:style w:type="paragraph" w:styleId="SemEspaamento">
    <w:name w:val="No Spacing"/>
    <w:uiPriority w:val="1"/>
    <w:qFormat/>
    <w:rsid w:val="00275C1F"/>
    <w:rPr>
      <w:sz w:val="22"/>
      <w:szCs w:val="22"/>
      <w:lang w:eastAsia="en-US"/>
    </w:rPr>
  </w:style>
  <w:style w:type="character" w:customStyle="1" w:styleId="mixed-citation">
    <w:name w:val="mixed-citation"/>
    <w:rsid w:val="00275C1F"/>
  </w:style>
  <w:style w:type="character" w:customStyle="1" w:styleId="ref-title">
    <w:name w:val="ref-title"/>
    <w:rsid w:val="00275C1F"/>
  </w:style>
  <w:style w:type="character" w:customStyle="1" w:styleId="nowrap">
    <w:name w:val="nowrap"/>
    <w:rsid w:val="00275C1F"/>
  </w:style>
  <w:style w:type="table" w:styleId="Tabelacomgrelha">
    <w:name w:val="Table Grid"/>
    <w:basedOn w:val="Tabelanormal"/>
    <w:uiPriority w:val="39"/>
    <w:rsid w:val="008E41F9"/>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1">
    <w:name w:val="Estilo1"/>
    <w:uiPriority w:val="99"/>
    <w:rsid w:val="00313C52"/>
    <w:pPr>
      <w:numPr>
        <w:numId w:val="25"/>
      </w:numPr>
    </w:pPr>
  </w:style>
  <w:style w:type="numbering" w:customStyle="1" w:styleId="Estilo2">
    <w:name w:val="Estilo2"/>
    <w:uiPriority w:val="99"/>
    <w:rsid w:val="00313C52"/>
    <w:pPr>
      <w:numPr>
        <w:numId w:val="26"/>
      </w:numPr>
    </w:pPr>
  </w:style>
  <w:style w:type="numbering" w:customStyle="1" w:styleId="Estilo3">
    <w:name w:val="Estilo3"/>
    <w:uiPriority w:val="99"/>
    <w:rsid w:val="00313C52"/>
    <w:pPr>
      <w:numPr>
        <w:numId w:val="28"/>
      </w:numPr>
    </w:pPr>
  </w:style>
  <w:style w:type="numbering" w:customStyle="1" w:styleId="Estilo4">
    <w:name w:val="Estilo4"/>
    <w:uiPriority w:val="99"/>
    <w:rsid w:val="00B67748"/>
    <w:pPr>
      <w:numPr>
        <w:numId w:val="31"/>
      </w:numPr>
    </w:pPr>
  </w:style>
  <w:style w:type="numbering" w:customStyle="1" w:styleId="Estilo5">
    <w:name w:val="Estilo5"/>
    <w:uiPriority w:val="99"/>
    <w:rsid w:val="00B67748"/>
    <w:pPr>
      <w:numPr>
        <w:numId w:val="32"/>
      </w:numPr>
    </w:pPr>
  </w:style>
  <w:style w:type="paragraph" w:customStyle="1" w:styleId="Ttulo1">
    <w:name w:val="Título1"/>
    <w:basedOn w:val="Normal"/>
    <w:rsid w:val="00762F57"/>
    <w:pPr>
      <w:spacing w:before="100" w:beforeAutospacing="1" w:after="100" w:afterAutospacing="1" w:line="240" w:lineRule="auto"/>
    </w:pPr>
    <w:rPr>
      <w:rFonts w:ascii="Times New Roman" w:eastAsia="Times New Roman" w:hAnsi="Times New Roman"/>
      <w:sz w:val="24"/>
      <w:szCs w:val="24"/>
      <w:lang w:eastAsia="pt-PT"/>
    </w:rPr>
  </w:style>
  <w:style w:type="paragraph" w:styleId="Textodenotaderodap">
    <w:name w:val="footnote text"/>
    <w:basedOn w:val="Normal"/>
    <w:link w:val="TextodenotaderodapCarter"/>
    <w:uiPriority w:val="99"/>
    <w:semiHidden/>
    <w:unhideWhenUsed/>
    <w:rsid w:val="00EC479F"/>
    <w:pPr>
      <w:spacing w:after="0" w:line="240" w:lineRule="auto"/>
    </w:pPr>
    <w:rPr>
      <w:rFonts w:ascii="Times New Roman" w:hAnsi="Times New Roman"/>
      <w:sz w:val="20"/>
      <w:szCs w:val="20"/>
    </w:rPr>
  </w:style>
  <w:style w:type="character" w:customStyle="1" w:styleId="TextodenotaderodapCarter">
    <w:name w:val="Texto de nota de rodapé Caráter"/>
    <w:basedOn w:val="Tipodeletrapredefinidodopargrafo"/>
    <w:link w:val="Textodenotaderodap"/>
    <w:uiPriority w:val="99"/>
    <w:semiHidden/>
    <w:rsid w:val="00EC479F"/>
    <w:rPr>
      <w:rFonts w:ascii="Times New Roman" w:hAnsi="Times New Roman"/>
      <w:lang w:eastAsia="en-US"/>
    </w:rPr>
  </w:style>
  <w:style w:type="character" w:styleId="Refdenotaderodap">
    <w:name w:val="footnote reference"/>
    <w:basedOn w:val="Tipodeletrapredefinidodopargrafo"/>
    <w:uiPriority w:val="99"/>
    <w:semiHidden/>
    <w:unhideWhenUsed/>
    <w:rsid w:val="004A0346"/>
    <w:rPr>
      <w:vertAlign w:val="superscript"/>
    </w:rPr>
  </w:style>
  <w:style w:type="paragraph" w:styleId="Textodenotadefim">
    <w:name w:val="endnote text"/>
    <w:basedOn w:val="Normal"/>
    <w:link w:val="TextodenotadefimCarter"/>
    <w:uiPriority w:val="99"/>
    <w:semiHidden/>
    <w:unhideWhenUsed/>
    <w:rsid w:val="004A0346"/>
    <w:pPr>
      <w:spacing w:after="0" w:line="240" w:lineRule="auto"/>
    </w:pPr>
    <w:rPr>
      <w:sz w:val="20"/>
      <w:szCs w:val="20"/>
    </w:rPr>
  </w:style>
  <w:style w:type="character" w:customStyle="1" w:styleId="TextodenotadefimCarter">
    <w:name w:val="Texto de nota de fim Caráter"/>
    <w:basedOn w:val="Tipodeletrapredefinidodopargrafo"/>
    <w:link w:val="Textodenotadefim"/>
    <w:uiPriority w:val="99"/>
    <w:semiHidden/>
    <w:rsid w:val="004A0346"/>
    <w:rPr>
      <w:lang w:eastAsia="en-US"/>
    </w:rPr>
  </w:style>
  <w:style w:type="character" w:styleId="Refdenotadefim">
    <w:name w:val="endnote reference"/>
    <w:basedOn w:val="Tipodeletrapredefinidodopargrafo"/>
    <w:uiPriority w:val="99"/>
    <w:semiHidden/>
    <w:unhideWhenUsed/>
    <w:rsid w:val="004A0346"/>
    <w:rPr>
      <w:vertAlign w:val="superscript"/>
    </w:rPr>
  </w:style>
  <w:style w:type="paragraph" w:styleId="HTMLpr-formatado">
    <w:name w:val="HTML Preformatted"/>
    <w:basedOn w:val="Normal"/>
    <w:link w:val="HTMLpr-formatadoCarter"/>
    <w:uiPriority w:val="99"/>
    <w:semiHidden/>
    <w:unhideWhenUsed/>
    <w:rsid w:val="001C22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PT"/>
    </w:rPr>
  </w:style>
  <w:style w:type="character" w:customStyle="1" w:styleId="HTMLpr-formatadoCarter">
    <w:name w:val="HTML pré-formatado Caráter"/>
    <w:basedOn w:val="Tipodeletrapredefinidodopargrafo"/>
    <w:link w:val="HTMLpr-formatado"/>
    <w:uiPriority w:val="99"/>
    <w:semiHidden/>
    <w:rsid w:val="001C22CE"/>
    <w:rPr>
      <w:rFonts w:ascii="Courier New" w:eastAsia="Times New Roman"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407708">
      <w:bodyDiv w:val="1"/>
      <w:marLeft w:val="0"/>
      <w:marRight w:val="0"/>
      <w:marTop w:val="0"/>
      <w:marBottom w:val="0"/>
      <w:divBdr>
        <w:top w:val="none" w:sz="0" w:space="0" w:color="auto"/>
        <w:left w:val="none" w:sz="0" w:space="0" w:color="auto"/>
        <w:bottom w:val="none" w:sz="0" w:space="0" w:color="auto"/>
        <w:right w:val="none" w:sz="0" w:space="0" w:color="auto"/>
      </w:divBdr>
    </w:div>
    <w:div w:id="257836223">
      <w:bodyDiv w:val="1"/>
      <w:marLeft w:val="0"/>
      <w:marRight w:val="0"/>
      <w:marTop w:val="0"/>
      <w:marBottom w:val="0"/>
      <w:divBdr>
        <w:top w:val="none" w:sz="0" w:space="0" w:color="auto"/>
        <w:left w:val="none" w:sz="0" w:space="0" w:color="auto"/>
        <w:bottom w:val="none" w:sz="0" w:space="0" w:color="auto"/>
        <w:right w:val="none" w:sz="0" w:space="0" w:color="auto"/>
      </w:divBdr>
    </w:div>
    <w:div w:id="375860112">
      <w:bodyDiv w:val="1"/>
      <w:marLeft w:val="0"/>
      <w:marRight w:val="0"/>
      <w:marTop w:val="0"/>
      <w:marBottom w:val="0"/>
      <w:divBdr>
        <w:top w:val="none" w:sz="0" w:space="0" w:color="auto"/>
        <w:left w:val="none" w:sz="0" w:space="0" w:color="auto"/>
        <w:bottom w:val="none" w:sz="0" w:space="0" w:color="auto"/>
        <w:right w:val="none" w:sz="0" w:space="0" w:color="auto"/>
      </w:divBdr>
      <w:divsChild>
        <w:div w:id="610862135">
          <w:marLeft w:val="1166"/>
          <w:marRight w:val="0"/>
          <w:marTop w:val="0"/>
          <w:marBottom w:val="0"/>
          <w:divBdr>
            <w:top w:val="none" w:sz="0" w:space="0" w:color="auto"/>
            <w:left w:val="none" w:sz="0" w:space="0" w:color="auto"/>
            <w:bottom w:val="none" w:sz="0" w:space="0" w:color="auto"/>
            <w:right w:val="none" w:sz="0" w:space="0" w:color="auto"/>
          </w:divBdr>
        </w:div>
        <w:div w:id="1092702408">
          <w:marLeft w:val="1166"/>
          <w:marRight w:val="0"/>
          <w:marTop w:val="0"/>
          <w:marBottom w:val="0"/>
          <w:divBdr>
            <w:top w:val="none" w:sz="0" w:space="0" w:color="auto"/>
            <w:left w:val="none" w:sz="0" w:space="0" w:color="auto"/>
            <w:bottom w:val="none" w:sz="0" w:space="0" w:color="auto"/>
            <w:right w:val="none" w:sz="0" w:space="0" w:color="auto"/>
          </w:divBdr>
        </w:div>
      </w:divsChild>
    </w:div>
    <w:div w:id="627853826">
      <w:bodyDiv w:val="1"/>
      <w:marLeft w:val="0"/>
      <w:marRight w:val="0"/>
      <w:marTop w:val="0"/>
      <w:marBottom w:val="0"/>
      <w:divBdr>
        <w:top w:val="none" w:sz="0" w:space="0" w:color="auto"/>
        <w:left w:val="none" w:sz="0" w:space="0" w:color="auto"/>
        <w:bottom w:val="none" w:sz="0" w:space="0" w:color="auto"/>
        <w:right w:val="none" w:sz="0" w:space="0" w:color="auto"/>
      </w:divBdr>
    </w:div>
    <w:div w:id="990980464">
      <w:bodyDiv w:val="1"/>
      <w:marLeft w:val="0"/>
      <w:marRight w:val="0"/>
      <w:marTop w:val="0"/>
      <w:marBottom w:val="0"/>
      <w:divBdr>
        <w:top w:val="none" w:sz="0" w:space="0" w:color="auto"/>
        <w:left w:val="none" w:sz="0" w:space="0" w:color="auto"/>
        <w:bottom w:val="none" w:sz="0" w:space="0" w:color="auto"/>
        <w:right w:val="none" w:sz="0" w:space="0" w:color="auto"/>
      </w:divBdr>
    </w:div>
    <w:div w:id="1218511932">
      <w:bodyDiv w:val="1"/>
      <w:marLeft w:val="0"/>
      <w:marRight w:val="0"/>
      <w:marTop w:val="0"/>
      <w:marBottom w:val="0"/>
      <w:divBdr>
        <w:top w:val="none" w:sz="0" w:space="0" w:color="auto"/>
        <w:left w:val="none" w:sz="0" w:space="0" w:color="auto"/>
        <w:bottom w:val="none" w:sz="0" w:space="0" w:color="auto"/>
        <w:right w:val="none" w:sz="0" w:space="0" w:color="auto"/>
      </w:divBdr>
      <w:divsChild>
        <w:div w:id="918563761">
          <w:marLeft w:val="0"/>
          <w:marRight w:val="0"/>
          <w:marTop w:val="34"/>
          <w:marBottom w:val="34"/>
          <w:divBdr>
            <w:top w:val="none" w:sz="0" w:space="0" w:color="auto"/>
            <w:left w:val="none" w:sz="0" w:space="0" w:color="auto"/>
            <w:bottom w:val="none" w:sz="0" w:space="0" w:color="auto"/>
            <w:right w:val="none" w:sz="0" w:space="0" w:color="auto"/>
          </w:divBdr>
        </w:div>
      </w:divsChild>
    </w:div>
    <w:div w:id="1264459367">
      <w:bodyDiv w:val="1"/>
      <w:marLeft w:val="0"/>
      <w:marRight w:val="0"/>
      <w:marTop w:val="0"/>
      <w:marBottom w:val="0"/>
      <w:divBdr>
        <w:top w:val="none" w:sz="0" w:space="0" w:color="auto"/>
        <w:left w:val="none" w:sz="0" w:space="0" w:color="auto"/>
        <w:bottom w:val="none" w:sz="0" w:space="0" w:color="auto"/>
        <w:right w:val="none" w:sz="0" w:space="0" w:color="auto"/>
      </w:divBdr>
    </w:div>
    <w:div w:id="1501627106">
      <w:bodyDiv w:val="1"/>
      <w:marLeft w:val="0"/>
      <w:marRight w:val="0"/>
      <w:marTop w:val="0"/>
      <w:marBottom w:val="0"/>
      <w:divBdr>
        <w:top w:val="none" w:sz="0" w:space="0" w:color="auto"/>
        <w:left w:val="none" w:sz="0" w:space="0" w:color="auto"/>
        <w:bottom w:val="none" w:sz="0" w:space="0" w:color="auto"/>
        <w:right w:val="none" w:sz="0" w:space="0" w:color="auto"/>
      </w:divBdr>
      <w:divsChild>
        <w:div w:id="976959287">
          <w:marLeft w:val="0"/>
          <w:marRight w:val="0"/>
          <w:marTop w:val="34"/>
          <w:marBottom w:val="34"/>
          <w:divBdr>
            <w:top w:val="none" w:sz="0" w:space="0" w:color="auto"/>
            <w:left w:val="none" w:sz="0" w:space="0" w:color="auto"/>
            <w:bottom w:val="none" w:sz="0" w:space="0" w:color="auto"/>
            <w:right w:val="none" w:sz="0" w:space="0" w:color="auto"/>
          </w:divBdr>
        </w:div>
      </w:divsChild>
    </w:div>
    <w:div w:id="2146387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inils\Desktop\tese%20final%2031102018.docx" TargetMode="External"/><Relationship Id="rId21" Type="http://schemas.openxmlformats.org/officeDocument/2006/relationships/hyperlink" Target="file:///C:\Users\inils\Desktop\tese%20final%2031102018.docx" TargetMode="External"/><Relationship Id="rId34" Type="http://schemas.openxmlformats.org/officeDocument/2006/relationships/image" Target="media/image8.jpeg"/><Relationship Id="rId42" Type="http://schemas.openxmlformats.org/officeDocument/2006/relationships/image" Target="media/image15.png"/><Relationship Id="rId47" Type="http://schemas.openxmlformats.org/officeDocument/2006/relationships/image" Target="media/image16.jpeg"/><Relationship Id="rId50" Type="http://schemas.openxmlformats.org/officeDocument/2006/relationships/hyperlink" Target="https://www.colonialvoyage.com/pt-pt/existe-uma-literatura-cabo-verdiana-autoctone/" TargetMode="External"/><Relationship Id="rId55" Type="http://schemas.openxmlformats.org/officeDocument/2006/relationships/image" Target="media/image22.png"/><Relationship Id="rId63" Type="http://schemas.openxmlformats.org/officeDocument/2006/relationships/image" Target="media/image30.png"/><Relationship Id="rId68" Type="http://schemas.openxmlformats.org/officeDocument/2006/relationships/image" Target="media/image34.png"/><Relationship Id="rId76" Type="http://schemas.openxmlformats.org/officeDocument/2006/relationships/image" Target="media/image42.png"/><Relationship Id="rId84" Type="http://schemas.openxmlformats.org/officeDocument/2006/relationships/chart" Target="charts/chart3.xml"/><Relationship Id="rId89" Type="http://schemas.openxmlformats.org/officeDocument/2006/relationships/image" Target="media/image48.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7.png"/><Relationship Id="rId92" Type="http://schemas.openxmlformats.org/officeDocument/2006/relationships/image" Target="media/image51.png"/><Relationship Id="rId2" Type="http://schemas.openxmlformats.org/officeDocument/2006/relationships/numbering" Target="numbering.xml"/><Relationship Id="rId16" Type="http://schemas.openxmlformats.org/officeDocument/2006/relationships/hyperlink" Target="file:///C:\Users\inils\Desktop\tese%20final%2031102018.docx" TargetMode="External"/><Relationship Id="rId29" Type="http://schemas.openxmlformats.org/officeDocument/2006/relationships/footer" Target="footer2.xml"/><Relationship Id="rId11" Type="http://schemas.openxmlformats.org/officeDocument/2006/relationships/image" Target="media/image4.png"/><Relationship Id="rId24" Type="http://schemas.openxmlformats.org/officeDocument/2006/relationships/hyperlink" Target="file:///C:\Users\inils\Desktop\tese%20final%2031102018.docx" TargetMode="External"/><Relationship Id="rId32" Type="http://schemas.openxmlformats.org/officeDocument/2006/relationships/image" Target="media/image6.png"/><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hyperlink" Target="https://ipmworld.umn.edu/whitacre-vita" TargetMode="External"/><Relationship Id="rId53" Type="http://schemas.openxmlformats.org/officeDocument/2006/relationships/image" Target="media/image20.jpeg"/><Relationship Id="rId58" Type="http://schemas.openxmlformats.org/officeDocument/2006/relationships/image" Target="media/image25.png"/><Relationship Id="rId66" Type="http://schemas.openxmlformats.org/officeDocument/2006/relationships/image" Target="media/image33.png"/><Relationship Id="rId74" Type="http://schemas.openxmlformats.org/officeDocument/2006/relationships/image" Target="media/image40.png"/><Relationship Id="rId79" Type="http://schemas.openxmlformats.org/officeDocument/2006/relationships/image" Target="media/image44.png"/><Relationship Id="rId87" Type="http://schemas.openxmlformats.org/officeDocument/2006/relationships/hyperlink" Target="http://www.who.int/news-room/fact-sheets/detail/dengue-and-severe-dengue" TargetMode="External"/><Relationship Id="rId5" Type="http://schemas.openxmlformats.org/officeDocument/2006/relationships/webSettings" Target="webSettings.xml"/><Relationship Id="rId61" Type="http://schemas.openxmlformats.org/officeDocument/2006/relationships/image" Target="media/image28.png"/><Relationship Id="rId82" Type="http://schemas.openxmlformats.org/officeDocument/2006/relationships/footer" Target="footer3.xml"/><Relationship Id="rId90" Type="http://schemas.openxmlformats.org/officeDocument/2006/relationships/image" Target="media/image49.png"/><Relationship Id="rId95" Type="http://schemas.openxmlformats.org/officeDocument/2006/relationships/image" Target="media/image54.png"/><Relationship Id="rId19" Type="http://schemas.openxmlformats.org/officeDocument/2006/relationships/hyperlink" Target="file:///C:\Users\inils\Desktop\tese%20final%2031102018.docx" TargetMode="External"/><Relationship Id="rId14" Type="http://schemas.openxmlformats.org/officeDocument/2006/relationships/hyperlink" Target="file:///C:\Users\inils\Desktop\tese%20final%2031102018.docx" TargetMode="External"/><Relationship Id="rId22" Type="http://schemas.openxmlformats.org/officeDocument/2006/relationships/hyperlink" Target="file:///C:\Users\inils\Desktop\tese%20final%2031102018.docx" TargetMode="External"/><Relationship Id="rId27" Type="http://schemas.openxmlformats.org/officeDocument/2006/relationships/hyperlink" Target="file:///C:\Users\inils\Desktop\tese%20final%2031102018.docx" TargetMode="External"/><Relationship Id="rId30" Type="http://schemas.openxmlformats.org/officeDocument/2006/relationships/image" Target="media/image5.png"/><Relationship Id="rId35" Type="http://schemas.openxmlformats.org/officeDocument/2006/relationships/image" Target="https://www.researchgate.net/profile/Jose_Brilha/publication/228541690/figure/fig1/AS:393874162896908@1470918326775/Figura-1-Localizacao-geografica-do-arquipelago-de-Cabo-Verde_W640.jpg" TargetMode="External"/><Relationship Id="rId43" Type="http://schemas.openxmlformats.org/officeDocument/2006/relationships/hyperlink" Target="https://ivairs.wordpress.com/category/febre-amarela/" TargetMode="External"/><Relationship Id="rId48" Type="http://schemas.openxmlformats.org/officeDocument/2006/relationships/image" Target="media/image17.png"/><Relationship Id="rId56" Type="http://schemas.openxmlformats.org/officeDocument/2006/relationships/image" Target="media/image23.jpeg"/><Relationship Id="rId64" Type="http://schemas.openxmlformats.org/officeDocument/2006/relationships/image" Target="media/image31.png"/><Relationship Id="rId69" Type="http://schemas.openxmlformats.org/officeDocument/2006/relationships/image" Target="media/image35.png"/><Relationship Id="rId77" Type="http://schemas.openxmlformats.org/officeDocument/2006/relationships/image" Target="media/image43.png"/><Relationship Id="rId8" Type="http://schemas.openxmlformats.org/officeDocument/2006/relationships/image" Target="media/image1.png"/><Relationship Id="rId51" Type="http://schemas.openxmlformats.org/officeDocument/2006/relationships/hyperlink" Target="https://www.researchgate.net/publication/256599096_O_sintagma_nominal_do_caboverdiano_uma_investigacao_semantica" TargetMode="External"/><Relationship Id="rId72" Type="http://schemas.openxmlformats.org/officeDocument/2006/relationships/image" Target="media/image38.png"/><Relationship Id="rId80" Type="http://schemas.openxmlformats.org/officeDocument/2006/relationships/image" Target="media/image45.png"/><Relationship Id="rId85" Type="http://schemas.openxmlformats.org/officeDocument/2006/relationships/chart" Target="charts/chart4.xml"/><Relationship Id="rId93" Type="http://schemas.openxmlformats.org/officeDocument/2006/relationships/image" Target="media/image52.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file:///C:\Users\inils\Desktop\tese%20final%2031102018.docx" TargetMode="External"/><Relationship Id="rId25" Type="http://schemas.openxmlformats.org/officeDocument/2006/relationships/hyperlink" Target="file:///C:\Users\inils\Desktop\tese%20final%2031102018.docx" TargetMode="External"/><Relationship Id="rId33" Type="http://schemas.openxmlformats.org/officeDocument/2006/relationships/image" Target="media/image7.emf"/><Relationship Id="rId38" Type="http://schemas.openxmlformats.org/officeDocument/2006/relationships/image" Target="media/image11.emf"/><Relationship Id="rId46" Type="http://schemas.openxmlformats.org/officeDocument/2006/relationships/hyperlink" Target="https://ipmworld.umn.edu/whitacre-vita" TargetMode="External"/><Relationship Id="rId59" Type="http://schemas.openxmlformats.org/officeDocument/2006/relationships/image" Target="media/image26.png"/><Relationship Id="rId67" Type="http://schemas.openxmlformats.org/officeDocument/2006/relationships/chart" Target="charts/chart1.xml"/><Relationship Id="rId20" Type="http://schemas.openxmlformats.org/officeDocument/2006/relationships/hyperlink" Target="file:///C:\Users\inils\Desktop\tese%20final%2031102018.docx" TargetMode="External"/><Relationship Id="rId41" Type="http://schemas.openxmlformats.org/officeDocument/2006/relationships/image" Target="media/image14.png"/><Relationship Id="rId54" Type="http://schemas.openxmlformats.org/officeDocument/2006/relationships/image" Target="media/image21.png"/><Relationship Id="rId62" Type="http://schemas.openxmlformats.org/officeDocument/2006/relationships/image" Target="media/image29.png"/><Relationship Id="rId70" Type="http://schemas.openxmlformats.org/officeDocument/2006/relationships/image" Target="media/image36.png"/><Relationship Id="rId75" Type="http://schemas.openxmlformats.org/officeDocument/2006/relationships/image" Target="media/image41.png"/><Relationship Id="rId83" Type="http://schemas.openxmlformats.org/officeDocument/2006/relationships/image" Target="media/image46.png"/><Relationship Id="rId88" Type="http://schemas.openxmlformats.org/officeDocument/2006/relationships/image" Target="media/image47.png"/><Relationship Id="rId91" Type="http://schemas.openxmlformats.org/officeDocument/2006/relationships/image" Target="media/image50.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inils\Desktop\tese%20final%2031102018.docx" TargetMode="External"/><Relationship Id="rId23" Type="http://schemas.openxmlformats.org/officeDocument/2006/relationships/hyperlink" Target="file:///C:\Users\inils\Desktop\tese%20final%2031102018.docx" TargetMode="External"/><Relationship Id="rId28" Type="http://schemas.openxmlformats.org/officeDocument/2006/relationships/hyperlink" Target="file:///C:\Users\inils\Desktop\tese%20final%2031102018.docx" TargetMode="External"/><Relationship Id="rId36" Type="http://schemas.openxmlformats.org/officeDocument/2006/relationships/image" Target="media/image9.emf"/><Relationship Id="rId49" Type="http://schemas.openxmlformats.org/officeDocument/2006/relationships/image" Target="media/image18.png"/><Relationship Id="rId57" Type="http://schemas.openxmlformats.org/officeDocument/2006/relationships/image" Target="media/image24.png"/><Relationship Id="rId10" Type="http://schemas.openxmlformats.org/officeDocument/2006/relationships/image" Target="media/image3.jpeg"/><Relationship Id="rId31" Type="http://schemas.openxmlformats.org/officeDocument/2006/relationships/hyperlink" Target="https://www.slideshare.net/ipunoticias/aedes-aegypti-um-mosquito-trs-doenas-padro" TargetMode="External"/><Relationship Id="rId44" Type="http://schemas.openxmlformats.org/officeDocument/2006/relationships/hyperlink" Target="https://ipmworld.umn.edu/whitacre-vita" TargetMode="External"/><Relationship Id="rId52" Type="http://schemas.openxmlformats.org/officeDocument/2006/relationships/image" Target="media/image19.png"/><Relationship Id="rId60" Type="http://schemas.openxmlformats.org/officeDocument/2006/relationships/image" Target="media/image27.png"/><Relationship Id="rId65" Type="http://schemas.openxmlformats.org/officeDocument/2006/relationships/image" Target="media/image32.png"/><Relationship Id="rId73" Type="http://schemas.openxmlformats.org/officeDocument/2006/relationships/image" Target="media/image39.png"/><Relationship Id="rId78" Type="http://schemas.openxmlformats.org/officeDocument/2006/relationships/chart" Target="charts/chart2.xml"/><Relationship Id="rId81" Type="http://schemas.openxmlformats.org/officeDocument/2006/relationships/header" Target="header1.xml"/><Relationship Id="rId86" Type="http://schemas.openxmlformats.org/officeDocument/2006/relationships/hyperlink" Target="https://www.ncbi.nlm.nih.gov/pubmed/?term=Insecticide+resistance+status+of+Aedes+aegypti+(L.)+from+Colombia" TargetMode="External"/><Relationship Id="rId94" Type="http://schemas.openxmlformats.org/officeDocument/2006/relationships/image" Target="media/image53.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file:///C:\Users\inils\Desktop\tese%20final%2031102018.docx" TargetMode="External"/><Relationship Id="rId18" Type="http://schemas.openxmlformats.org/officeDocument/2006/relationships/hyperlink" Target="file:///C:\Users\inils\Desktop\tese%20final%2031102018.docx" TargetMode="External"/><Relationship Id="rId39" Type="http://schemas.openxmlformats.org/officeDocument/2006/relationships/image" Target="media/image12.png"/></Relationships>
</file>

<file path=word/charts/_rels/chart1.xml.rels><?xml version="1.0" encoding="UTF-8" standalone="yes"?>
<Relationships xmlns="http://schemas.openxmlformats.org/package/2006/relationships"><Relationship Id="rId3" Type="http://schemas.openxmlformats.org/officeDocument/2006/relationships/package" Target="../embeddings/Folha_de_C_lculo_do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Folha_de_C_lculo_do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Folha_de_C_lculo_do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Folha_de_C_lculo_do_Microsoft_Excel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0"/>
            <c:invertIfNegative val="0"/>
            <c:bubble3D val="0"/>
            <c:spPr>
              <a:solidFill>
                <a:srgbClr val="00B050"/>
              </a:solidFill>
              <a:ln>
                <a:noFill/>
              </a:ln>
              <a:effectLst/>
            </c:spPr>
            <c:extLst>
              <c:ext xmlns:c16="http://schemas.microsoft.com/office/drawing/2014/chart" uri="{C3380CC4-5D6E-409C-BE32-E72D297353CC}">
                <c16:uniqueId val="{00000001-4DBA-4856-9D55-1B8632DF1820}"/>
              </c:ext>
            </c:extLst>
          </c:dPt>
          <c:dPt>
            <c:idx val="1"/>
            <c:invertIfNegative val="0"/>
            <c:bubble3D val="0"/>
            <c:spPr>
              <a:solidFill>
                <a:srgbClr val="92D050"/>
              </a:solidFill>
              <a:ln>
                <a:noFill/>
              </a:ln>
              <a:effectLst/>
            </c:spPr>
            <c:extLst>
              <c:ext xmlns:c16="http://schemas.microsoft.com/office/drawing/2014/chart" uri="{C3380CC4-5D6E-409C-BE32-E72D297353CC}">
                <c16:uniqueId val="{00000003-4DBA-4856-9D55-1B8632DF1820}"/>
              </c:ext>
            </c:extLst>
          </c:dPt>
          <c:dPt>
            <c:idx val="2"/>
            <c:invertIfNegative val="0"/>
            <c:bubble3D val="0"/>
            <c:spPr>
              <a:solidFill>
                <a:srgbClr val="FFC000"/>
              </a:solidFill>
              <a:ln>
                <a:noFill/>
              </a:ln>
              <a:effectLst/>
            </c:spPr>
            <c:extLst>
              <c:ext xmlns:c16="http://schemas.microsoft.com/office/drawing/2014/chart" uri="{C3380CC4-5D6E-409C-BE32-E72D297353CC}">
                <c16:uniqueId val="{00000005-4DBA-4856-9D55-1B8632DF1820}"/>
              </c:ext>
            </c:extLst>
          </c:dPt>
          <c:dPt>
            <c:idx val="3"/>
            <c:invertIfNegative val="0"/>
            <c:bubble3D val="0"/>
            <c:spPr>
              <a:solidFill>
                <a:srgbClr val="FFFF00"/>
              </a:solidFill>
              <a:ln>
                <a:noFill/>
              </a:ln>
              <a:effectLst/>
            </c:spPr>
            <c:extLst>
              <c:ext xmlns:c16="http://schemas.microsoft.com/office/drawing/2014/chart" uri="{C3380CC4-5D6E-409C-BE32-E72D297353CC}">
                <c16:uniqueId val="{00000007-4DBA-4856-9D55-1B8632DF1820}"/>
              </c:ext>
            </c:extLst>
          </c:dPt>
          <c:dPt>
            <c:idx val="4"/>
            <c:invertIfNegative val="0"/>
            <c:bubble3D val="0"/>
            <c:spPr>
              <a:solidFill>
                <a:schemeClr val="accent4">
                  <a:lumMod val="75000"/>
                </a:schemeClr>
              </a:solidFill>
              <a:ln>
                <a:noFill/>
              </a:ln>
              <a:effectLst/>
            </c:spPr>
            <c:extLst>
              <c:ext xmlns:c16="http://schemas.microsoft.com/office/drawing/2014/chart" uri="{C3380CC4-5D6E-409C-BE32-E72D297353CC}">
                <c16:uniqueId val="{00000009-4DBA-4856-9D55-1B8632DF1820}"/>
              </c:ext>
            </c:extLst>
          </c:dPt>
          <c:cat>
            <c:strRef>
              <c:f>Bioensaios!$L$14:$L$18</c:f>
              <c:strCache>
                <c:ptCount val="5"/>
                <c:pt idx="0">
                  <c:v>Deltametrina</c:v>
                </c:pt>
                <c:pt idx="1">
                  <c:v>Permetrina</c:v>
                </c:pt>
                <c:pt idx="2">
                  <c:v>Fenitrotião</c:v>
                </c:pt>
                <c:pt idx="3">
                  <c:v>Bendiocarb</c:v>
                </c:pt>
                <c:pt idx="4">
                  <c:v>DDT</c:v>
                </c:pt>
              </c:strCache>
            </c:strRef>
          </c:cat>
          <c:val>
            <c:numRef>
              <c:f>Bioensaios!$M$14:$M$18</c:f>
              <c:numCache>
                <c:formatCode>General</c:formatCode>
                <c:ptCount val="5"/>
                <c:pt idx="0">
                  <c:v>100</c:v>
                </c:pt>
                <c:pt idx="1">
                  <c:v>100</c:v>
                </c:pt>
                <c:pt idx="2">
                  <c:v>99.107142857142861</c:v>
                </c:pt>
                <c:pt idx="3">
                  <c:v>98.245614035087712</c:v>
                </c:pt>
                <c:pt idx="4">
                  <c:v>53.688063063063062</c:v>
                </c:pt>
              </c:numCache>
            </c:numRef>
          </c:val>
          <c:extLst>
            <c:ext xmlns:c16="http://schemas.microsoft.com/office/drawing/2014/chart" uri="{C3380CC4-5D6E-409C-BE32-E72D297353CC}">
              <c16:uniqueId val="{0000000A-4DBA-4856-9D55-1B8632DF1820}"/>
            </c:ext>
          </c:extLst>
        </c:ser>
        <c:dLbls>
          <c:showLegendKey val="0"/>
          <c:showVal val="0"/>
          <c:showCatName val="0"/>
          <c:showSerName val="0"/>
          <c:showPercent val="0"/>
          <c:showBubbleSize val="0"/>
        </c:dLbls>
        <c:gapWidth val="219"/>
        <c:overlap val="-27"/>
        <c:axId val="-1598495040"/>
        <c:axId val="-1598491232"/>
      </c:barChart>
      <c:catAx>
        <c:axId val="-1598495040"/>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pt-PT" sz="1200" baseline="0">
                    <a:solidFill>
                      <a:sysClr val="windowText" lastClr="000000"/>
                    </a:solidFill>
                  </a:rPr>
                  <a:t>Inseticidas</a:t>
                </a:r>
              </a:p>
            </c:rich>
          </c:tx>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598491232"/>
        <c:crosses val="autoZero"/>
        <c:auto val="1"/>
        <c:lblAlgn val="ctr"/>
        <c:lblOffset val="100"/>
        <c:noMultiLvlLbl val="0"/>
      </c:catAx>
      <c:valAx>
        <c:axId val="-1598491232"/>
        <c:scaling>
          <c:orientation val="minMax"/>
          <c:max val="100"/>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pt-PT" sz="1200">
                    <a:solidFill>
                      <a:sysClr val="windowText" lastClr="000000"/>
                    </a:solidFill>
                    <a:latin typeface="Times New Roman" panose="02020603050405020304" pitchFamily="18" charset="0"/>
                    <a:cs typeface="Times New Roman" panose="02020603050405020304" pitchFamily="18" charset="0"/>
                  </a:rPr>
                  <a:t>% de mortalidade</a:t>
                </a: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1598495040"/>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PT"/>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Pt>
            <c:idx val="2"/>
            <c:invertIfNegative val="0"/>
            <c:bubble3D val="0"/>
            <c:spPr>
              <a:solidFill>
                <a:srgbClr val="92D050"/>
              </a:solidFill>
              <a:ln>
                <a:noFill/>
              </a:ln>
              <a:effectLst/>
            </c:spPr>
            <c:extLst>
              <c:ext xmlns:c16="http://schemas.microsoft.com/office/drawing/2014/chart" uri="{C3380CC4-5D6E-409C-BE32-E72D297353CC}">
                <c16:uniqueId val="{00000001-2168-4A57-970E-AD29AEB34973}"/>
              </c:ext>
            </c:extLst>
          </c:dPt>
          <c:dPt>
            <c:idx val="3"/>
            <c:invertIfNegative val="0"/>
            <c:bubble3D val="0"/>
            <c:spPr>
              <a:solidFill>
                <a:srgbClr val="92D050"/>
              </a:solidFill>
              <a:ln>
                <a:noFill/>
              </a:ln>
              <a:effectLst/>
            </c:spPr>
            <c:extLst>
              <c:ext xmlns:c16="http://schemas.microsoft.com/office/drawing/2014/chart" uri="{C3380CC4-5D6E-409C-BE32-E72D297353CC}">
                <c16:uniqueId val="{00000003-2168-4A57-970E-AD29AEB34973}"/>
              </c:ext>
            </c:extLst>
          </c:dPt>
          <c:dPt>
            <c:idx val="4"/>
            <c:invertIfNegative val="0"/>
            <c:bubble3D val="0"/>
            <c:spPr>
              <a:solidFill>
                <a:srgbClr val="00B050"/>
              </a:solidFill>
              <a:ln>
                <a:noFill/>
              </a:ln>
              <a:effectLst/>
            </c:spPr>
            <c:extLst>
              <c:ext xmlns:c16="http://schemas.microsoft.com/office/drawing/2014/chart" uri="{C3380CC4-5D6E-409C-BE32-E72D297353CC}">
                <c16:uniqueId val="{00000005-2168-4A57-970E-AD29AEB34973}"/>
              </c:ext>
            </c:extLst>
          </c:dPt>
          <c:dPt>
            <c:idx val="5"/>
            <c:invertIfNegative val="0"/>
            <c:bubble3D val="0"/>
            <c:spPr>
              <a:solidFill>
                <a:srgbClr val="00B050"/>
              </a:solidFill>
              <a:ln>
                <a:noFill/>
              </a:ln>
              <a:effectLst/>
            </c:spPr>
            <c:extLst>
              <c:ext xmlns:c16="http://schemas.microsoft.com/office/drawing/2014/chart" uri="{C3380CC4-5D6E-409C-BE32-E72D297353CC}">
                <c16:uniqueId val="{00000007-2168-4A57-970E-AD29AEB34973}"/>
              </c:ext>
            </c:extLst>
          </c:dPt>
          <c:dPt>
            <c:idx val="6"/>
            <c:invertIfNegative val="0"/>
            <c:bubble3D val="0"/>
            <c:spPr>
              <a:solidFill>
                <a:srgbClr val="00B050"/>
              </a:solidFill>
              <a:ln>
                <a:noFill/>
              </a:ln>
              <a:effectLst/>
            </c:spPr>
            <c:extLst>
              <c:ext xmlns:c16="http://schemas.microsoft.com/office/drawing/2014/chart" uri="{C3380CC4-5D6E-409C-BE32-E72D297353CC}">
                <c16:uniqueId val="{00000009-2168-4A57-970E-AD29AEB34973}"/>
              </c:ext>
            </c:extLst>
          </c:dPt>
          <c:dPt>
            <c:idx val="7"/>
            <c:invertIfNegative val="0"/>
            <c:bubble3D val="0"/>
            <c:spPr>
              <a:solidFill>
                <a:srgbClr val="00B050"/>
              </a:solidFill>
              <a:ln>
                <a:noFill/>
              </a:ln>
              <a:effectLst/>
            </c:spPr>
            <c:extLst>
              <c:ext xmlns:c16="http://schemas.microsoft.com/office/drawing/2014/chart" uri="{C3380CC4-5D6E-409C-BE32-E72D297353CC}">
                <c16:uniqueId val="{0000000B-2168-4A57-970E-AD29AEB34973}"/>
              </c:ext>
            </c:extLst>
          </c:dPt>
          <c:dPt>
            <c:idx val="8"/>
            <c:invertIfNegative val="0"/>
            <c:bubble3D val="0"/>
            <c:spPr>
              <a:solidFill>
                <a:srgbClr val="00B050"/>
              </a:solidFill>
              <a:ln>
                <a:noFill/>
              </a:ln>
              <a:effectLst/>
            </c:spPr>
            <c:extLst>
              <c:ext xmlns:c16="http://schemas.microsoft.com/office/drawing/2014/chart" uri="{C3380CC4-5D6E-409C-BE32-E72D297353CC}">
                <c16:uniqueId val="{0000000D-2168-4A57-970E-AD29AEB34973}"/>
              </c:ext>
            </c:extLst>
          </c:dPt>
          <c:dLbls>
            <c:dLbl>
              <c:idx val="0"/>
              <c:layout>
                <c:manualLayout>
                  <c:x val="3.3041599706993283E-3"/>
                  <c:y val="3.2951745197738611E-4"/>
                </c:manualLayout>
              </c:layout>
              <c:tx>
                <c:rich>
                  <a:bodyPr/>
                  <a:lstStyle/>
                  <a:p>
                    <a:fld id="{21B58A38-4082-4F9F-93E0-AA9C9D28AD99}"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E-2168-4A57-970E-AD29AEB34973}"/>
                </c:ext>
              </c:extLst>
            </c:dLbl>
            <c:dLbl>
              <c:idx val="1"/>
              <c:layout>
                <c:manualLayout>
                  <c:x val="6.4817453485673318E-4"/>
                  <c:y val="0"/>
                </c:manualLayout>
              </c:layout>
              <c:tx>
                <c:rich>
                  <a:bodyPr/>
                  <a:lstStyle/>
                  <a:p>
                    <a:fld id="{85E3B652-1C4F-4763-B3BF-5D32FF9C03C3}"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F-2168-4A57-970E-AD29AEB34973}"/>
                </c:ext>
              </c:extLst>
            </c:dLbl>
            <c:dLbl>
              <c:idx val="2"/>
              <c:layout>
                <c:manualLayout>
                  <c:x val="7.9680787200933859E-3"/>
                  <c:y val="3.0775871481528887E-4"/>
                </c:manualLayout>
              </c:layout>
              <c:tx>
                <c:rich>
                  <a:bodyPr/>
                  <a:lstStyle/>
                  <a:p>
                    <a:fld id="{1F76E8A1-3535-41B6-9F4E-592D62432814}"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1-2168-4A57-970E-AD29AEB34973}"/>
                </c:ext>
              </c:extLst>
            </c:dLbl>
            <c:dLbl>
              <c:idx val="3"/>
              <c:layout>
                <c:manualLayout>
                  <c:x val="7.9681274900398405E-3"/>
                  <c:y val="2.5394261614733628E-4"/>
                </c:manualLayout>
              </c:layout>
              <c:tx>
                <c:rich>
                  <a:bodyPr/>
                  <a:lstStyle/>
                  <a:p>
                    <a:fld id="{BF00DF2D-1F74-4EE3-B9A3-8E77FBC20D84}"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3-2168-4A57-970E-AD29AEB34973}"/>
                </c:ext>
              </c:extLst>
            </c:dLbl>
            <c:dLbl>
              <c:idx val="4"/>
              <c:layout>
                <c:manualLayout>
                  <c:x val="5.3120849933597962E-3"/>
                  <c:y val="0"/>
                </c:manualLayout>
              </c:layout>
              <c:tx>
                <c:rich>
                  <a:bodyPr/>
                  <a:lstStyle/>
                  <a:p>
                    <a:fld id="{CF306D1F-9B1B-4E7D-984F-7B107C54021C}"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5-2168-4A57-970E-AD29AEB34973}"/>
                </c:ext>
              </c:extLst>
            </c:dLbl>
            <c:dLbl>
              <c:idx val="5"/>
              <c:layout>
                <c:manualLayout>
                  <c:x val="0"/>
                  <c:y val="0"/>
                </c:manualLayout>
              </c:layout>
              <c:tx>
                <c:rich>
                  <a:bodyPr/>
                  <a:lstStyle/>
                  <a:p>
                    <a:fld id="{AF8F97F1-42AB-4DFB-9A33-E370744AE7CC}"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7-2168-4A57-970E-AD29AEB34973}"/>
                </c:ext>
              </c:extLst>
            </c:dLbl>
            <c:dLbl>
              <c:idx val="6"/>
              <c:layout>
                <c:manualLayout>
                  <c:x val="5.3120849933598934E-3"/>
                  <c:y val="5.9881403713424699E-4"/>
                </c:manualLayout>
              </c:layout>
              <c:tx>
                <c:rich>
                  <a:bodyPr/>
                  <a:lstStyle/>
                  <a:p>
                    <a:fld id="{8C957F1E-D4FF-4EE0-BE87-416507B53212}"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9-2168-4A57-970E-AD29AEB34973}"/>
                </c:ext>
              </c:extLst>
            </c:dLbl>
            <c:dLbl>
              <c:idx val="7"/>
              <c:layout>
                <c:manualLayout>
                  <c:x val="7.9681274900398405E-3"/>
                  <c:y val="6.3739895760892451E-4"/>
                </c:manualLayout>
              </c:layout>
              <c:tx>
                <c:rich>
                  <a:bodyPr/>
                  <a:lstStyle/>
                  <a:p>
                    <a:fld id="{CE86D2F5-0EF5-4A74-ABD9-BBE5AC4012EC}"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B-2168-4A57-970E-AD29AEB34973}"/>
                </c:ext>
              </c:extLst>
            </c:dLbl>
            <c:dLbl>
              <c:idx val="8"/>
              <c:layout>
                <c:manualLayout>
                  <c:x val="-1.9477419970835368E-16"/>
                  <c:y val="3.7418399623124032E-3"/>
                </c:manualLayout>
              </c:layout>
              <c:tx>
                <c:rich>
                  <a:bodyPr/>
                  <a:lstStyle/>
                  <a:p>
                    <a:fld id="{B7590602-D87A-4D6A-837D-A8B3BD218781}" type="VALUE">
                      <a:rPr lang="en-US"/>
                      <a:pPr/>
                      <a:t>[VALOR]</a:t>
                    </a:fld>
                    <a:r>
                      <a:rPr lang="en-US"/>
                      <a:t>%</a:t>
                    </a:r>
                  </a:p>
                </c:rich>
              </c:tx>
              <c:dLblPos val="outEnd"/>
              <c:showLegendKey val="0"/>
              <c:showVal val="1"/>
              <c:showCatName val="0"/>
              <c:showSerName val="0"/>
              <c:showPercent val="0"/>
              <c:showBubbleSize val="0"/>
              <c:extLst>
                <c:ext xmlns:c15="http://schemas.microsoft.com/office/drawing/2012/chart" uri="{CE6537A1-D6FC-4f65-9D91-7224C49458BB}">
                  <c15:layout/>
                  <c15:dlblFieldTable/>
                  <c15:showDataLabelsRange val="0"/>
                </c:ext>
                <c:ext xmlns:c16="http://schemas.microsoft.com/office/drawing/2014/chart" uri="{C3380CC4-5D6E-409C-BE32-E72D297353CC}">
                  <c16:uniqueId val="{0000000D-2168-4A57-970E-AD29AEB34973}"/>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mn-cs"/>
                  </a:defRPr>
                </a:pPr>
                <a:endParaRPr lang="pt-PT"/>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Plan1!$E$4:$E$12</c:f>
              <c:strCache>
                <c:ptCount val="9"/>
                <c:pt idx="0">
                  <c:v>Deltametrina  Maio</c:v>
                </c:pt>
                <c:pt idx="1">
                  <c:v>Permetrina   Maio</c:v>
                </c:pt>
                <c:pt idx="2">
                  <c:v>Deltametrina  S. Lourenço dos Órgãos</c:v>
                </c:pt>
                <c:pt idx="3">
                  <c:v>Permetrina S. Lourenço dos Órgãos</c:v>
                </c:pt>
                <c:pt idx="4">
                  <c:v>Deltametrina  Praia</c:v>
                </c:pt>
                <c:pt idx="5">
                  <c:v>Permetrina Praia</c:v>
                </c:pt>
                <c:pt idx="6">
                  <c:v>Fenitrotião   Praia</c:v>
                </c:pt>
                <c:pt idx="7">
                  <c:v>Bendiocarbo Praia</c:v>
                </c:pt>
                <c:pt idx="8">
                  <c:v>DDT  Praia</c:v>
                </c:pt>
              </c:strCache>
            </c:strRef>
          </c:cat>
          <c:val>
            <c:numRef>
              <c:f>Plan1!$F$4:$F$12</c:f>
              <c:numCache>
                <c:formatCode>General</c:formatCode>
                <c:ptCount val="9"/>
                <c:pt idx="0" formatCode="0.00">
                  <c:v>89.840348330914381</c:v>
                </c:pt>
                <c:pt idx="1">
                  <c:v>100</c:v>
                </c:pt>
                <c:pt idx="2">
                  <c:v>100</c:v>
                </c:pt>
                <c:pt idx="3">
                  <c:v>99.06</c:v>
                </c:pt>
                <c:pt idx="4">
                  <c:v>100</c:v>
                </c:pt>
                <c:pt idx="5">
                  <c:v>100</c:v>
                </c:pt>
                <c:pt idx="6">
                  <c:v>98.98</c:v>
                </c:pt>
                <c:pt idx="7">
                  <c:v>98.09</c:v>
                </c:pt>
                <c:pt idx="8">
                  <c:v>53.68</c:v>
                </c:pt>
              </c:numCache>
            </c:numRef>
          </c:val>
          <c:extLst>
            <c:ext xmlns:c16="http://schemas.microsoft.com/office/drawing/2014/chart" uri="{C3380CC4-5D6E-409C-BE32-E72D297353CC}">
              <c16:uniqueId val="{00000010-2168-4A57-970E-AD29AEB34973}"/>
            </c:ext>
          </c:extLst>
        </c:ser>
        <c:dLbls>
          <c:dLblPos val="inEnd"/>
          <c:showLegendKey val="0"/>
          <c:showVal val="1"/>
          <c:showCatName val="0"/>
          <c:showSerName val="0"/>
          <c:showPercent val="0"/>
          <c:showBubbleSize val="0"/>
        </c:dLbls>
        <c:gapWidth val="219"/>
        <c:overlap val="-27"/>
        <c:axId val="-1598490144"/>
        <c:axId val="-1598496672"/>
      </c:barChart>
      <c:catAx>
        <c:axId val="-159849014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pt-PT" sz="1200"/>
                  <a:t>Inseticidas por concelho</a:t>
                </a:r>
              </a:p>
            </c:rich>
          </c:tx>
          <c:layout>
            <c:manualLayout>
              <c:xMode val="edge"/>
              <c:yMode val="edge"/>
              <c:x val="0.37249552969225458"/>
              <c:y val="0.8852610090405366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mn-cs"/>
              </a:defRPr>
            </a:pPr>
            <a:endParaRPr lang="pt-PT"/>
          </a:p>
        </c:txPr>
        <c:crossAx val="-1598496672"/>
        <c:crosses val="autoZero"/>
        <c:auto val="1"/>
        <c:lblAlgn val="ctr"/>
        <c:lblOffset val="100"/>
        <c:noMultiLvlLbl val="0"/>
      </c:catAx>
      <c:valAx>
        <c:axId val="-1598496672"/>
        <c:scaling>
          <c:orientation val="minMax"/>
          <c:max val="100"/>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pt-PT" sz="1200" dirty="0"/>
                  <a:t>% de mortalidade</a:t>
                </a: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pt-PT"/>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mn-cs"/>
              </a:defRPr>
            </a:pPr>
            <a:endParaRPr lang="pt-PT"/>
          </a:p>
        </c:txPr>
        <c:crossAx val="-1598490144"/>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baseline="0">
          <a:solidFill>
            <a:sysClr val="windowText" lastClr="000000"/>
          </a:solidFill>
          <a:latin typeface="Times New Roman" panose="02020603050405020304" pitchFamily="18" charset="0"/>
        </a:defRPr>
      </a:pPr>
      <a:endParaRPr lang="pt-PT"/>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221902929170493"/>
          <c:y val="4.0430500890072024E-2"/>
          <c:w val="0.83162465366752003"/>
          <c:h val="0.78437626132421256"/>
        </c:manualLayout>
      </c:layout>
      <c:barChart>
        <c:barDir val="col"/>
        <c:grouping val="clustered"/>
        <c:varyColors val="0"/>
        <c:ser>
          <c:idx val="0"/>
          <c:order val="0"/>
          <c:tx>
            <c:strRef>
              <c:f>Plan2!$E$5</c:f>
              <c:strCache>
                <c:ptCount val="1"/>
                <c:pt idx="0">
                  <c:v>% mortalidade</c:v>
                </c:pt>
              </c:strCache>
            </c:strRef>
          </c:tx>
          <c:spPr>
            <a:solidFill>
              <a:schemeClr val="accent1"/>
            </a:solidFill>
            <a:ln>
              <a:noFill/>
            </a:ln>
            <a:effectLst/>
          </c:spPr>
          <c:invertIfNegative val="0"/>
          <c:cat>
            <c:numRef>
              <c:f>Plan2!$D$6:$D$20</c:f>
              <c:numCache>
                <c:formatCode>General</c:formatCode>
                <c:ptCount val="15"/>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numCache>
            </c:numRef>
          </c:cat>
          <c:val>
            <c:numRef>
              <c:f>Plan2!$E$6:$E$20</c:f>
              <c:numCache>
                <c:formatCode>General</c:formatCode>
                <c:ptCount val="15"/>
                <c:pt idx="0">
                  <c:v>6.67</c:v>
                </c:pt>
                <c:pt idx="1">
                  <c:v>13.33</c:v>
                </c:pt>
                <c:pt idx="2">
                  <c:v>70</c:v>
                </c:pt>
                <c:pt idx="3">
                  <c:v>10</c:v>
                </c:pt>
                <c:pt idx="4">
                  <c:v>70</c:v>
                </c:pt>
                <c:pt idx="5">
                  <c:v>20.75</c:v>
                </c:pt>
                <c:pt idx="6">
                  <c:v>6.67</c:v>
                </c:pt>
                <c:pt idx="7">
                  <c:v>16.670000000000002</c:v>
                </c:pt>
                <c:pt idx="8">
                  <c:v>33.33</c:v>
                </c:pt>
                <c:pt idx="9">
                  <c:v>3.33</c:v>
                </c:pt>
                <c:pt idx="10">
                  <c:v>4.12</c:v>
                </c:pt>
                <c:pt idx="11">
                  <c:v>16.670000000000002</c:v>
                </c:pt>
                <c:pt idx="12">
                  <c:v>10</c:v>
                </c:pt>
                <c:pt idx="13">
                  <c:v>13.33</c:v>
                </c:pt>
                <c:pt idx="14">
                  <c:v>86.67</c:v>
                </c:pt>
              </c:numCache>
            </c:numRef>
          </c:val>
          <c:extLst>
            <c:ext xmlns:c16="http://schemas.microsoft.com/office/drawing/2014/chart" uri="{C3380CC4-5D6E-409C-BE32-E72D297353CC}">
              <c16:uniqueId val="{00000000-81F6-43F1-B8CC-D3FC6AEB7CDD}"/>
            </c:ext>
          </c:extLst>
        </c:ser>
        <c:dLbls>
          <c:showLegendKey val="0"/>
          <c:showVal val="0"/>
          <c:showCatName val="0"/>
          <c:showSerName val="0"/>
          <c:showPercent val="0"/>
          <c:showBubbleSize val="0"/>
        </c:dLbls>
        <c:gapWidth val="219"/>
        <c:overlap val="-27"/>
        <c:axId val="-2137322224"/>
        <c:axId val="-2137320592"/>
      </c:barChart>
      <c:catAx>
        <c:axId val="-213732222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pt-PT" sz="1200">
                    <a:latin typeface="Times New Roman" panose="02020603050405020304" pitchFamily="18" charset="0"/>
                    <a:cs typeface="Times New Roman" panose="02020603050405020304" pitchFamily="18" charset="0"/>
                  </a:rPr>
                  <a:t>Código das Casas</a:t>
                </a:r>
              </a:p>
            </c:rich>
          </c:tx>
          <c:layout>
            <c:manualLayout>
              <c:xMode val="edge"/>
              <c:yMode val="edge"/>
              <c:x val="0.37760023186816766"/>
              <c:y val="0.936591409113497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2137320592"/>
        <c:crosses val="autoZero"/>
        <c:auto val="1"/>
        <c:lblAlgn val="ctr"/>
        <c:lblOffset val="100"/>
        <c:noMultiLvlLbl val="0"/>
      </c:catAx>
      <c:valAx>
        <c:axId val="-2137320592"/>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pt-PT" sz="1200" dirty="0">
                    <a:latin typeface="Times New Roman" panose="02020603050405020304" pitchFamily="18" charset="0"/>
                    <a:cs typeface="Times New Roman" panose="02020603050405020304" pitchFamily="18" charset="0"/>
                  </a:rPr>
                  <a:t>% </a:t>
                </a:r>
                <a:r>
                  <a:rPr lang="pt-PT" sz="1200" dirty="0" smtClean="0">
                    <a:latin typeface="Times New Roman" panose="02020603050405020304" pitchFamily="18" charset="0"/>
                    <a:cs typeface="Times New Roman" panose="02020603050405020304" pitchFamily="18" charset="0"/>
                  </a:rPr>
                  <a:t>de mortalidade</a:t>
                </a:r>
                <a:endParaRPr lang="pt-PT" sz="1200" dirty="0">
                  <a:latin typeface="Times New Roman" panose="02020603050405020304" pitchFamily="18" charset="0"/>
                  <a:cs typeface="Times New Roman" panose="02020603050405020304" pitchFamily="18" charset="0"/>
                </a:endParaRP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pt-PT"/>
          </a:p>
        </c:txPr>
        <c:crossAx val="-2137322224"/>
        <c:crosses val="autoZero"/>
        <c:crossBetween val="between"/>
        <c:majorUnit val="2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ysClr val="windowText" lastClr="000000"/>
          </a:solidFill>
        </a:defRPr>
      </a:pPr>
      <a:endParaRPr lang="pt-PT"/>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P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errBars>
            <c:errBarType val="both"/>
            <c:errValType val="cust"/>
            <c:noEndCap val="0"/>
            <c:plus>
              <c:numRef>
                <c:f>Plan2!$J$23:$M$23</c:f>
                <c:numCache>
                  <c:formatCode>General</c:formatCode>
                  <c:ptCount val="4"/>
                  <c:pt idx="0">
                    <c:v>27.224576029756602</c:v>
                  </c:pt>
                  <c:pt idx="1">
                    <c:v>31.667919774704856</c:v>
                  </c:pt>
                  <c:pt idx="2">
                    <c:v>30.472470011002201</c:v>
                  </c:pt>
                  <c:pt idx="3">
                    <c:v>29.487689118067721</c:v>
                  </c:pt>
                </c:numCache>
              </c:numRef>
            </c:plus>
            <c:minus>
              <c:numRef>
                <c:f>Plan2!$J$23:$M$23</c:f>
                <c:numCache>
                  <c:formatCode>General</c:formatCode>
                  <c:ptCount val="4"/>
                  <c:pt idx="0">
                    <c:v>27.224576029756602</c:v>
                  </c:pt>
                  <c:pt idx="1">
                    <c:v>31.667919774704856</c:v>
                  </c:pt>
                  <c:pt idx="2">
                    <c:v>30.472470011002201</c:v>
                  </c:pt>
                  <c:pt idx="3">
                    <c:v>29.487689118067721</c:v>
                  </c:pt>
                </c:numCache>
              </c:numRef>
            </c:minus>
            <c:spPr>
              <a:noFill/>
              <a:ln w="9525" cap="flat" cmpd="sng" algn="ctr">
                <a:solidFill>
                  <a:schemeClr val="tx1">
                    <a:lumMod val="65000"/>
                    <a:lumOff val="35000"/>
                  </a:schemeClr>
                </a:solidFill>
                <a:round/>
              </a:ln>
              <a:effectLst/>
            </c:spPr>
          </c:errBars>
          <c:cat>
            <c:strRef>
              <c:f>Plan2!$J$21:$M$21</c:f>
              <c:strCache>
                <c:ptCount val="4"/>
                <c:pt idx="0">
                  <c:v>geral</c:v>
                </c:pt>
                <c:pt idx="1">
                  <c:v>Cone baixo</c:v>
                </c:pt>
                <c:pt idx="2">
                  <c:v>Cone médio</c:v>
                </c:pt>
                <c:pt idx="3">
                  <c:v>Cone superior</c:v>
                </c:pt>
              </c:strCache>
            </c:strRef>
          </c:cat>
          <c:val>
            <c:numRef>
              <c:f>Plan2!$J$22:$M$22</c:f>
              <c:numCache>
                <c:formatCode>General</c:formatCode>
                <c:ptCount val="4"/>
                <c:pt idx="0">
                  <c:v>25.435999999999996</c:v>
                </c:pt>
                <c:pt idx="1">
                  <c:v>28</c:v>
                </c:pt>
                <c:pt idx="2">
                  <c:v>20</c:v>
                </c:pt>
                <c:pt idx="3">
                  <c:v>35.333333333333336</c:v>
                </c:pt>
              </c:numCache>
            </c:numRef>
          </c:val>
          <c:extLst>
            <c:ext xmlns:c16="http://schemas.microsoft.com/office/drawing/2014/chart" uri="{C3380CC4-5D6E-409C-BE32-E72D297353CC}">
              <c16:uniqueId val="{00000000-17E9-4569-BE0D-1D4BE825B16D}"/>
            </c:ext>
          </c:extLst>
        </c:ser>
        <c:dLbls>
          <c:showLegendKey val="0"/>
          <c:showVal val="0"/>
          <c:showCatName val="0"/>
          <c:showSerName val="0"/>
          <c:showPercent val="0"/>
          <c:showBubbleSize val="0"/>
        </c:dLbls>
        <c:gapWidth val="219"/>
        <c:overlap val="-27"/>
        <c:axId val="-2146951904"/>
        <c:axId val="-2136663760"/>
      </c:barChart>
      <c:catAx>
        <c:axId val="-214695190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pt-PT" sz="1200"/>
                  <a:t>Mortalidade geral e pela posição dos cones</a:t>
                </a:r>
              </a:p>
            </c:rich>
          </c:tx>
          <c:layout>
            <c:manualLayout>
              <c:xMode val="edge"/>
              <c:yMode val="edge"/>
              <c:x val="0.3084973918562447"/>
              <c:y val="0.93880200581595019"/>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pt-PT"/>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pt-PT"/>
          </a:p>
        </c:txPr>
        <c:crossAx val="-2136663760"/>
        <c:crosses val="autoZero"/>
        <c:auto val="1"/>
        <c:lblAlgn val="ctr"/>
        <c:lblOffset val="100"/>
        <c:noMultiLvlLbl val="0"/>
      </c:catAx>
      <c:valAx>
        <c:axId val="-2136663760"/>
        <c:scaling>
          <c:orientation val="minMax"/>
          <c:min val="0"/>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r>
                  <a:rPr lang="pt-PT" sz="1200"/>
                  <a:t>% de mortalidade</a:t>
                </a:r>
              </a:p>
            </c:rich>
          </c:tx>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pt-PT"/>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mn-cs"/>
              </a:defRPr>
            </a:pPr>
            <a:endParaRPr lang="pt-PT"/>
          </a:p>
        </c:txPr>
        <c:crossAx val="-21469519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ysClr val="windowText" lastClr="000000"/>
          </a:solidFill>
          <a:latin typeface="Times New Roman" panose="02020603050405020304" pitchFamily="18" charset="0"/>
        </a:defRPr>
      </a:pPr>
      <a:endParaRPr lang="pt-PT"/>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74FE27-06DD-479E-A10E-58C69D813F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139</Pages>
  <Words>98092</Words>
  <Characters>529697</Characters>
  <Application>Microsoft Office Word</Application>
  <DocSecurity>0</DocSecurity>
  <Lines>4414</Lines>
  <Paragraphs>1253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626536</CharactersWithSpaces>
  <SharedDoc>false</SharedDoc>
  <HLinks>
    <vt:vector size="672" baseType="variant">
      <vt:variant>
        <vt:i4>4653128</vt:i4>
      </vt:variant>
      <vt:variant>
        <vt:i4>1158</vt:i4>
      </vt:variant>
      <vt:variant>
        <vt:i4>0</vt:i4>
      </vt:variant>
      <vt:variant>
        <vt:i4>5</vt:i4>
      </vt:variant>
      <vt:variant>
        <vt:lpwstr>http://www.who.int/news-room/fact-sheets/detail/dengue-and-severe-dengue</vt:lpwstr>
      </vt:variant>
      <vt:variant>
        <vt:lpwstr/>
      </vt:variant>
      <vt:variant>
        <vt:i4>7274609</vt:i4>
      </vt:variant>
      <vt:variant>
        <vt:i4>1155</vt:i4>
      </vt:variant>
      <vt:variant>
        <vt:i4>0</vt:i4>
      </vt:variant>
      <vt:variant>
        <vt:i4>5</vt:i4>
      </vt:variant>
      <vt:variant>
        <vt:lpwstr>https://www.ncbi.nlm.nih.gov/pubmed/?term=Insecticide+resistance+status+of+Aedes+aegypti+(L.)+from+Colombia</vt:lpwstr>
      </vt:variant>
      <vt:variant>
        <vt:lpwstr/>
      </vt:variant>
      <vt:variant>
        <vt:i4>4325487</vt:i4>
      </vt:variant>
      <vt:variant>
        <vt:i4>972</vt:i4>
      </vt:variant>
      <vt:variant>
        <vt:i4>0</vt:i4>
      </vt:variant>
      <vt:variant>
        <vt:i4>5</vt:i4>
      </vt:variant>
      <vt:variant>
        <vt:lpwstr>https://pt.wikipedia.org/wiki/%C3%81cido_desoxirribonucleico</vt:lpwstr>
      </vt:variant>
      <vt:variant>
        <vt:lpwstr/>
      </vt:variant>
      <vt:variant>
        <vt:i4>2031623</vt:i4>
      </vt:variant>
      <vt:variant>
        <vt:i4>945</vt:i4>
      </vt:variant>
      <vt:variant>
        <vt:i4>0</vt:i4>
      </vt:variant>
      <vt:variant>
        <vt:i4>5</vt:i4>
      </vt:variant>
      <vt:variant>
        <vt:lpwstr>https://www.researchgate.net/publication/256599096_O_sintagma_nominal_do_caboverdiano_uma_investigacao_semantica</vt:lpwstr>
      </vt:variant>
      <vt:variant>
        <vt:lpwstr/>
      </vt:variant>
      <vt:variant>
        <vt:i4>3932278</vt:i4>
      </vt:variant>
      <vt:variant>
        <vt:i4>942</vt:i4>
      </vt:variant>
      <vt:variant>
        <vt:i4>0</vt:i4>
      </vt:variant>
      <vt:variant>
        <vt:i4>5</vt:i4>
      </vt:variant>
      <vt:variant>
        <vt:lpwstr>https://www.colonialvoyage.com/pt-pt/existe-uma-literatura-cabo-verdiana-autoctone/</vt:lpwstr>
      </vt:variant>
      <vt:variant>
        <vt:lpwstr/>
      </vt:variant>
      <vt:variant>
        <vt:i4>2293881</vt:i4>
      </vt:variant>
      <vt:variant>
        <vt:i4>843</vt:i4>
      </vt:variant>
      <vt:variant>
        <vt:i4>0</vt:i4>
      </vt:variant>
      <vt:variant>
        <vt:i4>5</vt:i4>
      </vt:variant>
      <vt:variant>
        <vt:lpwstr>https://ipmworld.umn.edu/whitacre-vita</vt:lpwstr>
      </vt:variant>
      <vt:variant>
        <vt:lpwstr/>
      </vt:variant>
      <vt:variant>
        <vt:i4>2818151</vt:i4>
      </vt:variant>
      <vt:variant>
        <vt:i4>840</vt:i4>
      </vt:variant>
      <vt:variant>
        <vt:i4>0</vt:i4>
      </vt:variant>
      <vt:variant>
        <vt:i4>5</vt:i4>
      </vt:variant>
      <vt:variant>
        <vt:lpwstr>https://ipmworld.umn.edu/ware-vita</vt:lpwstr>
      </vt:variant>
      <vt:variant>
        <vt:lpwstr/>
      </vt:variant>
      <vt:variant>
        <vt:i4>2293881</vt:i4>
      </vt:variant>
      <vt:variant>
        <vt:i4>831</vt:i4>
      </vt:variant>
      <vt:variant>
        <vt:i4>0</vt:i4>
      </vt:variant>
      <vt:variant>
        <vt:i4>5</vt:i4>
      </vt:variant>
      <vt:variant>
        <vt:lpwstr>https://ipmworld.umn.edu/whitacre-vita</vt:lpwstr>
      </vt:variant>
      <vt:variant>
        <vt:lpwstr/>
      </vt:variant>
      <vt:variant>
        <vt:i4>2818151</vt:i4>
      </vt:variant>
      <vt:variant>
        <vt:i4>828</vt:i4>
      </vt:variant>
      <vt:variant>
        <vt:i4>0</vt:i4>
      </vt:variant>
      <vt:variant>
        <vt:i4>5</vt:i4>
      </vt:variant>
      <vt:variant>
        <vt:lpwstr>https://ipmworld.umn.edu/ware-vita</vt:lpwstr>
      </vt:variant>
      <vt:variant>
        <vt:lpwstr/>
      </vt:variant>
      <vt:variant>
        <vt:i4>2293881</vt:i4>
      </vt:variant>
      <vt:variant>
        <vt:i4>822</vt:i4>
      </vt:variant>
      <vt:variant>
        <vt:i4>0</vt:i4>
      </vt:variant>
      <vt:variant>
        <vt:i4>5</vt:i4>
      </vt:variant>
      <vt:variant>
        <vt:lpwstr>https://ipmworld.umn.edu/whitacre-vita</vt:lpwstr>
      </vt:variant>
      <vt:variant>
        <vt:lpwstr/>
      </vt:variant>
      <vt:variant>
        <vt:i4>2818151</vt:i4>
      </vt:variant>
      <vt:variant>
        <vt:i4>819</vt:i4>
      </vt:variant>
      <vt:variant>
        <vt:i4>0</vt:i4>
      </vt:variant>
      <vt:variant>
        <vt:i4>5</vt:i4>
      </vt:variant>
      <vt:variant>
        <vt:lpwstr>https://ipmworld.umn.edu/ware-vita</vt:lpwstr>
      </vt:variant>
      <vt:variant>
        <vt:lpwstr/>
      </vt:variant>
      <vt:variant>
        <vt:i4>5963783</vt:i4>
      </vt:variant>
      <vt:variant>
        <vt:i4>789</vt:i4>
      </vt:variant>
      <vt:variant>
        <vt:i4>0</vt:i4>
      </vt:variant>
      <vt:variant>
        <vt:i4>5</vt:i4>
      </vt:variant>
      <vt:variant>
        <vt:lpwstr>https://ivairs.wordpress.com/category/febre-amarela/</vt:lpwstr>
      </vt:variant>
      <vt:variant>
        <vt:lpwstr/>
      </vt:variant>
      <vt:variant>
        <vt:i4>6094856</vt:i4>
      </vt:variant>
      <vt:variant>
        <vt:i4>615</vt:i4>
      </vt:variant>
      <vt:variant>
        <vt:i4>0</vt:i4>
      </vt:variant>
      <vt:variant>
        <vt:i4>5</vt:i4>
      </vt:variant>
      <vt:variant>
        <vt:lpwstr>https://www.slideshare.net/ipunoticias/aedes-aegypti-um-mosquito-trs-doenas-padro</vt:lpwstr>
      </vt:variant>
      <vt:variant>
        <vt:lpwstr/>
      </vt:variant>
      <vt:variant>
        <vt:i4>1245244</vt:i4>
      </vt:variant>
      <vt:variant>
        <vt:i4>593</vt:i4>
      </vt:variant>
      <vt:variant>
        <vt:i4>0</vt:i4>
      </vt:variant>
      <vt:variant>
        <vt:i4>5</vt:i4>
      </vt:variant>
      <vt:variant>
        <vt:lpwstr/>
      </vt:variant>
      <vt:variant>
        <vt:lpwstr>_Toc528722330</vt:lpwstr>
      </vt:variant>
      <vt:variant>
        <vt:i4>1179708</vt:i4>
      </vt:variant>
      <vt:variant>
        <vt:i4>587</vt:i4>
      </vt:variant>
      <vt:variant>
        <vt:i4>0</vt:i4>
      </vt:variant>
      <vt:variant>
        <vt:i4>5</vt:i4>
      </vt:variant>
      <vt:variant>
        <vt:lpwstr/>
      </vt:variant>
      <vt:variant>
        <vt:lpwstr>_Toc528722329</vt:lpwstr>
      </vt:variant>
      <vt:variant>
        <vt:i4>1179708</vt:i4>
      </vt:variant>
      <vt:variant>
        <vt:i4>581</vt:i4>
      </vt:variant>
      <vt:variant>
        <vt:i4>0</vt:i4>
      </vt:variant>
      <vt:variant>
        <vt:i4>5</vt:i4>
      </vt:variant>
      <vt:variant>
        <vt:lpwstr/>
      </vt:variant>
      <vt:variant>
        <vt:lpwstr>_Toc528722328</vt:lpwstr>
      </vt:variant>
      <vt:variant>
        <vt:i4>1179708</vt:i4>
      </vt:variant>
      <vt:variant>
        <vt:i4>575</vt:i4>
      </vt:variant>
      <vt:variant>
        <vt:i4>0</vt:i4>
      </vt:variant>
      <vt:variant>
        <vt:i4>5</vt:i4>
      </vt:variant>
      <vt:variant>
        <vt:lpwstr/>
      </vt:variant>
      <vt:variant>
        <vt:lpwstr>_Toc528722327</vt:lpwstr>
      </vt:variant>
      <vt:variant>
        <vt:i4>1179708</vt:i4>
      </vt:variant>
      <vt:variant>
        <vt:i4>569</vt:i4>
      </vt:variant>
      <vt:variant>
        <vt:i4>0</vt:i4>
      </vt:variant>
      <vt:variant>
        <vt:i4>5</vt:i4>
      </vt:variant>
      <vt:variant>
        <vt:lpwstr/>
      </vt:variant>
      <vt:variant>
        <vt:lpwstr>_Toc528722326</vt:lpwstr>
      </vt:variant>
      <vt:variant>
        <vt:i4>1179708</vt:i4>
      </vt:variant>
      <vt:variant>
        <vt:i4>563</vt:i4>
      </vt:variant>
      <vt:variant>
        <vt:i4>0</vt:i4>
      </vt:variant>
      <vt:variant>
        <vt:i4>5</vt:i4>
      </vt:variant>
      <vt:variant>
        <vt:lpwstr/>
      </vt:variant>
      <vt:variant>
        <vt:lpwstr>_Toc528722325</vt:lpwstr>
      </vt:variant>
      <vt:variant>
        <vt:i4>1179708</vt:i4>
      </vt:variant>
      <vt:variant>
        <vt:i4>557</vt:i4>
      </vt:variant>
      <vt:variant>
        <vt:i4>0</vt:i4>
      </vt:variant>
      <vt:variant>
        <vt:i4>5</vt:i4>
      </vt:variant>
      <vt:variant>
        <vt:lpwstr/>
      </vt:variant>
      <vt:variant>
        <vt:lpwstr>_Toc528722324</vt:lpwstr>
      </vt:variant>
      <vt:variant>
        <vt:i4>1179708</vt:i4>
      </vt:variant>
      <vt:variant>
        <vt:i4>551</vt:i4>
      </vt:variant>
      <vt:variant>
        <vt:i4>0</vt:i4>
      </vt:variant>
      <vt:variant>
        <vt:i4>5</vt:i4>
      </vt:variant>
      <vt:variant>
        <vt:lpwstr/>
      </vt:variant>
      <vt:variant>
        <vt:lpwstr>_Toc528722323</vt:lpwstr>
      </vt:variant>
      <vt:variant>
        <vt:i4>1179708</vt:i4>
      </vt:variant>
      <vt:variant>
        <vt:i4>545</vt:i4>
      </vt:variant>
      <vt:variant>
        <vt:i4>0</vt:i4>
      </vt:variant>
      <vt:variant>
        <vt:i4>5</vt:i4>
      </vt:variant>
      <vt:variant>
        <vt:lpwstr/>
      </vt:variant>
      <vt:variant>
        <vt:lpwstr>_Toc528722322</vt:lpwstr>
      </vt:variant>
      <vt:variant>
        <vt:i4>1179708</vt:i4>
      </vt:variant>
      <vt:variant>
        <vt:i4>539</vt:i4>
      </vt:variant>
      <vt:variant>
        <vt:i4>0</vt:i4>
      </vt:variant>
      <vt:variant>
        <vt:i4>5</vt:i4>
      </vt:variant>
      <vt:variant>
        <vt:lpwstr/>
      </vt:variant>
      <vt:variant>
        <vt:lpwstr>_Toc528722321</vt:lpwstr>
      </vt:variant>
      <vt:variant>
        <vt:i4>1703997</vt:i4>
      </vt:variant>
      <vt:variant>
        <vt:i4>530</vt:i4>
      </vt:variant>
      <vt:variant>
        <vt:i4>0</vt:i4>
      </vt:variant>
      <vt:variant>
        <vt:i4>5</vt:i4>
      </vt:variant>
      <vt:variant>
        <vt:lpwstr/>
      </vt:variant>
      <vt:variant>
        <vt:lpwstr>_Toc528749413</vt:lpwstr>
      </vt:variant>
      <vt:variant>
        <vt:i4>1703997</vt:i4>
      </vt:variant>
      <vt:variant>
        <vt:i4>524</vt:i4>
      </vt:variant>
      <vt:variant>
        <vt:i4>0</vt:i4>
      </vt:variant>
      <vt:variant>
        <vt:i4>5</vt:i4>
      </vt:variant>
      <vt:variant>
        <vt:lpwstr/>
      </vt:variant>
      <vt:variant>
        <vt:lpwstr>_Toc528749412</vt:lpwstr>
      </vt:variant>
      <vt:variant>
        <vt:i4>786557</vt:i4>
      </vt:variant>
      <vt:variant>
        <vt:i4>518</vt:i4>
      </vt:variant>
      <vt:variant>
        <vt:i4>0</vt:i4>
      </vt:variant>
      <vt:variant>
        <vt:i4>5</vt:i4>
      </vt:variant>
      <vt:variant>
        <vt:lpwstr>../../../../inils/Desktop/MosquiCV/escrita/tese final 1 30102018 formatar - final.doc</vt:lpwstr>
      </vt:variant>
      <vt:variant>
        <vt:lpwstr>_Toc528749411</vt:lpwstr>
      </vt:variant>
      <vt:variant>
        <vt:i4>786557</vt:i4>
      </vt:variant>
      <vt:variant>
        <vt:i4>512</vt:i4>
      </vt:variant>
      <vt:variant>
        <vt:i4>0</vt:i4>
      </vt:variant>
      <vt:variant>
        <vt:i4>5</vt:i4>
      </vt:variant>
      <vt:variant>
        <vt:lpwstr>../../../../inils/Desktop/MosquiCV/escrita/tese final 1 30102018 formatar - final.doc</vt:lpwstr>
      </vt:variant>
      <vt:variant>
        <vt:lpwstr>_Toc528749410</vt:lpwstr>
      </vt:variant>
      <vt:variant>
        <vt:i4>1769533</vt:i4>
      </vt:variant>
      <vt:variant>
        <vt:i4>506</vt:i4>
      </vt:variant>
      <vt:variant>
        <vt:i4>0</vt:i4>
      </vt:variant>
      <vt:variant>
        <vt:i4>5</vt:i4>
      </vt:variant>
      <vt:variant>
        <vt:lpwstr/>
      </vt:variant>
      <vt:variant>
        <vt:lpwstr>_Toc528749409</vt:lpwstr>
      </vt:variant>
      <vt:variant>
        <vt:i4>1769533</vt:i4>
      </vt:variant>
      <vt:variant>
        <vt:i4>500</vt:i4>
      </vt:variant>
      <vt:variant>
        <vt:i4>0</vt:i4>
      </vt:variant>
      <vt:variant>
        <vt:i4>5</vt:i4>
      </vt:variant>
      <vt:variant>
        <vt:lpwstr/>
      </vt:variant>
      <vt:variant>
        <vt:lpwstr>_Toc528749408</vt:lpwstr>
      </vt:variant>
      <vt:variant>
        <vt:i4>852093</vt:i4>
      </vt:variant>
      <vt:variant>
        <vt:i4>494</vt:i4>
      </vt:variant>
      <vt:variant>
        <vt:i4>0</vt:i4>
      </vt:variant>
      <vt:variant>
        <vt:i4>5</vt:i4>
      </vt:variant>
      <vt:variant>
        <vt:lpwstr>../../../../inils/Desktop/MosquiCV/escrita/tese final 1 30102018 formatar - final.doc</vt:lpwstr>
      </vt:variant>
      <vt:variant>
        <vt:lpwstr>_Toc528749407</vt:lpwstr>
      </vt:variant>
      <vt:variant>
        <vt:i4>852093</vt:i4>
      </vt:variant>
      <vt:variant>
        <vt:i4>488</vt:i4>
      </vt:variant>
      <vt:variant>
        <vt:i4>0</vt:i4>
      </vt:variant>
      <vt:variant>
        <vt:i4>5</vt:i4>
      </vt:variant>
      <vt:variant>
        <vt:lpwstr>../../../../inils/Desktop/MosquiCV/escrita/tese final 1 30102018 formatar - final.doc</vt:lpwstr>
      </vt:variant>
      <vt:variant>
        <vt:lpwstr>_Toc528749406</vt:lpwstr>
      </vt:variant>
      <vt:variant>
        <vt:i4>852093</vt:i4>
      </vt:variant>
      <vt:variant>
        <vt:i4>482</vt:i4>
      </vt:variant>
      <vt:variant>
        <vt:i4>0</vt:i4>
      </vt:variant>
      <vt:variant>
        <vt:i4>5</vt:i4>
      </vt:variant>
      <vt:variant>
        <vt:lpwstr>../../../../inils/Desktop/MosquiCV/escrita/tese final 1 30102018 formatar - final.doc</vt:lpwstr>
      </vt:variant>
      <vt:variant>
        <vt:lpwstr>_Toc528749405</vt:lpwstr>
      </vt:variant>
      <vt:variant>
        <vt:i4>852093</vt:i4>
      </vt:variant>
      <vt:variant>
        <vt:i4>476</vt:i4>
      </vt:variant>
      <vt:variant>
        <vt:i4>0</vt:i4>
      </vt:variant>
      <vt:variant>
        <vt:i4>5</vt:i4>
      </vt:variant>
      <vt:variant>
        <vt:lpwstr>../../../../inils/Desktop/MosquiCV/escrita/tese final 1 30102018 formatar - final.doc</vt:lpwstr>
      </vt:variant>
      <vt:variant>
        <vt:lpwstr>_Toc528749404</vt:lpwstr>
      </vt:variant>
      <vt:variant>
        <vt:i4>852093</vt:i4>
      </vt:variant>
      <vt:variant>
        <vt:i4>470</vt:i4>
      </vt:variant>
      <vt:variant>
        <vt:i4>0</vt:i4>
      </vt:variant>
      <vt:variant>
        <vt:i4>5</vt:i4>
      </vt:variant>
      <vt:variant>
        <vt:lpwstr>../../../../inils/Desktop/MosquiCV/escrita/tese final 1 30102018 formatar - final.doc</vt:lpwstr>
      </vt:variant>
      <vt:variant>
        <vt:lpwstr>_Toc528749403</vt:lpwstr>
      </vt:variant>
      <vt:variant>
        <vt:i4>1769533</vt:i4>
      </vt:variant>
      <vt:variant>
        <vt:i4>464</vt:i4>
      </vt:variant>
      <vt:variant>
        <vt:i4>0</vt:i4>
      </vt:variant>
      <vt:variant>
        <vt:i4>5</vt:i4>
      </vt:variant>
      <vt:variant>
        <vt:lpwstr/>
      </vt:variant>
      <vt:variant>
        <vt:lpwstr>_Toc528749402</vt:lpwstr>
      </vt:variant>
      <vt:variant>
        <vt:i4>852093</vt:i4>
      </vt:variant>
      <vt:variant>
        <vt:i4>458</vt:i4>
      </vt:variant>
      <vt:variant>
        <vt:i4>0</vt:i4>
      </vt:variant>
      <vt:variant>
        <vt:i4>5</vt:i4>
      </vt:variant>
      <vt:variant>
        <vt:lpwstr>../../../../inils/Desktop/MosquiCV/escrita/tese final 1 30102018 formatar - final.doc</vt:lpwstr>
      </vt:variant>
      <vt:variant>
        <vt:lpwstr>_Toc528749401</vt:lpwstr>
      </vt:variant>
      <vt:variant>
        <vt:i4>852093</vt:i4>
      </vt:variant>
      <vt:variant>
        <vt:i4>452</vt:i4>
      </vt:variant>
      <vt:variant>
        <vt:i4>0</vt:i4>
      </vt:variant>
      <vt:variant>
        <vt:i4>5</vt:i4>
      </vt:variant>
      <vt:variant>
        <vt:lpwstr>../../../../inils/Desktop/MosquiCV/escrita/tese final 1 30102018 formatar - final.doc</vt:lpwstr>
      </vt:variant>
      <vt:variant>
        <vt:lpwstr>_Toc528749400</vt:lpwstr>
      </vt:variant>
      <vt:variant>
        <vt:i4>262266</vt:i4>
      </vt:variant>
      <vt:variant>
        <vt:i4>446</vt:i4>
      </vt:variant>
      <vt:variant>
        <vt:i4>0</vt:i4>
      </vt:variant>
      <vt:variant>
        <vt:i4>5</vt:i4>
      </vt:variant>
      <vt:variant>
        <vt:lpwstr>../../../../inils/Desktop/MosquiCV/escrita/tese final 1 30102018 formatar - final.doc</vt:lpwstr>
      </vt:variant>
      <vt:variant>
        <vt:lpwstr>_Toc528749399</vt:lpwstr>
      </vt:variant>
      <vt:variant>
        <vt:i4>1572925</vt:i4>
      </vt:variant>
      <vt:variant>
        <vt:i4>437</vt:i4>
      </vt:variant>
      <vt:variant>
        <vt:i4>0</vt:i4>
      </vt:variant>
      <vt:variant>
        <vt:i4>5</vt:i4>
      </vt:variant>
      <vt:variant>
        <vt:lpwstr/>
      </vt:variant>
      <vt:variant>
        <vt:lpwstr>_Toc528749433</vt:lpwstr>
      </vt:variant>
      <vt:variant>
        <vt:i4>917629</vt:i4>
      </vt:variant>
      <vt:variant>
        <vt:i4>431</vt:i4>
      </vt:variant>
      <vt:variant>
        <vt:i4>0</vt:i4>
      </vt:variant>
      <vt:variant>
        <vt:i4>5</vt:i4>
      </vt:variant>
      <vt:variant>
        <vt:lpwstr>../../../../inils/Desktop/MosquiCV/escrita/tese final 1 30102018 formatar - final.doc</vt:lpwstr>
      </vt:variant>
      <vt:variant>
        <vt:lpwstr>_Toc528749432</vt:lpwstr>
      </vt:variant>
      <vt:variant>
        <vt:i4>1572925</vt:i4>
      </vt:variant>
      <vt:variant>
        <vt:i4>425</vt:i4>
      </vt:variant>
      <vt:variant>
        <vt:i4>0</vt:i4>
      </vt:variant>
      <vt:variant>
        <vt:i4>5</vt:i4>
      </vt:variant>
      <vt:variant>
        <vt:lpwstr/>
      </vt:variant>
      <vt:variant>
        <vt:lpwstr>_Toc528749431</vt:lpwstr>
      </vt:variant>
      <vt:variant>
        <vt:i4>1572925</vt:i4>
      </vt:variant>
      <vt:variant>
        <vt:i4>419</vt:i4>
      </vt:variant>
      <vt:variant>
        <vt:i4>0</vt:i4>
      </vt:variant>
      <vt:variant>
        <vt:i4>5</vt:i4>
      </vt:variant>
      <vt:variant>
        <vt:lpwstr/>
      </vt:variant>
      <vt:variant>
        <vt:lpwstr>_Toc528749430</vt:lpwstr>
      </vt:variant>
      <vt:variant>
        <vt:i4>1638461</vt:i4>
      </vt:variant>
      <vt:variant>
        <vt:i4>413</vt:i4>
      </vt:variant>
      <vt:variant>
        <vt:i4>0</vt:i4>
      </vt:variant>
      <vt:variant>
        <vt:i4>5</vt:i4>
      </vt:variant>
      <vt:variant>
        <vt:lpwstr/>
      </vt:variant>
      <vt:variant>
        <vt:lpwstr>_Toc528749429</vt:lpwstr>
      </vt:variant>
      <vt:variant>
        <vt:i4>1638461</vt:i4>
      </vt:variant>
      <vt:variant>
        <vt:i4>407</vt:i4>
      </vt:variant>
      <vt:variant>
        <vt:i4>0</vt:i4>
      </vt:variant>
      <vt:variant>
        <vt:i4>5</vt:i4>
      </vt:variant>
      <vt:variant>
        <vt:lpwstr/>
      </vt:variant>
      <vt:variant>
        <vt:lpwstr>_Toc528749428</vt:lpwstr>
      </vt:variant>
      <vt:variant>
        <vt:i4>983165</vt:i4>
      </vt:variant>
      <vt:variant>
        <vt:i4>401</vt:i4>
      </vt:variant>
      <vt:variant>
        <vt:i4>0</vt:i4>
      </vt:variant>
      <vt:variant>
        <vt:i4>5</vt:i4>
      </vt:variant>
      <vt:variant>
        <vt:lpwstr>../../../../inils/Desktop/MosquiCV/escrita/tese final 1 30102018 formatar - final.doc</vt:lpwstr>
      </vt:variant>
      <vt:variant>
        <vt:lpwstr>_Toc528749427</vt:lpwstr>
      </vt:variant>
      <vt:variant>
        <vt:i4>983165</vt:i4>
      </vt:variant>
      <vt:variant>
        <vt:i4>395</vt:i4>
      </vt:variant>
      <vt:variant>
        <vt:i4>0</vt:i4>
      </vt:variant>
      <vt:variant>
        <vt:i4>5</vt:i4>
      </vt:variant>
      <vt:variant>
        <vt:lpwstr>../../../../inils/Desktop/MosquiCV/escrita/tese final 1 30102018 formatar - final.doc</vt:lpwstr>
      </vt:variant>
      <vt:variant>
        <vt:lpwstr>_Toc528749426</vt:lpwstr>
      </vt:variant>
      <vt:variant>
        <vt:i4>1638461</vt:i4>
      </vt:variant>
      <vt:variant>
        <vt:i4>389</vt:i4>
      </vt:variant>
      <vt:variant>
        <vt:i4>0</vt:i4>
      </vt:variant>
      <vt:variant>
        <vt:i4>5</vt:i4>
      </vt:variant>
      <vt:variant>
        <vt:lpwstr/>
      </vt:variant>
      <vt:variant>
        <vt:lpwstr>_Toc528749425</vt:lpwstr>
      </vt:variant>
      <vt:variant>
        <vt:i4>1638461</vt:i4>
      </vt:variant>
      <vt:variant>
        <vt:i4>383</vt:i4>
      </vt:variant>
      <vt:variant>
        <vt:i4>0</vt:i4>
      </vt:variant>
      <vt:variant>
        <vt:i4>5</vt:i4>
      </vt:variant>
      <vt:variant>
        <vt:lpwstr/>
      </vt:variant>
      <vt:variant>
        <vt:lpwstr>_Toc528749424</vt:lpwstr>
      </vt:variant>
      <vt:variant>
        <vt:i4>1638461</vt:i4>
      </vt:variant>
      <vt:variant>
        <vt:i4>377</vt:i4>
      </vt:variant>
      <vt:variant>
        <vt:i4>0</vt:i4>
      </vt:variant>
      <vt:variant>
        <vt:i4>5</vt:i4>
      </vt:variant>
      <vt:variant>
        <vt:lpwstr/>
      </vt:variant>
      <vt:variant>
        <vt:lpwstr>_Toc528749423</vt:lpwstr>
      </vt:variant>
      <vt:variant>
        <vt:i4>1638461</vt:i4>
      </vt:variant>
      <vt:variant>
        <vt:i4>371</vt:i4>
      </vt:variant>
      <vt:variant>
        <vt:i4>0</vt:i4>
      </vt:variant>
      <vt:variant>
        <vt:i4>5</vt:i4>
      </vt:variant>
      <vt:variant>
        <vt:lpwstr/>
      </vt:variant>
      <vt:variant>
        <vt:lpwstr>_Toc528749422</vt:lpwstr>
      </vt:variant>
      <vt:variant>
        <vt:i4>983165</vt:i4>
      </vt:variant>
      <vt:variant>
        <vt:i4>365</vt:i4>
      </vt:variant>
      <vt:variant>
        <vt:i4>0</vt:i4>
      </vt:variant>
      <vt:variant>
        <vt:i4>5</vt:i4>
      </vt:variant>
      <vt:variant>
        <vt:lpwstr>../../../../inils/Desktop/MosquiCV/escrita/tese final 1 30102018 formatar - final.doc</vt:lpwstr>
      </vt:variant>
      <vt:variant>
        <vt:lpwstr>_Toc528749421</vt:lpwstr>
      </vt:variant>
      <vt:variant>
        <vt:i4>1638461</vt:i4>
      </vt:variant>
      <vt:variant>
        <vt:i4>359</vt:i4>
      </vt:variant>
      <vt:variant>
        <vt:i4>0</vt:i4>
      </vt:variant>
      <vt:variant>
        <vt:i4>5</vt:i4>
      </vt:variant>
      <vt:variant>
        <vt:lpwstr/>
      </vt:variant>
      <vt:variant>
        <vt:lpwstr>_Toc528749420</vt:lpwstr>
      </vt:variant>
      <vt:variant>
        <vt:i4>1703997</vt:i4>
      </vt:variant>
      <vt:variant>
        <vt:i4>353</vt:i4>
      </vt:variant>
      <vt:variant>
        <vt:i4>0</vt:i4>
      </vt:variant>
      <vt:variant>
        <vt:i4>5</vt:i4>
      </vt:variant>
      <vt:variant>
        <vt:lpwstr/>
      </vt:variant>
      <vt:variant>
        <vt:lpwstr>_Toc528749419</vt:lpwstr>
      </vt:variant>
      <vt:variant>
        <vt:i4>1703997</vt:i4>
      </vt:variant>
      <vt:variant>
        <vt:i4>347</vt:i4>
      </vt:variant>
      <vt:variant>
        <vt:i4>0</vt:i4>
      </vt:variant>
      <vt:variant>
        <vt:i4>5</vt:i4>
      </vt:variant>
      <vt:variant>
        <vt:lpwstr/>
      </vt:variant>
      <vt:variant>
        <vt:lpwstr>_Toc528749418</vt:lpwstr>
      </vt:variant>
      <vt:variant>
        <vt:i4>1703997</vt:i4>
      </vt:variant>
      <vt:variant>
        <vt:i4>341</vt:i4>
      </vt:variant>
      <vt:variant>
        <vt:i4>0</vt:i4>
      </vt:variant>
      <vt:variant>
        <vt:i4>5</vt:i4>
      </vt:variant>
      <vt:variant>
        <vt:lpwstr/>
      </vt:variant>
      <vt:variant>
        <vt:lpwstr>_Toc528749417</vt:lpwstr>
      </vt:variant>
      <vt:variant>
        <vt:i4>786557</vt:i4>
      </vt:variant>
      <vt:variant>
        <vt:i4>335</vt:i4>
      </vt:variant>
      <vt:variant>
        <vt:i4>0</vt:i4>
      </vt:variant>
      <vt:variant>
        <vt:i4>5</vt:i4>
      </vt:variant>
      <vt:variant>
        <vt:lpwstr>../../../../inils/Desktop/MosquiCV/escrita/tese final 1 30102018 formatar - final.doc</vt:lpwstr>
      </vt:variant>
      <vt:variant>
        <vt:lpwstr>_Toc528749416</vt:lpwstr>
      </vt:variant>
      <vt:variant>
        <vt:i4>1703997</vt:i4>
      </vt:variant>
      <vt:variant>
        <vt:i4>329</vt:i4>
      </vt:variant>
      <vt:variant>
        <vt:i4>0</vt:i4>
      </vt:variant>
      <vt:variant>
        <vt:i4>5</vt:i4>
      </vt:variant>
      <vt:variant>
        <vt:lpwstr/>
      </vt:variant>
      <vt:variant>
        <vt:lpwstr>_Toc528749415</vt:lpwstr>
      </vt:variant>
      <vt:variant>
        <vt:i4>786557</vt:i4>
      </vt:variant>
      <vt:variant>
        <vt:i4>323</vt:i4>
      </vt:variant>
      <vt:variant>
        <vt:i4>0</vt:i4>
      </vt:variant>
      <vt:variant>
        <vt:i4>5</vt:i4>
      </vt:variant>
      <vt:variant>
        <vt:lpwstr>../../../../inils/Desktop/MosquiCV/escrita/tese final 1 30102018 formatar - final.doc</vt:lpwstr>
      </vt:variant>
      <vt:variant>
        <vt:lpwstr>_Toc528749414</vt:lpwstr>
      </vt:variant>
      <vt:variant>
        <vt:i4>1245245</vt:i4>
      </vt:variant>
      <vt:variant>
        <vt:i4>314</vt:i4>
      </vt:variant>
      <vt:variant>
        <vt:i4>0</vt:i4>
      </vt:variant>
      <vt:variant>
        <vt:i4>5</vt:i4>
      </vt:variant>
      <vt:variant>
        <vt:lpwstr/>
      </vt:variant>
      <vt:variant>
        <vt:lpwstr>_Toc528749487</vt:lpwstr>
      </vt:variant>
      <vt:variant>
        <vt:i4>1245245</vt:i4>
      </vt:variant>
      <vt:variant>
        <vt:i4>308</vt:i4>
      </vt:variant>
      <vt:variant>
        <vt:i4>0</vt:i4>
      </vt:variant>
      <vt:variant>
        <vt:i4>5</vt:i4>
      </vt:variant>
      <vt:variant>
        <vt:lpwstr/>
      </vt:variant>
      <vt:variant>
        <vt:lpwstr>_Toc528749486</vt:lpwstr>
      </vt:variant>
      <vt:variant>
        <vt:i4>1245245</vt:i4>
      </vt:variant>
      <vt:variant>
        <vt:i4>302</vt:i4>
      </vt:variant>
      <vt:variant>
        <vt:i4>0</vt:i4>
      </vt:variant>
      <vt:variant>
        <vt:i4>5</vt:i4>
      </vt:variant>
      <vt:variant>
        <vt:lpwstr/>
      </vt:variant>
      <vt:variant>
        <vt:lpwstr>_Toc528749485</vt:lpwstr>
      </vt:variant>
      <vt:variant>
        <vt:i4>1245245</vt:i4>
      </vt:variant>
      <vt:variant>
        <vt:i4>296</vt:i4>
      </vt:variant>
      <vt:variant>
        <vt:i4>0</vt:i4>
      </vt:variant>
      <vt:variant>
        <vt:i4>5</vt:i4>
      </vt:variant>
      <vt:variant>
        <vt:lpwstr/>
      </vt:variant>
      <vt:variant>
        <vt:lpwstr>_Toc528749484</vt:lpwstr>
      </vt:variant>
      <vt:variant>
        <vt:i4>1245245</vt:i4>
      </vt:variant>
      <vt:variant>
        <vt:i4>290</vt:i4>
      </vt:variant>
      <vt:variant>
        <vt:i4>0</vt:i4>
      </vt:variant>
      <vt:variant>
        <vt:i4>5</vt:i4>
      </vt:variant>
      <vt:variant>
        <vt:lpwstr/>
      </vt:variant>
      <vt:variant>
        <vt:lpwstr>_Toc528749483</vt:lpwstr>
      </vt:variant>
      <vt:variant>
        <vt:i4>1245245</vt:i4>
      </vt:variant>
      <vt:variant>
        <vt:i4>284</vt:i4>
      </vt:variant>
      <vt:variant>
        <vt:i4>0</vt:i4>
      </vt:variant>
      <vt:variant>
        <vt:i4>5</vt:i4>
      </vt:variant>
      <vt:variant>
        <vt:lpwstr/>
      </vt:variant>
      <vt:variant>
        <vt:lpwstr>_Toc528749482</vt:lpwstr>
      </vt:variant>
      <vt:variant>
        <vt:i4>1245245</vt:i4>
      </vt:variant>
      <vt:variant>
        <vt:i4>278</vt:i4>
      </vt:variant>
      <vt:variant>
        <vt:i4>0</vt:i4>
      </vt:variant>
      <vt:variant>
        <vt:i4>5</vt:i4>
      </vt:variant>
      <vt:variant>
        <vt:lpwstr/>
      </vt:variant>
      <vt:variant>
        <vt:lpwstr>_Toc528749481</vt:lpwstr>
      </vt:variant>
      <vt:variant>
        <vt:i4>1245245</vt:i4>
      </vt:variant>
      <vt:variant>
        <vt:i4>272</vt:i4>
      </vt:variant>
      <vt:variant>
        <vt:i4>0</vt:i4>
      </vt:variant>
      <vt:variant>
        <vt:i4>5</vt:i4>
      </vt:variant>
      <vt:variant>
        <vt:lpwstr/>
      </vt:variant>
      <vt:variant>
        <vt:lpwstr>_Toc528749480</vt:lpwstr>
      </vt:variant>
      <vt:variant>
        <vt:i4>1835069</vt:i4>
      </vt:variant>
      <vt:variant>
        <vt:i4>266</vt:i4>
      </vt:variant>
      <vt:variant>
        <vt:i4>0</vt:i4>
      </vt:variant>
      <vt:variant>
        <vt:i4>5</vt:i4>
      </vt:variant>
      <vt:variant>
        <vt:lpwstr/>
      </vt:variant>
      <vt:variant>
        <vt:lpwstr>_Toc528749479</vt:lpwstr>
      </vt:variant>
      <vt:variant>
        <vt:i4>1835069</vt:i4>
      </vt:variant>
      <vt:variant>
        <vt:i4>260</vt:i4>
      </vt:variant>
      <vt:variant>
        <vt:i4>0</vt:i4>
      </vt:variant>
      <vt:variant>
        <vt:i4>5</vt:i4>
      </vt:variant>
      <vt:variant>
        <vt:lpwstr/>
      </vt:variant>
      <vt:variant>
        <vt:lpwstr>_Toc528749478</vt:lpwstr>
      </vt:variant>
      <vt:variant>
        <vt:i4>1835069</vt:i4>
      </vt:variant>
      <vt:variant>
        <vt:i4>254</vt:i4>
      </vt:variant>
      <vt:variant>
        <vt:i4>0</vt:i4>
      </vt:variant>
      <vt:variant>
        <vt:i4>5</vt:i4>
      </vt:variant>
      <vt:variant>
        <vt:lpwstr/>
      </vt:variant>
      <vt:variant>
        <vt:lpwstr>_Toc528749477</vt:lpwstr>
      </vt:variant>
      <vt:variant>
        <vt:i4>1835069</vt:i4>
      </vt:variant>
      <vt:variant>
        <vt:i4>248</vt:i4>
      </vt:variant>
      <vt:variant>
        <vt:i4>0</vt:i4>
      </vt:variant>
      <vt:variant>
        <vt:i4>5</vt:i4>
      </vt:variant>
      <vt:variant>
        <vt:lpwstr/>
      </vt:variant>
      <vt:variant>
        <vt:lpwstr>_Toc528749476</vt:lpwstr>
      </vt:variant>
      <vt:variant>
        <vt:i4>1835069</vt:i4>
      </vt:variant>
      <vt:variant>
        <vt:i4>242</vt:i4>
      </vt:variant>
      <vt:variant>
        <vt:i4>0</vt:i4>
      </vt:variant>
      <vt:variant>
        <vt:i4>5</vt:i4>
      </vt:variant>
      <vt:variant>
        <vt:lpwstr/>
      </vt:variant>
      <vt:variant>
        <vt:lpwstr>_Toc528749475</vt:lpwstr>
      </vt:variant>
      <vt:variant>
        <vt:i4>1835069</vt:i4>
      </vt:variant>
      <vt:variant>
        <vt:i4>236</vt:i4>
      </vt:variant>
      <vt:variant>
        <vt:i4>0</vt:i4>
      </vt:variant>
      <vt:variant>
        <vt:i4>5</vt:i4>
      </vt:variant>
      <vt:variant>
        <vt:lpwstr/>
      </vt:variant>
      <vt:variant>
        <vt:lpwstr>_Toc528749474</vt:lpwstr>
      </vt:variant>
      <vt:variant>
        <vt:i4>1835069</vt:i4>
      </vt:variant>
      <vt:variant>
        <vt:i4>230</vt:i4>
      </vt:variant>
      <vt:variant>
        <vt:i4>0</vt:i4>
      </vt:variant>
      <vt:variant>
        <vt:i4>5</vt:i4>
      </vt:variant>
      <vt:variant>
        <vt:lpwstr/>
      </vt:variant>
      <vt:variant>
        <vt:lpwstr>_Toc528749473</vt:lpwstr>
      </vt:variant>
      <vt:variant>
        <vt:i4>1835069</vt:i4>
      </vt:variant>
      <vt:variant>
        <vt:i4>224</vt:i4>
      </vt:variant>
      <vt:variant>
        <vt:i4>0</vt:i4>
      </vt:variant>
      <vt:variant>
        <vt:i4>5</vt:i4>
      </vt:variant>
      <vt:variant>
        <vt:lpwstr/>
      </vt:variant>
      <vt:variant>
        <vt:lpwstr>_Toc528749472</vt:lpwstr>
      </vt:variant>
      <vt:variant>
        <vt:i4>1835069</vt:i4>
      </vt:variant>
      <vt:variant>
        <vt:i4>218</vt:i4>
      </vt:variant>
      <vt:variant>
        <vt:i4>0</vt:i4>
      </vt:variant>
      <vt:variant>
        <vt:i4>5</vt:i4>
      </vt:variant>
      <vt:variant>
        <vt:lpwstr/>
      </vt:variant>
      <vt:variant>
        <vt:lpwstr>_Toc528749471</vt:lpwstr>
      </vt:variant>
      <vt:variant>
        <vt:i4>1835069</vt:i4>
      </vt:variant>
      <vt:variant>
        <vt:i4>212</vt:i4>
      </vt:variant>
      <vt:variant>
        <vt:i4>0</vt:i4>
      </vt:variant>
      <vt:variant>
        <vt:i4>5</vt:i4>
      </vt:variant>
      <vt:variant>
        <vt:lpwstr/>
      </vt:variant>
      <vt:variant>
        <vt:lpwstr>_Toc528749470</vt:lpwstr>
      </vt:variant>
      <vt:variant>
        <vt:i4>1900605</vt:i4>
      </vt:variant>
      <vt:variant>
        <vt:i4>206</vt:i4>
      </vt:variant>
      <vt:variant>
        <vt:i4>0</vt:i4>
      </vt:variant>
      <vt:variant>
        <vt:i4>5</vt:i4>
      </vt:variant>
      <vt:variant>
        <vt:lpwstr/>
      </vt:variant>
      <vt:variant>
        <vt:lpwstr>_Toc528749469</vt:lpwstr>
      </vt:variant>
      <vt:variant>
        <vt:i4>1900605</vt:i4>
      </vt:variant>
      <vt:variant>
        <vt:i4>200</vt:i4>
      </vt:variant>
      <vt:variant>
        <vt:i4>0</vt:i4>
      </vt:variant>
      <vt:variant>
        <vt:i4>5</vt:i4>
      </vt:variant>
      <vt:variant>
        <vt:lpwstr/>
      </vt:variant>
      <vt:variant>
        <vt:lpwstr>_Toc528749468</vt:lpwstr>
      </vt:variant>
      <vt:variant>
        <vt:i4>1900605</vt:i4>
      </vt:variant>
      <vt:variant>
        <vt:i4>194</vt:i4>
      </vt:variant>
      <vt:variant>
        <vt:i4>0</vt:i4>
      </vt:variant>
      <vt:variant>
        <vt:i4>5</vt:i4>
      </vt:variant>
      <vt:variant>
        <vt:lpwstr/>
      </vt:variant>
      <vt:variant>
        <vt:lpwstr>_Toc528749467</vt:lpwstr>
      </vt:variant>
      <vt:variant>
        <vt:i4>1900605</vt:i4>
      </vt:variant>
      <vt:variant>
        <vt:i4>188</vt:i4>
      </vt:variant>
      <vt:variant>
        <vt:i4>0</vt:i4>
      </vt:variant>
      <vt:variant>
        <vt:i4>5</vt:i4>
      </vt:variant>
      <vt:variant>
        <vt:lpwstr/>
      </vt:variant>
      <vt:variant>
        <vt:lpwstr>_Toc528749466</vt:lpwstr>
      </vt:variant>
      <vt:variant>
        <vt:i4>1900605</vt:i4>
      </vt:variant>
      <vt:variant>
        <vt:i4>182</vt:i4>
      </vt:variant>
      <vt:variant>
        <vt:i4>0</vt:i4>
      </vt:variant>
      <vt:variant>
        <vt:i4>5</vt:i4>
      </vt:variant>
      <vt:variant>
        <vt:lpwstr/>
      </vt:variant>
      <vt:variant>
        <vt:lpwstr>_Toc528749465</vt:lpwstr>
      </vt:variant>
      <vt:variant>
        <vt:i4>1900605</vt:i4>
      </vt:variant>
      <vt:variant>
        <vt:i4>176</vt:i4>
      </vt:variant>
      <vt:variant>
        <vt:i4>0</vt:i4>
      </vt:variant>
      <vt:variant>
        <vt:i4>5</vt:i4>
      </vt:variant>
      <vt:variant>
        <vt:lpwstr/>
      </vt:variant>
      <vt:variant>
        <vt:lpwstr>_Toc528749464</vt:lpwstr>
      </vt:variant>
      <vt:variant>
        <vt:i4>1900605</vt:i4>
      </vt:variant>
      <vt:variant>
        <vt:i4>170</vt:i4>
      </vt:variant>
      <vt:variant>
        <vt:i4>0</vt:i4>
      </vt:variant>
      <vt:variant>
        <vt:i4>5</vt:i4>
      </vt:variant>
      <vt:variant>
        <vt:lpwstr/>
      </vt:variant>
      <vt:variant>
        <vt:lpwstr>_Toc528749463</vt:lpwstr>
      </vt:variant>
      <vt:variant>
        <vt:i4>1900605</vt:i4>
      </vt:variant>
      <vt:variant>
        <vt:i4>164</vt:i4>
      </vt:variant>
      <vt:variant>
        <vt:i4>0</vt:i4>
      </vt:variant>
      <vt:variant>
        <vt:i4>5</vt:i4>
      </vt:variant>
      <vt:variant>
        <vt:lpwstr/>
      </vt:variant>
      <vt:variant>
        <vt:lpwstr>_Toc528749462</vt:lpwstr>
      </vt:variant>
      <vt:variant>
        <vt:i4>1900605</vt:i4>
      </vt:variant>
      <vt:variant>
        <vt:i4>158</vt:i4>
      </vt:variant>
      <vt:variant>
        <vt:i4>0</vt:i4>
      </vt:variant>
      <vt:variant>
        <vt:i4>5</vt:i4>
      </vt:variant>
      <vt:variant>
        <vt:lpwstr/>
      </vt:variant>
      <vt:variant>
        <vt:lpwstr>_Toc528749461</vt:lpwstr>
      </vt:variant>
      <vt:variant>
        <vt:i4>1900605</vt:i4>
      </vt:variant>
      <vt:variant>
        <vt:i4>152</vt:i4>
      </vt:variant>
      <vt:variant>
        <vt:i4>0</vt:i4>
      </vt:variant>
      <vt:variant>
        <vt:i4>5</vt:i4>
      </vt:variant>
      <vt:variant>
        <vt:lpwstr/>
      </vt:variant>
      <vt:variant>
        <vt:lpwstr>_Toc528749460</vt:lpwstr>
      </vt:variant>
      <vt:variant>
        <vt:i4>1966141</vt:i4>
      </vt:variant>
      <vt:variant>
        <vt:i4>146</vt:i4>
      </vt:variant>
      <vt:variant>
        <vt:i4>0</vt:i4>
      </vt:variant>
      <vt:variant>
        <vt:i4>5</vt:i4>
      </vt:variant>
      <vt:variant>
        <vt:lpwstr/>
      </vt:variant>
      <vt:variant>
        <vt:lpwstr>_Toc528749459</vt:lpwstr>
      </vt:variant>
      <vt:variant>
        <vt:i4>1966141</vt:i4>
      </vt:variant>
      <vt:variant>
        <vt:i4>140</vt:i4>
      </vt:variant>
      <vt:variant>
        <vt:i4>0</vt:i4>
      </vt:variant>
      <vt:variant>
        <vt:i4>5</vt:i4>
      </vt:variant>
      <vt:variant>
        <vt:lpwstr/>
      </vt:variant>
      <vt:variant>
        <vt:lpwstr>_Toc528749458</vt:lpwstr>
      </vt:variant>
      <vt:variant>
        <vt:i4>1966141</vt:i4>
      </vt:variant>
      <vt:variant>
        <vt:i4>134</vt:i4>
      </vt:variant>
      <vt:variant>
        <vt:i4>0</vt:i4>
      </vt:variant>
      <vt:variant>
        <vt:i4>5</vt:i4>
      </vt:variant>
      <vt:variant>
        <vt:lpwstr/>
      </vt:variant>
      <vt:variant>
        <vt:lpwstr>_Toc528749457</vt:lpwstr>
      </vt:variant>
      <vt:variant>
        <vt:i4>1966141</vt:i4>
      </vt:variant>
      <vt:variant>
        <vt:i4>128</vt:i4>
      </vt:variant>
      <vt:variant>
        <vt:i4>0</vt:i4>
      </vt:variant>
      <vt:variant>
        <vt:i4>5</vt:i4>
      </vt:variant>
      <vt:variant>
        <vt:lpwstr/>
      </vt:variant>
      <vt:variant>
        <vt:lpwstr>_Toc528749456</vt:lpwstr>
      </vt:variant>
      <vt:variant>
        <vt:i4>1966141</vt:i4>
      </vt:variant>
      <vt:variant>
        <vt:i4>122</vt:i4>
      </vt:variant>
      <vt:variant>
        <vt:i4>0</vt:i4>
      </vt:variant>
      <vt:variant>
        <vt:i4>5</vt:i4>
      </vt:variant>
      <vt:variant>
        <vt:lpwstr/>
      </vt:variant>
      <vt:variant>
        <vt:lpwstr>_Toc528749455</vt:lpwstr>
      </vt:variant>
      <vt:variant>
        <vt:i4>1966141</vt:i4>
      </vt:variant>
      <vt:variant>
        <vt:i4>116</vt:i4>
      </vt:variant>
      <vt:variant>
        <vt:i4>0</vt:i4>
      </vt:variant>
      <vt:variant>
        <vt:i4>5</vt:i4>
      </vt:variant>
      <vt:variant>
        <vt:lpwstr/>
      </vt:variant>
      <vt:variant>
        <vt:lpwstr>_Toc528749454</vt:lpwstr>
      </vt:variant>
      <vt:variant>
        <vt:i4>1966141</vt:i4>
      </vt:variant>
      <vt:variant>
        <vt:i4>110</vt:i4>
      </vt:variant>
      <vt:variant>
        <vt:i4>0</vt:i4>
      </vt:variant>
      <vt:variant>
        <vt:i4>5</vt:i4>
      </vt:variant>
      <vt:variant>
        <vt:lpwstr/>
      </vt:variant>
      <vt:variant>
        <vt:lpwstr>_Toc528749453</vt:lpwstr>
      </vt:variant>
      <vt:variant>
        <vt:i4>1966141</vt:i4>
      </vt:variant>
      <vt:variant>
        <vt:i4>104</vt:i4>
      </vt:variant>
      <vt:variant>
        <vt:i4>0</vt:i4>
      </vt:variant>
      <vt:variant>
        <vt:i4>5</vt:i4>
      </vt:variant>
      <vt:variant>
        <vt:lpwstr/>
      </vt:variant>
      <vt:variant>
        <vt:lpwstr>_Toc528749452</vt:lpwstr>
      </vt:variant>
      <vt:variant>
        <vt:i4>1966141</vt:i4>
      </vt:variant>
      <vt:variant>
        <vt:i4>98</vt:i4>
      </vt:variant>
      <vt:variant>
        <vt:i4>0</vt:i4>
      </vt:variant>
      <vt:variant>
        <vt:i4>5</vt:i4>
      </vt:variant>
      <vt:variant>
        <vt:lpwstr/>
      </vt:variant>
      <vt:variant>
        <vt:lpwstr>_Toc528749451</vt:lpwstr>
      </vt:variant>
      <vt:variant>
        <vt:i4>1966141</vt:i4>
      </vt:variant>
      <vt:variant>
        <vt:i4>92</vt:i4>
      </vt:variant>
      <vt:variant>
        <vt:i4>0</vt:i4>
      </vt:variant>
      <vt:variant>
        <vt:i4>5</vt:i4>
      </vt:variant>
      <vt:variant>
        <vt:lpwstr/>
      </vt:variant>
      <vt:variant>
        <vt:lpwstr>_Toc528749450</vt:lpwstr>
      </vt:variant>
      <vt:variant>
        <vt:i4>2031677</vt:i4>
      </vt:variant>
      <vt:variant>
        <vt:i4>86</vt:i4>
      </vt:variant>
      <vt:variant>
        <vt:i4>0</vt:i4>
      </vt:variant>
      <vt:variant>
        <vt:i4>5</vt:i4>
      </vt:variant>
      <vt:variant>
        <vt:lpwstr/>
      </vt:variant>
      <vt:variant>
        <vt:lpwstr>_Toc528749449</vt:lpwstr>
      </vt:variant>
      <vt:variant>
        <vt:i4>2031677</vt:i4>
      </vt:variant>
      <vt:variant>
        <vt:i4>80</vt:i4>
      </vt:variant>
      <vt:variant>
        <vt:i4>0</vt:i4>
      </vt:variant>
      <vt:variant>
        <vt:i4>5</vt:i4>
      </vt:variant>
      <vt:variant>
        <vt:lpwstr/>
      </vt:variant>
      <vt:variant>
        <vt:lpwstr>_Toc528749448</vt:lpwstr>
      </vt:variant>
      <vt:variant>
        <vt:i4>2031677</vt:i4>
      </vt:variant>
      <vt:variant>
        <vt:i4>74</vt:i4>
      </vt:variant>
      <vt:variant>
        <vt:i4>0</vt:i4>
      </vt:variant>
      <vt:variant>
        <vt:i4>5</vt:i4>
      </vt:variant>
      <vt:variant>
        <vt:lpwstr/>
      </vt:variant>
      <vt:variant>
        <vt:lpwstr>_Toc528749447</vt:lpwstr>
      </vt:variant>
      <vt:variant>
        <vt:i4>2031677</vt:i4>
      </vt:variant>
      <vt:variant>
        <vt:i4>68</vt:i4>
      </vt:variant>
      <vt:variant>
        <vt:i4>0</vt:i4>
      </vt:variant>
      <vt:variant>
        <vt:i4>5</vt:i4>
      </vt:variant>
      <vt:variant>
        <vt:lpwstr/>
      </vt:variant>
      <vt:variant>
        <vt:lpwstr>_Toc528749446</vt:lpwstr>
      </vt:variant>
      <vt:variant>
        <vt:i4>2031677</vt:i4>
      </vt:variant>
      <vt:variant>
        <vt:i4>62</vt:i4>
      </vt:variant>
      <vt:variant>
        <vt:i4>0</vt:i4>
      </vt:variant>
      <vt:variant>
        <vt:i4>5</vt:i4>
      </vt:variant>
      <vt:variant>
        <vt:lpwstr/>
      </vt:variant>
      <vt:variant>
        <vt:lpwstr>_Toc528749445</vt:lpwstr>
      </vt:variant>
      <vt:variant>
        <vt:i4>2031677</vt:i4>
      </vt:variant>
      <vt:variant>
        <vt:i4>56</vt:i4>
      </vt:variant>
      <vt:variant>
        <vt:i4>0</vt:i4>
      </vt:variant>
      <vt:variant>
        <vt:i4>5</vt:i4>
      </vt:variant>
      <vt:variant>
        <vt:lpwstr/>
      </vt:variant>
      <vt:variant>
        <vt:lpwstr>_Toc528749444</vt:lpwstr>
      </vt:variant>
      <vt:variant>
        <vt:i4>2031677</vt:i4>
      </vt:variant>
      <vt:variant>
        <vt:i4>50</vt:i4>
      </vt:variant>
      <vt:variant>
        <vt:i4>0</vt:i4>
      </vt:variant>
      <vt:variant>
        <vt:i4>5</vt:i4>
      </vt:variant>
      <vt:variant>
        <vt:lpwstr/>
      </vt:variant>
      <vt:variant>
        <vt:lpwstr>_Toc528749443</vt:lpwstr>
      </vt:variant>
      <vt:variant>
        <vt:i4>2031677</vt:i4>
      </vt:variant>
      <vt:variant>
        <vt:i4>44</vt:i4>
      </vt:variant>
      <vt:variant>
        <vt:i4>0</vt:i4>
      </vt:variant>
      <vt:variant>
        <vt:i4>5</vt:i4>
      </vt:variant>
      <vt:variant>
        <vt:lpwstr/>
      </vt:variant>
      <vt:variant>
        <vt:lpwstr>_Toc528749442</vt:lpwstr>
      </vt:variant>
      <vt:variant>
        <vt:i4>2031677</vt:i4>
      </vt:variant>
      <vt:variant>
        <vt:i4>38</vt:i4>
      </vt:variant>
      <vt:variant>
        <vt:i4>0</vt:i4>
      </vt:variant>
      <vt:variant>
        <vt:i4>5</vt:i4>
      </vt:variant>
      <vt:variant>
        <vt:lpwstr/>
      </vt:variant>
      <vt:variant>
        <vt:lpwstr>_Toc528749441</vt:lpwstr>
      </vt:variant>
      <vt:variant>
        <vt:i4>1572925</vt:i4>
      </vt:variant>
      <vt:variant>
        <vt:i4>32</vt:i4>
      </vt:variant>
      <vt:variant>
        <vt:i4>0</vt:i4>
      </vt:variant>
      <vt:variant>
        <vt:i4>5</vt:i4>
      </vt:variant>
      <vt:variant>
        <vt:lpwstr/>
      </vt:variant>
      <vt:variant>
        <vt:lpwstr>_Toc528749439</vt:lpwstr>
      </vt:variant>
      <vt:variant>
        <vt:i4>1572925</vt:i4>
      </vt:variant>
      <vt:variant>
        <vt:i4>26</vt:i4>
      </vt:variant>
      <vt:variant>
        <vt:i4>0</vt:i4>
      </vt:variant>
      <vt:variant>
        <vt:i4>5</vt:i4>
      </vt:variant>
      <vt:variant>
        <vt:lpwstr/>
      </vt:variant>
      <vt:variant>
        <vt:lpwstr>_Toc528749438</vt:lpwstr>
      </vt:variant>
      <vt:variant>
        <vt:i4>1572925</vt:i4>
      </vt:variant>
      <vt:variant>
        <vt:i4>20</vt:i4>
      </vt:variant>
      <vt:variant>
        <vt:i4>0</vt:i4>
      </vt:variant>
      <vt:variant>
        <vt:i4>5</vt:i4>
      </vt:variant>
      <vt:variant>
        <vt:lpwstr/>
      </vt:variant>
      <vt:variant>
        <vt:lpwstr>_Toc528749437</vt:lpwstr>
      </vt:variant>
      <vt:variant>
        <vt:i4>1572925</vt:i4>
      </vt:variant>
      <vt:variant>
        <vt:i4>14</vt:i4>
      </vt:variant>
      <vt:variant>
        <vt:i4>0</vt:i4>
      </vt:variant>
      <vt:variant>
        <vt:i4>5</vt:i4>
      </vt:variant>
      <vt:variant>
        <vt:lpwstr/>
      </vt:variant>
      <vt:variant>
        <vt:lpwstr>_Toc528749436</vt:lpwstr>
      </vt:variant>
      <vt:variant>
        <vt:i4>1572925</vt:i4>
      </vt:variant>
      <vt:variant>
        <vt:i4>8</vt:i4>
      </vt:variant>
      <vt:variant>
        <vt:i4>0</vt:i4>
      </vt:variant>
      <vt:variant>
        <vt:i4>5</vt:i4>
      </vt:variant>
      <vt:variant>
        <vt:lpwstr/>
      </vt:variant>
      <vt:variant>
        <vt:lpwstr>_Toc528749435</vt:lpwstr>
      </vt:variant>
      <vt:variant>
        <vt:i4>1572925</vt:i4>
      </vt:variant>
      <vt:variant>
        <vt:i4>2</vt:i4>
      </vt:variant>
      <vt:variant>
        <vt:i4>0</vt:i4>
      </vt:variant>
      <vt:variant>
        <vt:i4>5</vt:i4>
      </vt:variant>
      <vt:variant>
        <vt:lpwstr/>
      </vt:variant>
      <vt:variant>
        <vt:lpwstr>_Toc528749434</vt:lpwstr>
      </vt:variant>
      <vt:variant>
        <vt:i4>262245</vt:i4>
      </vt:variant>
      <vt:variant>
        <vt:i4>-1</vt:i4>
      </vt:variant>
      <vt:variant>
        <vt:i4>1066</vt:i4>
      </vt:variant>
      <vt:variant>
        <vt:i4>1</vt:i4>
      </vt:variant>
      <vt:variant>
        <vt:lpwstr>https://www.researchgate.net/profile/Jose_Brilha/publication/228541690/figure/fig1/AS:393874162896908@1470918326775/Figura-1-Localizacao-geografica-do-arquipelago-de-Cabo-Verde_W640.jpg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Constância Ayres</dc:creator>
  <cp:keywords/>
  <dc:description/>
  <cp:lastModifiedBy>Constância Ayres</cp:lastModifiedBy>
  <cp:revision>3</cp:revision>
  <cp:lastPrinted>2019-03-07T13:26:00Z</cp:lastPrinted>
  <dcterms:created xsi:type="dcterms:W3CDTF">2019-03-07T13:33:00Z</dcterms:created>
  <dcterms:modified xsi:type="dcterms:W3CDTF">2019-03-07T13:34:00Z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206b605a-c5f5-35e4-a208-ab5038db5139</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http://www.zotero.org/styles/american-sociological-association</vt:lpwstr>
  </property>
  <property fmtid="{D5CDD505-2E9C-101B-9397-08002B2CF9AE}" pid="7" name="Mendeley Recent Style Name 1_1">
    <vt:lpwstr>American Sociological Association</vt:lpwstr>
  </property>
  <property fmtid="{D5CDD505-2E9C-101B-9397-08002B2CF9AE}" pid="8" name="Mendeley Recent Style Id 2_1">
    <vt:lpwstr>http://www.zotero.org/styles/chicago-author-date</vt:lpwstr>
  </property>
  <property fmtid="{D5CDD505-2E9C-101B-9397-08002B2CF9AE}" pid="9" name="Mendeley Recent Style Name 2_1">
    <vt:lpwstr>Chicago Manual of Style 17th edition (author-date)</vt:lpwstr>
  </property>
  <property fmtid="{D5CDD505-2E9C-101B-9397-08002B2CF9AE}" pid="10" name="Mendeley Recent Style Id 3_1">
    <vt:lpwstr>http://www.zotero.org/styles/harvard-cite-them-right</vt:lpwstr>
  </property>
  <property fmtid="{D5CDD505-2E9C-101B-9397-08002B2CF9AE}" pid="11" name="Mendeley Recent Style Name 3_1">
    <vt:lpwstr>Cite Them Right 10th edition - Harvard</vt:lpwstr>
  </property>
  <property fmtid="{D5CDD505-2E9C-101B-9397-08002B2CF9AE}" pid="12" name="Mendeley Recent Style Id 4_1">
    <vt:lpwstr>http://www.zotero.org/styles/associacao-brasileira-de-normas-tecnicas-eceme</vt:lpwstr>
  </property>
  <property fmtid="{D5CDD505-2E9C-101B-9397-08002B2CF9AE}" pid="13" name="Mendeley Recent Style Name 4_1">
    <vt:lpwstr>Escola de Comando e Estado-Maior do Exército - ABNT (Portuguese - Brazil)</vt:lpwstr>
  </property>
  <property fmtid="{D5CDD505-2E9C-101B-9397-08002B2CF9AE}" pid="14" name="Mendeley Recent Style Id 5_1">
    <vt:lpwstr>http://www.zotero.org/styles/harvard1</vt:lpwstr>
  </property>
  <property fmtid="{D5CDD505-2E9C-101B-9397-08002B2CF9AE}" pid="15" name="Mendeley Recent Style Name 5_1">
    <vt:lpwstr>Harvard reference format 1 (deprecated)</vt:lpwstr>
  </property>
  <property fmtid="{D5CDD505-2E9C-101B-9397-08002B2CF9AE}" pid="16" name="Mendeley Recent Style Id 6_1">
    <vt:lpwstr>http://www.zotero.org/styles/modern-language-association</vt:lpwstr>
  </property>
  <property fmtid="{D5CDD505-2E9C-101B-9397-08002B2CF9AE}" pid="17" name="Mendeley Recent Style Name 6_1">
    <vt:lpwstr>Modern Language Association 8th edition</vt:lpwstr>
  </property>
  <property fmtid="{D5CDD505-2E9C-101B-9397-08002B2CF9AE}" pid="18" name="Mendeley Recent Style Id 7_1">
    <vt:lpwstr>http://www.zotero.org/styles/nature</vt:lpwstr>
  </property>
  <property fmtid="{D5CDD505-2E9C-101B-9397-08002B2CF9AE}" pid="19" name="Mendeley Recent Style Name 7_1">
    <vt:lpwstr>Nature</vt:lpwstr>
  </property>
  <property fmtid="{D5CDD505-2E9C-101B-9397-08002B2CF9AE}" pid="20" name="Mendeley Recent Style Id 8_1">
    <vt:lpwstr>http://www.zotero.org/styles/plos-one</vt:lpwstr>
  </property>
  <property fmtid="{D5CDD505-2E9C-101B-9397-08002B2CF9AE}" pid="21" name="Mendeley Recent Style Name 8_1">
    <vt:lpwstr>PLOS ONE</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http://www.zotero.org/styles/chicago-author-date</vt:lpwstr>
  </property>
</Properties>
</file>