
<file path=[Content_Types].xml><?xml version="1.0" encoding="utf-8"?>
<Types xmlns="http://schemas.openxmlformats.org/package/2006/content-types">
  <Default Extension="emf" ContentType="image/x-emf"/>
  <Default Extension="rels" ContentType="application/vnd.openxmlformats-package.relationships+xml"/>
  <Default Extension="tiff" ContentType="image/tiff"/>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638474" w14:textId="0F6F1473" w:rsidR="008F171B" w:rsidRPr="00E955C9" w:rsidRDefault="001E2098" w:rsidP="00184C7D">
      <w:pPr>
        <w:pBdr>
          <w:top w:val="nil"/>
          <w:left w:val="nil"/>
          <w:bottom w:val="nil"/>
          <w:right w:val="nil"/>
          <w:between w:val="nil"/>
        </w:pBdr>
        <w:spacing w:after="240" w:line="480" w:lineRule="auto"/>
        <w:jc w:val="both"/>
        <w:rPr>
          <w:color w:val="000000"/>
          <w:sz w:val="36"/>
          <w:szCs w:val="36"/>
          <w:lang w:val="en-US"/>
        </w:rPr>
      </w:pPr>
      <w:bookmarkStart w:id="0" w:name="_Hlk23408677"/>
      <w:r w:rsidRPr="00E955C9">
        <w:rPr>
          <w:color w:val="000000"/>
          <w:sz w:val="36"/>
          <w:szCs w:val="36"/>
          <w:lang w:val="en-US"/>
        </w:rPr>
        <w:t>Adsorption of Fluorinated Gre</w:t>
      </w:r>
      <w:r w:rsidR="009B04B3" w:rsidRPr="00E955C9">
        <w:rPr>
          <w:color w:val="000000"/>
          <w:sz w:val="36"/>
          <w:szCs w:val="36"/>
          <w:lang w:val="en-US"/>
        </w:rPr>
        <w:t>e</w:t>
      </w:r>
      <w:r w:rsidRPr="00E955C9">
        <w:rPr>
          <w:color w:val="000000"/>
          <w:sz w:val="36"/>
          <w:szCs w:val="36"/>
          <w:lang w:val="en-US"/>
        </w:rPr>
        <w:t xml:space="preserve">nhouse Gases </w:t>
      </w:r>
      <w:r w:rsidR="00F06696" w:rsidRPr="00E955C9">
        <w:rPr>
          <w:color w:val="000000"/>
          <w:sz w:val="36"/>
          <w:szCs w:val="36"/>
          <w:lang w:val="en-US"/>
        </w:rPr>
        <w:t xml:space="preserve">on </w:t>
      </w:r>
      <w:r w:rsidRPr="00E955C9">
        <w:rPr>
          <w:color w:val="000000"/>
          <w:sz w:val="36"/>
          <w:szCs w:val="36"/>
          <w:lang w:val="en-US"/>
        </w:rPr>
        <w:t xml:space="preserve">Activated Carbons: Evaluation of their </w:t>
      </w:r>
      <w:r w:rsidR="0041740A" w:rsidRPr="00E955C9">
        <w:rPr>
          <w:color w:val="000000"/>
          <w:sz w:val="36"/>
          <w:szCs w:val="36"/>
          <w:lang w:val="en-US"/>
        </w:rPr>
        <w:t>P</w:t>
      </w:r>
      <w:r w:rsidRPr="00E955C9">
        <w:rPr>
          <w:color w:val="000000"/>
          <w:sz w:val="36"/>
          <w:szCs w:val="36"/>
          <w:lang w:val="en-US"/>
        </w:rPr>
        <w:t xml:space="preserve">otential for </w:t>
      </w:r>
      <w:r w:rsidR="00F06696" w:rsidRPr="00E955C9">
        <w:rPr>
          <w:color w:val="000000"/>
          <w:sz w:val="36"/>
          <w:szCs w:val="36"/>
          <w:lang w:val="en-US"/>
        </w:rPr>
        <w:t xml:space="preserve">Gas </w:t>
      </w:r>
      <w:r w:rsidR="0041740A" w:rsidRPr="00E955C9">
        <w:rPr>
          <w:color w:val="000000"/>
          <w:sz w:val="36"/>
          <w:szCs w:val="36"/>
          <w:lang w:val="en-US"/>
        </w:rPr>
        <w:t>S</w:t>
      </w:r>
      <w:r w:rsidRPr="00E955C9">
        <w:rPr>
          <w:color w:val="000000"/>
          <w:sz w:val="36"/>
          <w:szCs w:val="36"/>
          <w:lang w:val="en-US"/>
        </w:rPr>
        <w:t>eparation</w:t>
      </w:r>
    </w:p>
    <w:bookmarkEnd w:id="0"/>
    <w:p w14:paraId="5B12C8F8" w14:textId="609A7FEA" w:rsidR="004A24CD" w:rsidRPr="00E955C9" w:rsidRDefault="004A24CD" w:rsidP="004A24CD">
      <w:pPr>
        <w:pBdr>
          <w:top w:val="nil"/>
          <w:left w:val="nil"/>
          <w:bottom w:val="nil"/>
          <w:right w:val="nil"/>
          <w:between w:val="nil"/>
        </w:pBdr>
        <w:spacing w:after="240" w:line="480" w:lineRule="auto"/>
        <w:jc w:val="both"/>
        <w:rPr>
          <w:lang w:val="en-US"/>
        </w:rPr>
      </w:pPr>
      <w:r w:rsidRPr="00E955C9">
        <w:rPr>
          <w:lang w:val="en-US"/>
        </w:rPr>
        <w:t>This work was presented at the 3</w:t>
      </w:r>
      <w:r w:rsidRPr="00E955C9">
        <w:rPr>
          <w:vertAlign w:val="superscript"/>
          <w:lang w:val="en-US"/>
        </w:rPr>
        <w:t>rd</w:t>
      </w:r>
      <w:r w:rsidRPr="00E955C9">
        <w:rPr>
          <w:lang w:val="en-US"/>
        </w:rPr>
        <w:t xml:space="preserve"> ANQUE-ICCE International Congress of Chemical Engineering (2019, Santander, Spain)</w:t>
      </w:r>
    </w:p>
    <w:p w14:paraId="4C0EF3F9" w14:textId="77777777" w:rsidR="001032E6" w:rsidRPr="00E955C9" w:rsidRDefault="001032E6" w:rsidP="00A349D3">
      <w:pPr>
        <w:spacing w:line="480" w:lineRule="auto"/>
        <w:jc w:val="both"/>
        <w:rPr>
          <w:i/>
          <w:color w:val="000000"/>
          <w:sz w:val="20"/>
          <w:szCs w:val="20"/>
          <w:lang w:val="en-US"/>
        </w:rPr>
      </w:pPr>
    </w:p>
    <w:p w14:paraId="2C55E31C" w14:textId="38DF60A0" w:rsidR="00E348B3" w:rsidRPr="00E955C9" w:rsidRDefault="00E348B3" w:rsidP="00E348B3">
      <w:pPr>
        <w:spacing w:line="480" w:lineRule="auto"/>
        <w:jc w:val="both"/>
        <w:rPr>
          <w:i/>
          <w:color w:val="000000"/>
          <w:lang w:val="pt-PT"/>
        </w:rPr>
      </w:pPr>
      <w:bookmarkStart w:id="1" w:name="_Hlk29794680"/>
      <w:r w:rsidRPr="00E955C9">
        <w:rPr>
          <w:i/>
          <w:color w:val="000000"/>
          <w:lang w:val="pt-PT"/>
        </w:rPr>
        <w:t>Julio E. Sosa,</w:t>
      </w:r>
      <w:r w:rsidRPr="00E955C9">
        <w:rPr>
          <w:i/>
          <w:color w:val="000000"/>
          <w:vertAlign w:val="superscript"/>
          <w:lang w:val="pt-PT"/>
        </w:rPr>
        <w:t>a</w:t>
      </w:r>
      <w:r w:rsidRPr="00E955C9">
        <w:rPr>
          <w:iCs/>
          <w:vertAlign w:val="superscript"/>
          <w:lang w:val="pt-PT"/>
        </w:rPr>
        <w:t>,</w:t>
      </w:r>
      <w:r w:rsidRPr="00E955C9">
        <w:rPr>
          <w:vertAlign w:val="superscript"/>
          <w:lang w:val="pt-PT"/>
        </w:rPr>
        <w:t>‡</w:t>
      </w:r>
      <w:r w:rsidRPr="00E955C9">
        <w:rPr>
          <w:i/>
          <w:color w:val="000000"/>
          <w:vertAlign w:val="superscript"/>
          <w:lang w:val="pt-PT"/>
        </w:rPr>
        <w:t xml:space="preserve"> </w:t>
      </w:r>
      <w:r w:rsidRPr="00E955C9">
        <w:rPr>
          <w:i/>
          <w:color w:val="000000"/>
          <w:lang w:val="pt-PT"/>
        </w:rPr>
        <w:t>Carine Malheiro,</w:t>
      </w:r>
      <w:r w:rsidRPr="00E955C9">
        <w:rPr>
          <w:i/>
          <w:color w:val="000000"/>
          <w:vertAlign w:val="superscript"/>
          <w:lang w:val="pt-PT"/>
        </w:rPr>
        <w:t>b</w:t>
      </w:r>
      <w:r w:rsidRPr="00E955C9">
        <w:rPr>
          <w:iCs/>
          <w:vertAlign w:val="superscript"/>
          <w:lang w:val="pt-PT"/>
        </w:rPr>
        <w:t>,</w:t>
      </w:r>
      <w:r w:rsidRPr="00E955C9">
        <w:rPr>
          <w:vertAlign w:val="superscript"/>
          <w:lang w:val="pt-PT"/>
        </w:rPr>
        <w:t>‡</w:t>
      </w:r>
      <w:r w:rsidRPr="00E955C9">
        <w:rPr>
          <w:i/>
          <w:color w:val="000000"/>
          <w:lang w:val="pt-PT"/>
        </w:rPr>
        <w:t xml:space="preserve"> Rui. P. P. L. Ribeiro,</w:t>
      </w:r>
      <w:r w:rsidRPr="00E955C9">
        <w:rPr>
          <w:i/>
          <w:color w:val="000000"/>
          <w:vertAlign w:val="superscript"/>
          <w:lang w:val="pt-PT"/>
        </w:rPr>
        <w:t>a</w:t>
      </w:r>
      <w:r w:rsidRPr="00E955C9">
        <w:rPr>
          <w:i/>
          <w:color w:val="000000"/>
          <w:lang w:val="pt-PT"/>
        </w:rPr>
        <w:t xml:space="preserve"> Paulo J. Castro,</w:t>
      </w:r>
      <w:r w:rsidRPr="00E955C9">
        <w:rPr>
          <w:i/>
          <w:color w:val="000000"/>
          <w:vertAlign w:val="superscript"/>
          <w:lang w:val="pt-PT"/>
        </w:rPr>
        <w:t>a</w:t>
      </w:r>
      <w:r w:rsidRPr="00E955C9">
        <w:rPr>
          <w:i/>
          <w:color w:val="000000"/>
          <w:lang w:val="pt-PT"/>
        </w:rPr>
        <w:t xml:space="preserve"> Manuel M. Piñeiro,</w:t>
      </w:r>
      <w:r w:rsidRPr="00E955C9">
        <w:rPr>
          <w:i/>
          <w:color w:val="000000"/>
          <w:vertAlign w:val="superscript"/>
          <w:lang w:val="pt-PT"/>
        </w:rPr>
        <w:t>c</w:t>
      </w:r>
      <w:r w:rsidRPr="00E955C9">
        <w:rPr>
          <w:i/>
          <w:color w:val="000000"/>
          <w:lang w:val="pt-PT"/>
        </w:rPr>
        <w:t xml:space="preserve"> João M. M. Araújo,</w:t>
      </w:r>
      <w:r w:rsidRPr="00E955C9">
        <w:rPr>
          <w:i/>
          <w:color w:val="000000"/>
          <w:vertAlign w:val="superscript"/>
          <w:lang w:val="pt-PT"/>
        </w:rPr>
        <w:t>a</w:t>
      </w:r>
      <w:r w:rsidRPr="00E955C9">
        <w:rPr>
          <w:i/>
          <w:color w:val="000000"/>
          <w:lang w:val="pt-PT"/>
        </w:rPr>
        <w:t xml:space="preserve"> Frédéric Plantier,</w:t>
      </w:r>
      <w:r w:rsidRPr="00E955C9">
        <w:rPr>
          <w:i/>
          <w:color w:val="000000"/>
          <w:vertAlign w:val="superscript"/>
          <w:lang w:val="pt-PT"/>
        </w:rPr>
        <w:t>b</w:t>
      </w:r>
      <w:r w:rsidRPr="00E955C9">
        <w:rPr>
          <w:i/>
          <w:color w:val="000000"/>
          <w:lang w:val="pt-PT"/>
        </w:rPr>
        <w:t xml:space="preserve"> José P. B. Mot</w:t>
      </w:r>
      <w:r w:rsidR="00722532" w:rsidRPr="00E955C9">
        <w:rPr>
          <w:i/>
          <w:color w:val="000000"/>
          <w:lang w:val="pt-PT"/>
        </w:rPr>
        <w:t>a</w:t>
      </w:r>
      <w:r w:rsidR="001D497D" w:rsidRPr="00E955C9">
        <w:rPr>
          <w:i/>
          <w:color w:val="000000"/>
          <w:lang w:val="pt-PT"/>
        </w:rPr>
        <w:t>,</w:t>
      </w:r>
      <w:r w:rsidRPr="00E955C9">
        <w:rPr>
          <w:i/>
          <w:color w:val="000000"/>
          <w:vertAlign w:val="superscript"/>
          <w:lang w:val="pt-PT"/>
        </w:rPr>
        <w:t xml:space="preserve"> a</w:t>
      </w:r>
      <w:r w:rsidRPr="00E955C9">
        <w:rPr>
          <w:iCs/>
          <w:vertAlign w:val="superscript"/>
          <w:lang w:val="pt-PT"/>
        </w:rPr>
        <w:t>,</w:t>
      </w:r>
      <w:r w:rsidRPr="00E955C9">
        <w:rPr>
          <w:i/>
          <w:iCs/>
          <w:lang w:val="pt-PT" w:eastAsia="pt-PT"/>
        </w:rPr>
        <w:t>*</w:t>
      </w:r>
      <w:r w:rsidRPr="00E955C9">
        <w:rPr>
          <w:i/>
          <w:color w:val="000000"/>
          <w:lang w:val="pt-PT"/>
        </w:rPr>
        <w:t xml:space="preserve"> </w:t>
      </w:r>
      <w:r w:rsidR="00A82D1E" w:rsidRPr="00E955C9">
        <w:rPr>
          <w:i/>
          <w:color w:val="000000"/>
          <w:lang w:val="pt-PT"/>
        </w:rPr>
        <w:t xml:space="preserve">and </w:t>
      </w:r>
      <w:r w:rsidRPr="00E955C9">
        <w:rPr>
          <w:i/>
          <w:color w:val="000000"/>
          <w:lang w:val="pt-PT"/>
        </w:rPr>
        <w:t>Ana B. Pereiro</w:t>
      </w:r>
      <w:r w:rsidRPr="00E955C9">
        <w:rPr>
          <w:i/>
          <w:color w:val="000000"/>
          <w:vertAlign w:val="superscript"/>
          <w:lang w:val="pt-PT"/>
        </w:rPr>
        <w:t>a</w:t>
      </w:r>
      <w:r w:rsidRPr="00E955C9">
        <w:rPr>
          <w:iCs/>
          <w:vertAlign w:val="superscript"/>
          <w:lang w:val="pt-PT"/>
        </w:rPr>
        <w:t>,</w:t>
      </w:r>
      <w:r w:rsidRPr="00E955C9">
        <w:rPr>
          <w:i/>
          <w:iCs/>
          <w:lang w:val="pt-PT" w:eastAsia="pt-PT"/>
        </w:rPr>
        <w:t>*</w:t>
      </w:r>
    </w:p>
    <w:bookmarkEnd w:id="1"/>
    <w:p w14:paraId="31F59088" w14:textId="77777777" w:rsidR="00A349D3" w:rsidRPr="00E955C9" w:rsidRDefault="00A349D3" w:rsidP="00A349D3">
      <w:pPr>
        <w:spacing w:line="480" w:lineRule="auto"/>
        <w:jc w:val="both"/>
        <w:rPr>
          <w:i/>
          <w:color w:val="000000"/>
          <w:lang w:val="pt-PT"/>
        </w:rPr>
      </w:pPr>
    </w:p>
    <w:p w14:paraId="250BB633" w14:textId="77777777" w:rsidR="008F171B" w:rsidRPr="00E955C9" w:rsidRDefault="008F171B" w:rsidP="00184C7D">
      <w:pPr>
        <w:pBdr>
          <w:top w:val="nil"/>
          <w:left w:val="nil"/>
          <w:bottom w:val="nil"/>
          <w:right w:val="nil"/>
          <w:between w:val="nil"/>
        </w:pBdr>
        <w:spacing w:line="480" w:lineRule="auto"/>
        <w:jc w:val="both"/>
        <w:rPr>
          <w:i/>
          <w:color w:val="000000"/>
          <w:lang w:val="pt-PT"/>
        </w:rPr>
      </w:pPr>
    </w:p>
    <w:p w14:paraId="0A7A5BF1" w14:textId="495C3676" w:rsidR="001B58A5" w:rsidRPr="00E955C9" w:rsidRDefault="001B58A5" w:rsidP="001B58A5">
      <w:pPr>
        <w:pBdr>
          <w:top w:val="nil"/>
          <w:left w:val="nil"/>
          <w:bottom w:val="nil"/>
          <w:right w:val="nil"/>
          <w:between w:val="nil"/>
        </w:pBdr>
        <w:spacing w:line="480" w:lineRule="auto"/>
        <w:jc w:val="both"/>
        <w:rPr>
          <w:i/>
          <w:color w:val="000000"/>
          <w:lang w:val="pt-PT"/>
        </w:rPr>
      </w:pPr>
      <w:r w:rsidRPr="00E955C9">
        <w:rPr>
          <w:i/>
          <w:color w:val="000000"/>
          <w:vertAlign w:val="superscript"/>
          <w:lang w:val="pt-PT"/>
        </w:rPr>
        <w:t>a</w:t>
      </w:r>
      <w:r w:rsidRPr="00E955C9">
        <w:rPr>
          <w:i/>
          <w:color w:val="000000"/>
          <w:lang w:val="pt-PT"/>
        </w:rPr>
        <w:t>LAQV, REQUIMTE, Department of Chemistry, Faculdade de Ciências e Tecnologia, Universidade Nova de Lisboa, 2829-516 Caparica, Portugal</w:t>
      </w:r>
    </w:p>
    <w:p w14:paraId="4D597614" w14:textId="3EBACBA2" w:rsidR="008F171B" w:rsidRPr="00E955C9" w:rsidRDefault="001B58A5" w:rsidP="00184C7D">
      <w:pPr>
        <w:pBdr>
          <w:top w:val="nil"/>
          <w:left w:val="nil"/>
          <w:bottom w:val="nil"/>
          <w:right w:val="nil"/>
          <w:between w:val="nil"/>
        </w:pBdr>
        <w:spacing w:line="480" w:lineRule="auto"/>
        <w:jc w:val="both"/>
        <w:rPr>
          <w:i/>
          <w:color w:val="000000"/>
        </w:rPr>
      </w:pPr>
      <w:r w:rsidRPr="00E955C9">
        <w:rPr>
          <w:i/>
          <w:color w:val="000000"/>
          <w:vertAlign w:val="superscript"/>
        </w:rPr>
        <w:t>b</w:t>
      </w:r>
      <w:r w:rsidR="008A1482" w:rsidRPr="00E955C9">
        <w:rPr>
          <w:i/>
          <w:color w:val="000000"/>
        </w:rPr>
        <w:t>Universit</w:t>
      </w:r>
      <w:r w:rsidR="001D497D" w:rsidRPr="00E955C9">
        <w:rPr>
          <w:i/>
          <w:color w:val="000000"/>
        </w:rPr>
        <w:t>é</w:t>
      </w:r>
      <w:r w:rsidR="008A1482" w:rsidRPr="00E955C9">
        <w:rPr>
          <w:i/>
          <w:color w:val="000000"/>
        </w:rPr>
        <w:t xml:space="preserve"> de Pau et des Pays de l’Adour, E2S UPPA, CNRS, TOTAL, LFCR, Anglet, France</w:t>
      </w:r>
    </w:p>
    <w:p w14:paraId="1B365A8D" w14:textId="4A3FA75C" w:rsidR="008F171B" w:rsidRPr="00E955C9" w:rsidRDefault="008F171B" w:rsidP="00184C7D">
      <w:pPr>
        <w:pBdr>
          <w:top w:val="nil"/>
          <w:left w:val="nil"/>
          <w:bottom w:val="nil"/>
          <w:right w:val="nil"/>
          <w:between w:val="nil"/>
        </w:pBdr>
        <w:spacing w:line="480" w:lineRule="auto"/>
        <w:jc w:val="both"/>
        <w:rPr>
          <w:i/>
          <w:color w:val="000000"/>
          <w:sz w:val="20"/>
          <w:szCs w:val="20"/>
          <w:lang w:val="pt-PT"/>
        </w:rPr>
      </w:pPr>
      <w:r w:rsidRPr="00E955C9">
        <w:rPr>
          <w:i/>
          <w:color w:val="000000"/>
          <w:sz w:val="20"/>
          <w:szCs w:val="20"/>
          <w:vertAlign w:val="superscript"/>
          <w:lang w:val="pt-PT"/>
        </w:rPr>
        <w:t>c</w:t>
      </w:r>
      <w:r w:rsidRPr="00E955C9">
        <w:rPr>
          <w:i/>
          <w:color w:val="000000"/>
          <w:sz w:val="20"/>
          <w:szCs w:val="20"/>
          <w:lang w:val="pt-PT"/>
        </w:rPr>
        <w:t>Departamento de Física Aplicada, Facultade de Ciencias, Universidade de Vigo, E36310 Vigo, Spain</w:t>
      </w:r>
    </w:p>
    <w:p w14:paraId="0F3CA1FA" w14:textId="5892B48D" w:rsidR="008F171B" w:rsidRPr="00E955C9" w:rsidRDefault="008F171B" w:rsidP="00184C7D">
      <w:pPr>
        <w:pBdr>
          <w:top w:val="nil"/>
          <w:left w:val="nil"/>
          <w:bottom w:val="nil"/>
          <w:right w:val="nil"/>
          <w:between w:val="nil"/>
        </w:pBdr>
        <w:spacing w:line="480" w:lineRule="auto"/>
        <w:jc w:val="both"/>
        <w:rPr>
          <w:i/>
          <w:color w:val="000000"/>
          <w:lang w:val="pt-PT"/>
        </w:rPr>
      </w:pPr>
    </w:p>
    <w:p w14:paraId="4AB7CEEF" w14:textId="7A34072B" w:rsidR="00C6032D" w:rsidRPr="00B15C39" w:rsidRDefault="00C6032D" w:rsidP="00C6032D">
      <w:pPr>
        <w:pStyle w:val="TAMainText"/>
        <w:ind w:firstLine="0"/>
        <w:rPr>
          <w:i/>
          <w:iCs/>
          <w:lang w:val="en-GB"/>
        </w:rPr>
      </w:pPr>
      <w:r w:rsidRPr="00B15C39">
        <w:rPr>
          <w:vertAlign w:val="superscript"/>
          <w:lang w:val="en-GB"/>
        </w:rPr>
        <w:t>‡</w:t>
      </w:r>
      <w:r w:rsidRPr="00B15C39">
        <w:rPr>
          <w:i/>
          <w:iCs/>
          <w:lang w:val="en-GB"/>
        </w:rPr>
        <w:t>These authors are equally contributing authors</w:t>
      </w:r>
      <w:r w:rsidR="001D497D" w:rsidRPr="00B15C39">
        <w:rPr>
          <w:i/>
          <w:iCs/>
          <w:lang w:val="en-GB"/>
        </w:rPr>
        <w:t>.</w:t>
      </w:r>
    </w:p>
    <w:p w14:paraId="241EA3A0" w14:textId="5427B79C" w:rsidR="008F171B" w:rsidRPr="00B15C39" w:rsidRDefault="001D497D" w:rsidP="00184C7D">
      <w:pPr>
        <w:pBdr>
          <w:top w:val="nil"/>
          <w:left w:val="nil"/>
          <w:bottom w:val="nil"/>
          <w:right w:val="nil"/>
          <w:between w:val="nil"/>
        </w:pBdr>
        <w:spacing w:line="480" w:lineRule="auto"/>
        <w:jc w:val="both"/>
        <w:rPr>
          <w:i/>
          <w:color w:val="000000"/>
          <w:lang w:val="en-GB"/>
        </w:rPr>
      </w:pPr>
      <w:r w:rsidRPr="00B15C39">
        <w:rPr>
          <w:i/>
          <w:iCs/>
          <w:vertAlign w:val="superscript"/>
          <w:lang w:val="en-GB" w:eastAsia="pt-PT"/>
        </w:rPr>
        <w:t>*</w:t>
      </w:r>
      <w:bookmarkStart w:id="2" w:name="_Hlk29794877"/>
      <w:r w:rsidR="008F171B" w:rsidRPr="00B15C39">
        <w:rPr>
          <w:i/>
          <w:iCs/>
          <w:lang w:val="en-GB" w:eastAsia="pt-PT"/>
        </w:rPr>
        <w:t>Corresponding author</w:t>
      </w:r>
      <w:r w:rsidR="00722532" w:rsidRPr="00B15C39">
        <w:rPr>
          <w:i/>
          <w:iCs/>
          <w:lang w:val="en-GB" w:eastAsia="pt-PT"/>
        </w:rPr>
        <w:t>s</w:t>
      </w:r>
      <w:r w:rsidRPr="00B15C39">
        <w:rPr>
          <w:i/>
          <w:iCs/>
          <w:lang w:val="en-GB" w:eastAsia="pt-PT"/>
        </w:rPr>
        <w:t>’</w:t>
      </w:r>
      <w:r w:rsidR="008F171B" w:rsidRPr="00B15C39">
        <w:rPr>
          <w:i/>
          <w:iCs/>
          <w:lang w:val="en-GB" w:eastAsia="pt-PT"/>
        </w:rPr>
        <w:t xml:space="preserve"> e-mail: </w:t>
      </w:r>
      <w:bookmarkEnd w:id="2"/>
      <w:r w:rsidR="0034081B" w:rsidRPr="00E955C9">
        <w:rPr>
          <w:i/>
          <w:iCs/>
          <w:lang w:val="en-US" w:eastAsia="pt-PT"/>
        </w:rPr>
        <w:fldChar w:fldCharType="begin"/>
      </w:r>
      <w:r w:rsidR="0034081B" w:rsidRPr="00B15C39">
        <w:rPr>
          <w:i/>
          <w:iCs/>
          <w:lang w:val="en-GB" w:eastAsia="pt-PT"/>
        </w:rPr>
        <w:instrText xml:space="preserve"> HYPERLINK "mailto:anab@fct.unl.pt" </w:instrText>
      </w:r>
      <w:r w:rsidR="0034081B" w:rsidRPr="00E955C9">
        <w:rPr>
          <w:i/>
          <w:iCs/>
          <w:lang w:val="en-US" w:eastAsia="pt-PT"/>
        </w:rPr>
        <w:fldChar w:fldCharType="separate"/>
      </w:r>
      <w:r w:rsidR="0034081B" w:rsidRPr="00B15C39">
        <w:rPr>
          <w:rStyle w:val="Hiperligao"/>
          <w:i/>
          <w:iCs/>
          <w:lang w:val="en-GB" w:eastAsia="pt-PT"/>
        </w:rPr>
        <w:t>anab@fct.unl.pt</w:t>
      </w:r>
      <w:r w:rsidR="0034081B" w:rsidRPr="00E955C9">
        <w:rPr>
          <w:i/>
          <w:iCs/>
          <w:lang w:val="en-US" w:eastAsia="pt-PT"/>
        </w:rPr>
        <w:fldChar w:fldCharType="end"/>
      </w:r>
      <w:r w:rsidR="00722532" w:rsidRPr="00B15C39">
        <w:rPr>
          <w:i/>
          <w:iCs/>
          <w:lang w:val="en-GB" w:eastAsia="pt-PT"/>
        </w:rPr>
        <w:t xml:space="preserve"> </w:t>
      </w:r>
      <w:r w:rsidR="008F171B" w:rsidRPr="00B15C39">
        <w:rPr>
          <w:i/>
          <w:iCs/>
          <w:lang w:val="en-GB" w:eastAsia="pt-PT"/>
        </w:rPr>
        <w:t xml:space="preserve">(A.B. Pereiro), </w:t>
      </w:r>
      <w:hyperlink r:id="rId9" w:history="1">
        <w:r w:rsidR="0034081B" w:rsidRPr="00B15C39">
          <w:rPr>
            <w:rStyle w:val="Hiperligao"/>
            <w:i/>
            <w:iCs/>
            <w:lang w:val="en-GB" w:eastAsia="pt-PT"/>
          </w:rPr>
          <w:t>pmota@fct.unl.pt</w:t>
        </w:r>
      </w:hyperlink>
      <w:r w:rsidR="004B295C" w:rsidRPr="00B15C39">
        <w:rPr>
          <w:i/>
          <w:iCs/>
          <w:lang w:val="en-GB" w:eastAsia="pt-PT"/>
        </w:rPr>
        <w:t xml:space="preserve"> (J.P.B. Mota), </w:t>
      </w:r>
      <w:r w:rsidR="008F171B" w:rsidRPr="00B15C39">
        <w:rPr>
          <w:i/>
          <w:iCs/>
          <w:lang w:val="en-GB" w:eastAsia="pt-PT"/>
        </w:rPr>
        <w:t>Fax: (+351) 212948550; Tel: (+351) 212948318</w:t>
      </w:r>
      <w:r w:rsidRPr="00B15C39">
        <w:rPr>
          <w:i/>
          <w:iCs/>
          <w:lang w:val="en-GB" w:eastAsia="pt-PT"/>
        </w:rPr>
        <w:t>.</w:t>
      </w:r>
    </w:p>
    <w:p w14:paraId="1111DF57" w14:textId="77777777" w:rsidR="00C6032D" w:rsidRPr="00B15C39" w:rsidRDefault="00C6032D">
      <w:pPr>
        <w:rPr>
          <w:b/>
          <w:bCs/>
          <w:color w:val="000000"/>
          <w:lang w:val="en-GB"/>
        </w:rPr>
      </w:pPr>
      <w:r w:rsidRPr="00B15C39">
        <w:rPr>
          <w:b/>
          <w:bCs/>
          <w:color w:val="000000"/>
          <w:lang w:val="en-GB"/>
        </w:rPr>
        <w:br w:type="page"/>
      </w:r>
    </w:p>
    <w:p w14:paraId="4678069E" w14:textId="2F6891E2" w:rsidR="008F171B" w:rsidRPr="00E955C9" w:rsidRDefault="008F171B" w:rsidP="00184C7D">
      <w:pPr>
        <w:pBdr>
          <w:top w:val="nil"/>
          <w:left w:val="nil"/>
          <w:bottom w:val="nil"/>
          <w:right w:val="nil"/>
          <w:between w:val="nil"/>
        </w:pBdr>
        <w:spacing w:before="360" w:after="360" w:line="480" w:lineRule="auto"/>
        <w:jc w:val="both"/>
        <w:rPr>
          <w:b/>
          <w:bCs/>
          <w:color w:val="000000"/>
          <w:lang w:val="en-US"/>
        </w:rPr>
      </w:pPr>
      <w:r w:rsidRPr="00E955C9">
        <w:rPr>
          <w:b/>
          <w:bCs/>
          <w:color w:val="000000"/>
          <w:lang w:val="en-US"/>
        </w:rPr>
        <w:lastRenderedPageBreak/>
        <w:t>ABSTRACT</w:t>
      </w:r>
    </w:p>
    <w:p w14:paraId="05A2BEE8" w14:textId="5C0482EC" w:rsidR="008F171B" w:rsidRPr="00E955C9" w:rsidRDefault="008F171B" w:rsidP="00184C7D">
      <w:pPr>
        <w:pBdr>
          <w:top w:val="nil"/>
          <w:left w:val="nil"/>
          <w:bottom w:val="nil"/>
          <w:right w:val="nil"/>
          <w:between w:val="nil"/>
        </w:pBdr>
        <w:spacing w:after="240" w:line="480" w:lineRule="auto"/>
        <w:jc w:val="both"/>
        <w:rPr>
          <w:color w:val="000000"/>
          <w:lang w:val="en-US"/>
        </w:rPr>
      </w:pPr>
      <w:r w:rsidRPr="00E955C9">
        <w:rPr>
          <w:color w:val="000000"/>
          <w:lang w:val="en-US"/>
        </w:rPr>
        <w:t xml:space="preserve">BACKGROUND: </w:t>
      </w:r>
      <w:r w:rsidRPr="00E955C9">
        <w:rPr>
          <w:lang w:val="en-US"/>
        </w:rPr>
        <w:t>The increasing awareness of the release of fluorinated gases (</w:t>
      </w:r>
      <w:r w:rsidR="004D5306" w:rsidRPr="00E955C9">
        <w:rPr>
          <w:lang w:val="en-US"/>
        </w:rPr>
        <w:t>F-gases</w:t>
      </w:r>
      <w:r w:rsidRPr="00E955C9">
        <w:rPr>
          <w:lang w:val="en-US"/>
        </w:rPr>
        <w:t>) into the atmosphere is instigating the development of techniques to capture them</w:t>
      </w:r>
      <w:r w:rsidR="00FF2AE9" w:rsidRPr="00E955C9">
        <w:rPr>
          <w:lang w:val="en-US"/>
        </w:rPr>
        <w:t xml:space="preserve"> from refrigerants</w:t>
      </w:r>
      <w:r w:rsidRPr="00E955C9">
        <w:rPr>
          <w:lang w:val="en-US"/>
        </w:rPr>
        <w:t>.</w:t>
      </w:r>
      <w:r w:rsidRPr="00E955C9">
        <w:rPr>
          <w:color w:val="000000"/>
          <w:lang w:val="en-US"/>
        </w:rPr>
        <w:t xml:space="preserve"> </w:t>
      </w:r>
      <w:r w:rsidR="00FF2AE9" w:rsidRPr="00E955C9">
        <w:rPr>
          <w:color w:val="000000"/>
          <w:lang w:val="en-US"/>
        </w:rPr>
        <w:t>I</w:t>
      </w:r>
      <w:r w:rsidR="00184C7D" w:rsidRPr="00E955C9">
        <w:rPr>
          <w:color w:val="000000"/>
          <w:lang w:val="en-US"/>
        </w:rPr>
        <w:t>n this</w:t>
      </w:r>
      <w:r w:rsidRPr="00E955C9">
        <w:rPr>
          <w:color w:val="000000"/>
          <w:lang w:val="en-US"/>
        </w:rPr>
        <w:t xml:space="preserve"> work</w:t>
      </w:r>
      <w:r w:rsidR="00FF2AE9" w:rsidRPr="00E955C9">
        <w:rPr>
          <w:color w:val="000000"/>
          <w:lang w:val="en-US"/>
        </w:rPr>
        <w:t>,</w:t>
      </w:r>
      <w:r w:rsidRPr="00E955C9">
        <w:rPr>
          <w:color w:val="000000"/>
          <w:lang w:val="en-US"/>
        </w:rPr>
        <w:t xml:space="preserve"> the adsorption of difluoromethane</w:t>
      </w:r>
      <w:r w:rsidR="00F06696" w:rsidRPr="00E955C9">
        <w:rPr>
          <w:color w:val="000000"/>
          <w:lang w:val="en-US"/>
        </w:rPr>
        <w:t xml:space="preserve"> (R-32)</w:t>
      </w:r>
      <w:r w:rsidRPr="00E955C9">
        <w:rPr>
          <w:color w:val="000000"/>
          <w:lang w:val="en-US"/>
        </w:rPr>
        <w:t>, pentafluoroethane</w:t>
      </w:r>
      <w:r w:rsidR="00F06696" w:rsidRPr="00E955C9">
        <w:rPr>
          <w:color w:val="000000"/>
          <w:lang w:val="en-US"/>
        </w:rPr>
        <w:t xml:space="preserve"> (R-125)</w:t>
      </w:r>
      <w:r w:rsidRPr="00E955C9">
        <w:rPr>
          <w:color w:val="000000"/>
          <w:lang w:val="en-US"/>
        </w:rPr>
        <w:t>, and 1,1,1,2-tetrafluoroethane</w:t>
      </w:r>
      <w:r w:rsidR="00F06696" w:rsidRPr="00E955C9">
        <w:rPr>
          <w:color w:val="000000"/>
          <w:lang w:val="en-US"/>
        </w:rPr>
        <w:t xml:space="preserve"> (R-134a</w:t>
      </w:r>
      <w:r w:rsidRPr="00E955C9">
        <w:rPr>
          <w:color w:val="000000"/>
          <w:lang w:val="en-US"/>
        </w:rPr>
        <w:t>) on four different activated carbons</w:t>
      </w:r>
      <w:r w:rsidR="00F06696" w:rsidRPr="00E955C9">
        <w:rPr>
          <w:color w:val="000000"/>
          <w:lang w:val="en-US"/>
        </w:rPr>
        <w:t xml:space="preserve"> (ACs) is studied</w:t>
      </w:r>
      <w:r w:rsidR="003A565A" w:rsidRPr="00E955C9">
        <w:rPr>
          <w:color w:val="000000"/>
          <w:lang w:val="en-US"/>
        </w:rPr>
        <w:t>.</w:t>
      </w:r>
      <w:r w:rsidRPr="00E955C9">
        <w:rPr>
          <w:color w:val="000000"/>
          <w:lang w:val="en-US"/>
        </w:rPr>
        <w:t xml:space="preserve"> Additionally, the selectivity of the</w:t>
      </w:r>
      <w:r w:rsidR="00FF2AE9" w:rsidRPr="00E955C9">
        <w:rPr>
          <w:color w:val="000000"/>
          <w:lang w:val="en-US"/>
        </w:rPr>
        <w:t xml:space="preserve"> </w:t>
      </w:r>
      <w:r w:rsidR="00F06696" w:rsidRPr="00E955C9">
        <w:rPr>
          <w:color w:val="000000"/>
          <w:lang w:val="en-US"/>
        </w:rPr>
        <w:t>ACs for</w:t>
      </w:r>
      <w:r w:rsidRPr="00E955C9">
        <w:rPr>
          <w:color w:val="000000"/>
          <w:lang w:val="en-US"/>
        </w:rPr>
        <w:t xml:space="preserve"> the components of </w:t>
      </w:r>
      <w:r w:rsidR="00E4747F" w:rsidRPr="00E955C9">
        <w:rPr>
          <w:color w:val="000000"/>
          <w:lang w:val="en-US"/>
        </w:rPr>
        <w:t>commercial refrigerants, R-410A and R-407</w:t>
      </w:r>
      <w:r w:rsidR="00805125" w:rsidRPr="00E955C9">
        <w:rPr>
          <w:color w:val="000000"/>
          <w:lang w:val="en-US"/>
        </w:rPr>
        <w:t>F</w:t>
      </w:r>
      <w:r w:rsidR="00E4747F" w:rsidRPr="00E955C9">
        <w:rPr>
          <w:color w:val="000000"/>
          <w:lang w:val="en-US"/>
        </w:rPr>
        <w:t>,</w:t>
      </w:r>
      <w:r w:rsidR="00810B48" w:rsidRPr="00E955C9">
        <w:rPr>
          <w:color w:val="000000"/>
          <w:lang w:val="en-US"/>
        </w:rPr>
        <w:t xml:space="preserve"> </w:t>
      </w:r>
      <w:r w:rsidR="00A66D93" w:rsidRPr="00E955C9">
        <w:rPr>
          <w:color w:val="000000"/>
          <w:lang w:val="en-US"/>
        </w:rPr>
        <w:t>is evaluated</w:t>
      </w:r>
      <w:r w:rsidR="007739EE" w:rsidRPr="00E955C9">
        <w:rPr>
          <w:color w:val="000000"/>
          <w:lang w:val="en-US"/>
        </w:rPr>
        <w:t>.</w:t>
      </w:r>
    </w:p>
    <w:p w14:paraId="4F828626" w14:textId="680AE25C" w:rsidR="008F171B" w:rsidRPr="00E955C9" w:rsidRDefault="008F171B" w:rsidP="00025EC0">
      <w:pPr>
        <w:pStyle w:val="TAMainText"/>
        <w:spacing w:after="240"/>
        <w:ind w:firstLine="0"/>
        <w:jc w:val="both"/>
        <w:rPr>
          <w:color w:val="000000"/>
          <w:lang w:val="en-US"/>
        </w:rPr>
      </w:pPr>
      <w:r w:rsidRPr="00E955C9">
        <w:rPr>
          <w:color w:val="000000"/>
          <w:lang w:val="en-US"/>
        </w:rPr>
        <w:t xml:space="preserve">RESULTS: </w:t>
      </w:r>
      <w:r w:rsidR="00395A02" w:rsidRPr="00E955C9">
        <w:rPr>
          <w:color w:val="000000"/>
          <w:lang w:val="en-US"/>
        </w:rPr>
        <w:t xml:space="preserve">The estimation of the density of the adsorbed phase as a function of temperature allows the experimental fractional loading </w:t>
      </w:r>
      <w:r w:rsidR="0086304D" w:rsidRPr="00E955C9">
        <w:rPr>
          <w:color w:val="000000"/>
          <w:lang w:val="en-US"/>
        </w:rPr>
        <w:t>of each F-gas</w:t>
      </w:r>
      <w:r w:rsidR="00B616D4" w:rsidRPr="00E955C9">
        <w:rPr>
          <w:color w:val="000000"/>
          <w:lang w:val="en-US"/>
        </w:rPr>
        <w:t xml:space="preserve"> on any of the ACs</w:t>
      </w:r>
      <w:r w:rsidR="0086304D" w:rsidRPr="00E955C9">
        <w:rPr>
          <w:color w:val="000000"/>
          <w:lang w:val="en-US"/>
        </w:rPr>
        <w:t xml:space="preserve"> </w:t>
      </w:r>
      <w:r w:rsidR="00395A02" w:rsidRPr="00E955C9">
        <w:rPr>
          <w:color w:val="000000"/>
          <w:lang w:val="en-US"/>
        </w:rPr>
        <w:t xml:space="preserve">to be correlated as a temperature-independent function of </w:t>
      </w:r>
      <w:r w:rsidR="0086304D" w:rsidRPr="00E955C9">
        <w:rPr>
          <w:color w:val="000000"/>
          <w:lang w:val="en-US"/>
        </w:rPr>
        <w:t>its</w:t>
      </w:r>
      <w:r w:rsidR="00395A02" w:rsidRPr="00E955C9">
        <w:rPr>
          <w:color w:val="000000"/>
          <w:lang w:val="en-US"/>
        </w:rPr>
        <w:t xml:space="preserve"> reduced pressure, which is described by Toth or dual-site Langmuir equations</w:t>
      </w:r>
      <w:r w:rsidR="0086304D" w:rsidRPr="00E955C9">
        <w:rPr>
          <w:color w:val="000000"/>
          <w:lang w:val="en-US"/>
        </w:rPr>
        <w:t xml:space="preserve"> or as an exponential function of the adsorption potential</w:t>
      </w:r>
      <w:r w:rsidR="00B616D4" w:rsidRPr="00E955C9">
        <w:rPr>
          <w:color w:val="000000"/>
          <w:lang w:val="en-US"/>
        </w:rPr>
        <w:t xml:space="preserve"> under the Adsorption Potential theory (APT)</w:t>
      </w:r>
      <w:r w:rsidR="00641C43" w:rsidRPr="00E955C9">
        <w:rPr>
          <w:color w:val="000000"/>
          <w:lang w:val="en-US"/>
        </w:rPr>
        <w:t xml:space="preserve">. </w:t>
      </w:r>
      <w:r w:rsidR="003A565A" w:rsidRPr="00E955C9">
        <w:rPr>
          <w:color w:val="000000"/>
          <w:lang w:val="en-US"/>
        </w:rPr>
        <w:t>I</w:t>
      </w:r>
      <w:r w:rsidR="00B616D4" w:rsidRPr="00E955C9">
        <w:rPr>
          <w:color w:val="000000"/>
          <w:lang w:val="en-US"/>
        </w:rPr>
        <w:t xml:space="preserve">t is shown that the APT can be generalized </w:t>
      </w:r>
      <w:r w:rsidR="00596BF3" w:rsidRPr="00E955C9">
        <w:rPr>
          <w:color w:val="000000"/>
          <w:lang w:val="en-US"/>
        </w:rPr>
        <w:t xml:space="preserve">with excellent accuracy to the systems studied </w:t>
      </w:r>
      <w:r w:rsidR="00B616D4" w:rsidRPr="00E955C9">
        <w:rPr>
          <w:color w:val="000000"/>
          <w:lang w:val="en-US"/>
        </w:rPr>
        <w:t xml:space="preserve">if an adsorbate-dependent affinity coefficient is used as </w:t>
      </w:r>
      <w:r w:rsidR="001C01E1" w:rsidRPr="00E955C9">
        <w:rPr>
          <w:color w:val="000000"/>
          <w:lang w:val="en-US"/>
        </w:rPr>
        <w:t xml:space="preserve">a </w:t>
      </w:r>
      <w:r w:rsidR="00B616D4" w:rsidRPr="00E955C9">
        <w:rPr>
          <w:color w:val="000000"/>
          <w:lang w:val="en-US"/>
        </w:rPr>
        <w:t xml:space="preserve">shifting factor to bring the characteristic curves of F-gases </w:t>
      </w:r>
      <w:r w:rsidR="00454C8A" w:rsidRPr="00E955C9">
        <w:rPr>
          <w:color w:val="000000"/>
          <w:lang w:val="en-US"/>
        </w:rPr>
        <w:t>into a single one for each</w:t>
      </w:r>
      <w:r w:rsidR="00B616D4" w:rsidRPr="00E955C9">
        <w:rPr>
          <w:color w:val="000000"/>
          <w:lang w:val="en-US"/>
        </w:rPr>
        <w:t xml:space="preserve"> AC. </w:t>
      </w:r>
      <w:r w:rsidRPr="00E955C9">
        <w:rPr>
          <w:color w:val="000000"/>
          <w:lang w:val="en-US"/>
        </w:rPr>
        <w:t xml:space="preserve">R-32 is the </w:t>
      </w:r>
      <w:r w:rsidR="004D5306" w:rsidRPr="00E955C9">
        <w:rPr>
          <w:lang w:val="en-US"/>
        </w:rPr>
        <w:t>F-gas</w:t>
      </w:r>
      <w:r w:rsidR="00A66D93" w:rsidRPr="00E955C9">
        <w:rPr>
          <w:lang w:val="en-US"/>
        </w:rPr>
        <w:t xml:space="preserve"> </w:t>
      </w:r>
      <w:r w:rsidR="00F06696" w:rsidRPr="00E955C9">
        <w:rPr>
          <w:color w:val="000000"/>
          <w:lang w:val="en-US"/>
        </w:rPr>
        <w:t xml:space="preserve">more adsorbed by </w:t>
      </w:r>
      <w:r w:rsidRPr="00E955C9">
        <w:rPr>
          <w:color w:val="000000"/>
          <w:lang w:val="en-US"/>
        </w:rPr>
        <w:t xml:space="preserve">all </w:t>
      </w:r>
      <w:r w:rsidR="005F068C" w:rsidRPr="00E955C9">
        <w:rPr>
          <w:color w:val="000000"/>
          <w:lang w:val="en-US"/>
        </w:rPr>
        <w:t>adsorbents</w:t>
      </w:r>
      <w:r w:rsidRPr="00E955C9">
        <w:rPr>
          <w:color w:val="000000"/>
          <w:lang w:val="en-US"/>
        </w:rPr>
        <w:t xml:space="preserve">, followed by R-134a, and </w:t>
      </w:r>
      <w:r w:rsidR="00A66D93" w:rsidRPr="00E955C9">
        <w:rPr>
          <w:color w:val="000000"/>
          <w:lang w:val="en-US"/>
        </w:rPr>
        <w:t xml:space="preserve">by </w:t>
      </w:r>
      <w:r w:rsidRPr="00E955C9">
        <w:rPr>
          <w:color w:val="000000"/>
          <w:lang w:val="en-US"/>
        </w:rPr>
        <w:t xml:space="preserve">R-125. </w:t>
      </w:r>
      <w:r w:rsidR="00C43BE3" w:rsidRPr="00E955C9">
        <w:rPr>
          <w:color w:val="000000"/>
          <w:lang w:val="en-US"/>
        </w:rPr>
        <w:t xml:space="preserve">All </w:t>
      </w:r>
      <w:r w:rsidR="00F06696" w:rsidRPr="00E955C9">
        <w:rPr>
          <w:color w:val="000000"/>
          <w:lang w:val="en-US"/>
        </w:rPr>
        <w:t>ACs</w:t>
      </w:r>
      <w:r w:rsidR="00803D5C" w:rsidRPr="00E955C9">
        <w:rPr>
          <w:color w:val="000000"/>
          <w:lang w:val="en-US"/>
        </w:rPr>
        <w:t xml:space="preserve"> </w:t>
      </w:r>
      <w:r w:rsidR="00F06696" w:rsidRPr="00E955C9">
        <w:rPr>
          <w:color w:val="000000"/>
          <w:lang w:val="en-US"/>
        </w:rPr>
        <w:t xml:space="preserve">are </w:t>
      </w:r>
      <w:r w:rsidR="00A62808" w:rsidRPr="00E955C9">
        <w:rPr>
          <w:color w:val="000000"/>
          <w:lang w:val="en-US"/>
        </w:rPr>
        <w:t xml:space="preserve">selective </w:t>
      </w:r>
      <w:r w:rsidR="00130330" w:rsidRPr="00E955C9">
        <w:rPr>
          <w:color w:val="000000"/>
          <w:lang w:val="en-US"/>
        </w:rPr>
        <w:t xml:space="preserve">for </w:t>
      </w:r>
      <w:r w:rsidR="00803D5C" w:rsidRPr="00E955C9">
        <w:rPr>
          <w:color w:val="000000"/>
          <w:lang w:val="en-US"/>
        </w:rPr>
        <w:t>R-</w:t>
      </w:r>
      <w:r w:rsidR="005F068C" w:rsidRPr="00E955C9">
        <w:rPr>
          <w:color w:val="000000"/>
          <w:lang w:val="en-US"/>
        </w:rPr>
        <w:t>125</w:t>
      </w:r>
      <w:r w:rsidR="00803D5C" w:rsidRPr="00E955C9">
        <w:rPr>
          <w:color w:val="000000"/>
          <w:lang w:val="en-US"/>
        </w:rPr>
        <w:t xml:space="preserve"> </w:t>
      </w:r>
      <w:r w:rsidR="00A62808" w:rsidRPr="00E955C9">
        <w:rPr>
          <w:color w:val="000000"/>
          <w:lang w:val="en-US"/>
        </w:rPr>
        <w:t>in</w:t>
      </w:r>
      <w:r w:rsidR="00803D5C" w:rsidRPr="00E955C9">
        <w:rPr>
          <w:color w:val="000000"/>
          <w:lang w:val="en-US"/>
        </w:rPr>
        <w:t xml:space="preserve"> R-410A </w:t>
      </w:r>
      <w:r w:rsidR="00C43BE3" w:rsidRPr="00E955C9">
        <w:rPr>
          <w:color w:val="000000"/>
          <w:lang w:val="en-US"/>
        </w:rPr>
        <w:t>commercial refrigerants</w:t>
      </w:r>
      <w:r w:rsidR="00F64279" w:rsidRPr="00E955C9">
        <w:rPr>
          <w:color w:val="000000"/>
          <w:lang w:val="en-US"/>
        </w:rPr>
        <w:t>, specially at lower pressures</w:t>
      </w:r>
      <w:r w:rsidR="005F068C" w:rsidRPr="00E955C9">
        <w:rPr>
          <w:color w:val="000000"/>
          <w:lang w:val="en-US"/>
        </w:rPr>
        <w:t xml:space="preserve">. Additionally, all </w:t>
      </w:r>
      <w:r w:rsidR="00130330" w:rsidRPr="00E955C9">
        <w:rPr>
          <w:color w:val="000000"/>
          <w:lang w:val="en-US"/>
        </w:rPr>
        <w:t>ACs</w:t>
      </w:r>
      <w:r w:rsidR="005F068C" w:rsidRPr="00E955C9">
        <w:rPr>
          <w:color w:val="000000"/>
          <w:lang w:val="en-US"/>
        </w:rPr>
        <w:t xml:space="preserve"> </w:t>
      </w:r>
      <w:r w:rsidR="00130330" w:rsidRPr="00E955C9">
        <w:rPr>
          <w:color w:val="000000"/>
          <w:lang w:val="en-US"/>
        </w:rPr>
        <w:t>are</w:t>
      </w:r>
      <w:r w:rsidR="005F068C" w:rsidRPr="00E955C9">
        <w:rPr>
          <w:color w:val="000000"/>
          <w:lang w:val="en-US"/>
        </w:rPr>
        <w:t xml:space="preserve"> selective </w:t>
      </w:r>
      <w:r w:rsidR="00130330" w:rsidRPr="00E955C9">
        <w:rPr>
          <w:color w:val="000000"/>
          <w:lang w:val="en-US"/>
        </w:rPr>
        <w:t>for</w:t>
      </w:r>
      <w:r w:rsidR="005F068C" w:rsidRPr="00E955C9">
        <w:rPr>
          <w:color w:val="000000"/>
          <w:lang w:val="en-US"/>
        </w:rPr>
        <w:t xml:space="preserve"> R-125 and R-134a over R-32 </w:t>
      </w:r>
      <w:r w:rsidR="00C43BE3" w:rsidRPr="00E955C9">
        <w:rPr>
          <w:color w:val="000000"/>
          <w:lang w:val="en-US"/>
        </w:rPr>
        <w:t xml:space="preserve">in </w:t>
      </w:r>
      <w:r w:rsidR="0035281C" w:rsidRPr="00E955C9">
        <w:rPr>
          <w:color w:val="000000"/>
          <w:lang w:val="en-US"/>
        </w:rPr>
        <w:t>R4</w:t>
      </w:r>
      <w:r w:rsidR="00FA1509" w:rsidRPr="00E955C9">
        <w:rPr>
          <w:color w:val="000000"/>
          <w:lang w:val="en-US"/>
        </w:rPr>
        <w:t>0</w:t>
      </w:r>
      <w:r w:rsidR="0035281C" w:rsidRPr="00E955C9">
        <w:rPr>
          <w:color w:val="000000"/>
          <w:lang w:val="en-US"/>
        </w:rPr>
        <w:t>7</w:t>
      </w:r>
      <w:r w:rsidR="00AE2D0E" w:rsidRPr="00E955C9">
        <w:rPr>
          <w:color w:val="000000"/>
          <w:lang w:val="en-US"/>
        </w:rPr>
        <w:t>-</w:t>
      </w:r>
      <w:r w:rsidR="0035281C" w:rsidRPr="00E955C9">
        <w:rPr>
          <w:color w:val="000000"/>
          <w:lang w:val="en-US"/>
        </w:rPr>
        <w:t xml:space="preserve">F </w:t>
      </w:r>
      <w:r w:rsidR="00FF2AE9" w:rsidRPr="00E955C9">
        <w:rPr>
          <w:color w:val="000000"/>
          <w:lang w:val="en-US"/>
        </w:rPr>
        <w:t>commercial refrigerant</w:t>
      </w:r>
      <w:r w:rsidR="00AF18F1" w:rsidRPr="00E955C9">
        <w:rPr>
          <w:color w:val="000000"/>
          <w:lang w:val="en-US"/>
        </w:rPr>
        <w:t>.</w:t>
      </w:r>
    </w:p>
    <w:p w14:paraId="7A864F5C" w14:textId="6F5B244E" w:rsidR="00C05BAB" w:rsidRPr="00E955C9" w:rsidRDefault="008F171B" w:rsidP="008F171B">
      <w:pPr>
        <w:pBdr>
          <w:top w:val="nil"/>
          <w:left w:val="nil"/>
          <w:bottom w:val="nil"/>
          <w:right w:val="nil"/>
          <w:between w:val="nil"/>
        </w:pBdr>
        <w:spacing w:after="240" w:line="480" w:lineRule="auto"/>
        <w:jc w:val="both"/>
        <w:rPr>
          <w:color w:val="000000"/>
          <w:lang w:val="en-US"/>
        </w:rPr>
      </w:pPr>
      <w:r w:rsidRPr="00E955C9">
        <w:rPr>
          <w:color w:val="000000"/>
          <w:lang w:val="en-US"/>
        </w:rPr>
        <w:t xml:space="preserve">CONCLUSION: </w:t>
      </w:r>
      <w:r w:rsidR="0035281C" w:rsidRPr="00E955C9">
        <w:rPr>
          <w:color w:val="000000"/>
          <w:lang w:val="en-US"/>
        </w:rPr>
        <w:t xml:space="preserve">The utilization of </w:t>
      </w:r>
      <w:r w:rsidR="00130330" w:rsidRPr="00E955C9">
        <w:rPr>
          <w:color w:val="000000"/>
          <w:lang w:val="en-US"/>
        </w:rPr>
        <w:t>ACs</w:t>
      </w:r>
      <w:r w:rsidR="0035281C" w:rsidRPr="00E955C9">
        <w:rPr>
          <w:color w:val="000000"/>
          <w:lang w:val="en-US"/>
        </w:rPr>
        <w:t xml:space="preserve"> for </w:t>
      </w:r>
      <w:r w:rsidR="00646A65" w:rsidRPr="00E955C9">
        <w:rPr>
          <w:color w:val="000000"/>
          <w:lang w:val="en-US"/>
        </w:rPr>
        <w:t xml:space="preserve">adsorption of the three most used </w:t>
      </w:r>
      <w:r w:rsidR="004D5306" w:rsidRPr="00E955C9">
        <w:rPr>
          <w:lang w:val="en-US"/>
        </w:rPr>
        <w:t>F-gases</w:t>
      </w:r>
      <w:r w:rsidR="00362E28" w:rsidRPr="00E955C9">
        <w:rPr>
          <w:color w:val="000000"/>
          <w:lang w:val="en-US"/>
        </w:rPr>
        <w:t xml:space="preserve"> </w:t>
      </w:r>
      <w:r w:rsidR="0035281C" w:rsidRPr="00E955C9">
        <w:rPr>
          <w:color w:val="000000"/>
          <w:lang w:val="en-US"/>
        </w:rPr>
        <w:t xml:space="preserve">is promising. By selecting </w:t>
      </w:r>
      <w:r w:rsidR="00130330" w:rsidRPr="00E955C9">
        <w:rPr>
          <w:color w:val="000000"/>
          <w:lang w:val="en-US"/>
        </w:rPr>
        <w:t>ACs</w:t>
      </w:r>
      <w:r w:rsidR="0035281C" w:rsidRPr="00E955C9">
        <w:rPr>
          <w:color w:val="000000"/>
          <w:lang w:val="en-US"/>
        </w:rPr>
        <w:t xml:space="preserve"> with different</w:t>
      </w:r>
      <w:r w:rsidR="003113E2" w:rsidRPr="00E955C9">
        <w:rPr>
          <w:color w:val="000000"/>
          <w:lang w:val="en-US"/>
        </w:rPr>
        <w:t xml:space="preserve"> porous </w:t>
      </w:r>
      <w:r w:rsidR="00646A65" w:rsidRPr="00E955C9">
        <w:rPr>
          <w:color w:val="000000"/>
          <w:lang w:val="en-US"/>
        </w:rPr>
        <w:t>characteristics,</w:t>
      </w:r>
      <w:r w:rsidR="003113E2" w:rsidRPr="00E955C9">
        <w:rPr>
          <w:color w:val="000000"/>
          <w:lang w:val="en-US"/>
        </w:rPr>
        <w:t xml:space="preserve"> it </w:t>
      </w:r>
      <w:r w:rsidR="00130330" w:rsidRPr="00E955C9">
        <w:rPr>
          <w:color w:val="000000"/>
          <w:lang w:val="en-US"/>
        </w:rPr>
        <w:t xml:space="preserve">is </w:t>
      </w:r>
      <w:r w:rsidR="003113E2" w:rsidRPr="00E955C9">
        <w:rPr>
          <w:color w:val="000000"/>
          <w:lang w:val="en-US"/>
        </w:rPr>
        <w:t xml:space="preserve">possible to </w:t>
      </w:r>
      <w:r w:rsidR="006B6FD8" w:rsidRPr="00E955C9">
        <w:rPr>
          <w:color w:val="000000"/>
          <w:lang w:val="en-US"/>
        </w:rPr>
        <w:t xml:space="preserve">evaluate their influence </w:t>
      </w:r>
      <w:r w:rsidR="00130330" w:rsidRPr="00E955C9">
        <w:rPr>
          <w:color w:val="000000"/>
          <w:lang w:val="en-US"/>
        </w:rPr>
        <w:t xml:space="preserve">on </w:t>
      </w:r>
      <w:r w:rsidR="003113E2" w:rsidRPr="00E955C9">
        <w:rPr>
          <w:color w:val="000000"/>
          <w:lang w:val="en-US"/>
        </w:rPr>
        <w:t xml:space="preserve">the selectivity </w:t>
      </w:r>
      <w:r w:rsidR="00130330" w:rsidRPr="00E955C9">
        <w:rPr>
          <w:color w:val="000000"/>
          <w:lang w:val="en-US"/>
        </w:rPr>
        <w:t xml:space="preserve">for </w:t>
      </w:r>
      <w:r w:rsidR="005F068C" w:rsidRPr="00E955C9">
        <w:rPr>
          <w:color w:val="000000"/>
          <w:lang w:val="en-US"/>
        </w:rPr>
        <w:t xml:space="preserve">the </w:t>
      </w:r>
      <w:r w:rsidR="003113E2" w:rsidRPr="00E955C9">
        <w:rPr>
          <w:color w:val="000000"/>
          <w:lang w:val="en-US"/>
        </w:rPr>
        <w:t xml:space="preserve">components of </w:t>
      </w:r>
      <w:r w:rsidR="005F068C" w:rsidRPr="00E955C9">
        <w:rPr>
          <w:color w:val="000000"/>
          <w:lang w:val="en-US"/>
        </w:rPr>
        <w:t>different c</w:t>
      </w:r>
      <w:r w:rsidR="00646A65" w:rsidRPr="00E955C9">
        <w:rPr>
          <w:color w:val="000000"/>
          <w:lang w:val="en-US"/>
        </w:rPr>
        <w:t>ommercial refrigerants.</w:t>
      </w:r>
    </w:p>
    <w:p w14:paraId="0642571A" w14:textId="26A02075" w:rsidR="008F171B" w:rsidRPr="00E955C9" w:rsidRDefault="008F171B" w:rsidP="008F171B">
      <w:pPr>
        <w:pBdr>
          <w:top w:val="nil"/>
          <w:left w:val="nil"/>
          <w:bottom w:val="nil"/>
          <w:right w:val="nil"/>
          <w:between w:val="nil"/>
        </w:pBdr>
        <w:spacing w:line="480" w:lineRule="auto"/>
        <w:jc w:val="both"/>
        <w:rPr>
          <w:color w:val="000000"/>
          <w:lang w:val="en-US"/>
        </w:rPr>
      </w:pPr>
      <w:r w:rsidRPr="00E955C9">
        <w:rPr>
          <w:color w:val="000000"/>
          <w:lang w:val="en-US"/>
        </w:rPr>
        <w:t xml:space="preserve">KEYWORDS. Adsorption, activated carbons, fluorinated gases, adsorption </w:t>
      </w:r>
      <w:r w:rsidR="00C46408" w:rsidRPr="00E955C9">
        <w:rPr>
          <w:color w:val="000000"/>
          <w:lang w:val="en-US"/>
        </w:rPr>
        <w:t>equilibrium</w:t>
      </w:r>
      <w:r w:rsidRPr="00E955C9">
        <w:rPr>
          <w:color w:val="000000"/>
          <w:lang w:val="en-US"/>
        </w:rPr>
        <w:t>.</w:t>
      </w:r>
    </w:p>
    <w:p w14:paraId="5F25BC4D" w14:textId="77777777" w:rsidR="004F4183" w:rsidRPr="00E955C9" w:rsidRDefault="004F4183">
      <w:pPr>
        <w:rPr>
          <w:b/>
          <w:bCs/>
          <w:color w:val="000000"/>
          <w:lang w:val="en-US"/>
        </w:rPr>
      </w:pPr>
      <w:r w:rsidRPr="00E955C9">
        <w:rPr>
          <w:b/>
          <w:bCs/>
          <w:color w:val="000000"/>
          <w:lang w:val="en-US"/>
        </w:rPr>
        <w:br w:type="page"/>
      </w:r>
    </w:p>
    <w:p w14:paraId="6E4F03B4" w14:textId="772EF2CE" w:rsidR="008F171B" w:rsidRPr="00E955C9" w:rsidRDefault="008F171B" w:rsidP="008F171B">
      <w:pPr>
        <w:pBdr>
          <w:top w:val="nil"/>
          <w:left w:val="nil"/>
          <w:bottom w:val="nil"/>
          <w:right w:val="nil"/>
          <w:between w:val="nil"/>
        </w:pBdr>
        <w:spacing w:after="240" w:line="480" w:lineRule="auto"/>
        <w:jc w:val="both"/>
        <w:rPr>
          <w:b/>
          <w:bCs/>
          <w:color w:val="000000"/>
          <w:lang w:val="en-US"/>
        </w:rPr>
      </w:pPr>
      <w:r w:rsidRPr="00E955C9">
        <w:rPr>
          <w:b/>
          <w:bCs/>
          <w:color w:val="000000"/>
          <w:lang w:val="en-US"/>
        </w:rPr>
        <w:lastRenderedPageBreak/>
        <w:t>INTRODUCTION</w:t>
      </w:r>
    </w:p>
    <w:p w14:paraId="684E14C9" w14:textId="00335C2D" w:rsidR="008F171B" w:rsidRPr="00E955C9" w:rsidRDefault="008F171B" w:rsidP="00732BCD">
      <w:pPr>
        <w:pStyle w:val="TAMainText"/>
        <w:ind w:firstLine="0"/>
        <w:jc w:val="both"/>
        <w:rPr>
          <w:lang w:val="en-US"/>
        </w:rPr>
      </w:pPr>
      <w:bookmarkStart w:id="3" w:name="_Hlk22899804"/>
      <w:r w:rsidRPr="00E955C9">
        <w:rPr>
          <w:lang w:val="en-US"/>
        </w:rPr>
        <w:t>Fluorinated gases</w:t>
      </w:r>
      <w:bookmarkEnd w:id="3"/>
      <w:r w:rsidRPr="00E955C9">
        <w:rPr>
          <w:lang w:val="en-US"/>
        </w:rPr>
        <w:t xml:space="preserve"> (</w:t>
      </w:r>
      <w:bookmarkStart w:id="4" w:name="_Hlk22899796"/>
      <w:r w:rsidR="004D5306" w:rsidRPr="00E955C9">
        <w:rPr>
          <w:lang w:val="en-US"/>
        </w:rPr>
        <w:t>F-gases</w:t>
      </w:r>
      <w:bookmarkEnd w:id="4"/>
      <w:r w:rsidRPr="00E955C9">
        <w:rPr>
          <w:lang w:val="en-US"/>
        </w:rPr>
        <w:t xml:space="preserve">), including </w:t>
      </w:r>
      <w:bookmarkStart w:id="5" w:name="_Hlk22899815"/>
      <w:r w:rsidRPr="00E955C9">
        <w:rPr>
          <w:lang w:val="en-US"/>
        </w:rPr>
        <w:t>hydrofluorocarbons</w:t>
      </w:r>
      <w:bookmarkEnd w:id="5"/>
      <w:r w:rsidRPr="00E955C9">
        <w:rPr>
          <w:lang w:val="en-US"/>
        </w:rPr>
        <w:t xml:space="preserve"> (</w:t>
      </w:r>
      <w:bookmarkStart w:id="6" w:name="_Hlk22899810"/>
      <w:r w:rsidRPr="00E955C9">
        <w:rPr>
          <w:lang w:val="en-US"/>
        </w:rPr>
        <w:t>HFCs</w:t>
      </w:r>
      <w:bookmarkEnd w:id="6"/>
      <w:r w:rsidRPr="00E955C9">
        <w:rPr>
          <w:lang w:val="en-US"/>
        </w:rPr>
        <w:t xml:space="preserve">), </w:t>
      </w:r>
      <w:bookmarkStart w:id="7" w:name="_Hlk22899821"/>
      <w:r w:rsidRPr="00E955C9">
        <w:rPr>
          <w:lang w:val="en-US"/>
        </w:rPr>
        <w:t>perfluorocarbons</w:t>
      </w:r>
      <w:bookmarkEnd w:id="7"/>
      <w:r w:rsidRPr="00E955C9">
        <w:rPr>
          <w:lang w:val="en-US"/>
        </w:rPr>
        <w:t xml:space="preserve"> (</w:t>
      </w:r>
      <w:bookmarkStart w:id="8" w:name="_Hlk22899826"/>
      <w:r w:rsidRPr="00E955C9">
        <w:rPr>
          <w:lang w:val="en-US"/>
        </w:rPr>
        <w:t>PFCs</w:t>
      </w:r>
      <w:bookmarkEnd w:id="8"/>
      <w:r w:rsidRPr="00E955C9">
        <w:rPr>
          <w:lang w:val="en-US"/>
        </w:rPr>
        <w:t>), and sulfur hexafluoride (SF</w:t>
      </w:r>
      <w:r w:rsidRPr="00E955C9">
        <w:rPr>
          <w:vertAlign w:val="subscript"/>
          <w:lang w:val="en-US"/>
        </w:rPr>
        <w:t>6</w:t>
      </w:r>
      <w:r w:rsidRPr="00E955C9">
        <w:rPr>
          <w:lang w:val="en-US"/>
        </w:rPr>
        <w:t>), are man-made greenhouse gases with a wide range of industrial applications (e.g. refrigeration, fire extinguishers, and solvents).</w:t>
      </w:r>
      <w:r w:rsidR="007B02ED" w:rsidRPr="00E955C9">
        <w:rPr>
          <w:vertAlign w:val="superscript"/>
          <w:lang w:val="en-US"/>
        </w:rPr>
        <w:t>1</w:t>
      </w:r>
      <w:r w:rsidR="007B02ED" w:rsidRPr="00E955C9">
        <w:rPr>
          <w:lang w:val="en-US"/>
        </w:rPr>
        <w:t xml:space="preserve"> </w:t>
      </w:r>
      <w:r w:rsidRPr="00E955C9">
        <w:rPr>
          <w:lang w:val="en-US"/>
        </w:rPr>
        <w:t xml:space="preserve">These </w:t>
      </w:r>
      <w:r w:rsidR="003F1ADC" w:rsidRPr="00E955C9">
        <w:rPr>
          <w:lang w:val="en-US"/>
        </w:rPr>
        <w:t xml:space="preserve">gases </w:t>
      </w:r>
      <w:r w:rsidRPr="00E955C9">
        <w:rPr>
          <w:lang w:val="en-US"/>
        </w:rPr>
        <w:t>are energetically efficient, do not damage the ozone layer, and have low levels of toxicity and flammability.</w:t>
      </w:r>
      <w:r w:rsidR="007B02ED" w:rsidRPr="00E955C9">
        <w:rPr>
          <w:vertAlign w:val="superscript"/>
          <w:lang w:val="en-US"/>
        </w:rPr>
        <w:t>2</w:t>
      </w:r>
      <w:r w:rsidRPr="00E955C9">
        <w:rPr>
          <w:lang w:val="en-US"/>
        </w:rPr>
        <w:t xml:space="preserve"> </w:t>
      </w:r>
      <w:r w:rsidR="003F1ADC" w:rsidRPr="00E955C9">
        <w:rPr>
          <w:lang w:val="en-US"/>
        </w:rPr>
        <w:t>Following</w:t>
      </w:r>
      <w:r w:rsidRPr="00E955C9">
        <w:rPr>
          <w:lang w:val="en-US"/>
        </w:rPr>
        <w:t xml:space="preserve"> the Montreal Protocol</w:t>
      </w:r>
      <w:r w:rsidR="003D25B9" w:rsidRPr="00E955C9">
        <w:rPr>
          <w:lang w:val="en-US"/>
        </w:rPr>
        <w:t>,</w:t>
      </w:r>
      <w:r w:rsidRPr="00E955C9">
        <w:rPr>
          <w:lang w:val="en-US"/>
        </w:rPr>
        <w:t xml:space="preserve"> the ozone-depleting </w:t>
      </w:r>
      <w:bookmarkStart w:id="9" w:name="_Hlk22899846"/>
      <w:r w:rsidRPr="00E955C9">
        <w:rPr>
          <w:lang w:val="en-US"/>
        </w:rPr>
        <w:t>chlorofluorocarbons</w:t>
      </w:r>
      <w:bookmarkEnd w:id="9"/>
      <w:r w:rsidRPr="00E955C9">
        <w:rPr>
          <w:lang w:val="en-US"/>
        </w:rPr>
        <w:t xml:space="preserve"> (</w:t>
      </w:r>
      <w:bookmarkStart w:id="10" w:name="_Hlk22899838"/>
      <w:r w:rsidRPr="00E955C9">
        <w:rPr>
          <w:lang w:val="en-US"/>
        </w:rPr>
        <w:t>CFCs</w:t>
      </w:r>
      <w:bookmarkEnd w:id="10"/>
      <w:r w:rsidRPr="00E955C9">
        <w:rPr>
          <w:lang w:val="en-US"/>
        </w:rPr>
        <w:t xml:space="preserve">) and </w:t>
      </w:r>
      <w:bookmarkStart w:id="11" w:name="_Hlk22899858"/>
      <w:r w:rsidRPr="00E955C9">
        <w:rPr>
          <w:lang w:val="en-US"/>
        </w:rPr>
        <w:t>hydrochlorofluorocarbons</w:t>
      </w:r>
      <w:bookmarkEnd w:id="11"/>
      <w:r w:rsidRPr="00E955C9">
        <w:rPr>
          <w:lang w:val="en-US"/>
        </w:rPr>
        <w:t xml:space="preserve"> (</w:t>
      </w:r>
      <w:bookmarkStart w:id="12" w:name="_Hlk22899852"/>
      <w:r w:rsidRPr="00E955C9">
        <w:rPr>
          <w:lang w:val="en-US"/>
        </w:rPr>
        <w:t>HCFCs</w:t>
      </w:r>
      <w:bookmarkEnd w:id="12"/>
      <w:r w:rsidRPr="00E955C9">
        <w:rPr>
          <w:lang w:val="en-US"/>
        </w:rPr>
        <w:t xml:space="preserve">) were phased out and </w:t>
      </w:r>
      <w:r w:rsidR="004D5306" w:rsidRPr="00E955C9">
        <w:rPr>
          <w:lang w:val="en-US"/>
        </w:rPr>
        <w:t>F-gases</w:t>
      </w:r>
      <w:r w:rsidRPr="00E955C9">
        <w:rPr>
          <w:lang w:val="en-US"/>
        </w:rPr>
        <w:t xml:space="preserve"> </w:t>
      </w:r>
      <w:r w:rsidR="003F1ADC" w:rsidRPr="00E955C9">
        <w:rPr>
          <w:lang w:val="en-US"/>
        </w:rPr>
        <w:t xml:space="preserve">have mostly </w:t>
      </w:r>
      <w:r w:rsidRPr="00E955C9">
        <w:rPr>
          <w:lang w:val="en-US"/>
        </w:rPr>
        <w:t>replace</w:t>
      </w:r>
      <w:r w:rsidR="003F1ADC" w:rsidRPr="00E955C9">
        <w:rPr>
          <w:lang w:val="en-US"/>
        </w:rPr>
        <w:t>d</w:t>
      </w:r>
      <w:r w:rsidRPr="00E955C9">
        <w:rPr>
          <w:lang w:val="en-US"/>
        </w:rPr>
        <w:t xml:space="preserve"> them. </w:t>
      </w:r>
      <w:r w:rsidR="004D5306" w:rsidRPr="00E955C9">
        <w:rPr>
          <w:lang w:val="en-US"/>
        </w:rPr>
        <w:t>F-gases</w:t>
      </w:r>
      <w:r w:rsidRPr="00E955C9">
        <w:rPr>
          <w:lang w:val="en-US"/>
        </w:rPr>
        <w:t xml:space="preserve"> emissions have increased 60% since 1990</w:t>
      </w:r>
      <w:r w:rsidR="007B02ED" w:rsidRPr="00E955C9">
        <w:rPr>
          <w:lang w:val="en-US"/>
        </w:rPr>
        <w:t xml:space="preserve"> </w:t>
      </w:r>
      <w:r w:rsidRPr="00E955C9">
        <w:rPr>
          <w:lang w:val="en-US"/>
        </w:rPr>
        <w:t xml:space="preserve">and </w:t>
      </w:r>
      <w:r w:rsidR="003F1ADC" w:rsidRPr="00E955C9">
        <w:rPr>
          <w:lang w:val="en-US"/>
        </w:rPr>
        <w:t>it is</w:t>
      </w:r>
      <w:r w:rsidR="003D25B9" w:rsidRPr="00E955C9">
        <w:rPr>
          <w:lang w:val="en-US"/>
        </w:rPr>
        <w:t xml:space="preserve"> predict</w:t>
      </w:r>
      <w:r w:rsidR="003F1ADC" w:rsidRPr="00E955C9">
        <w:rPr>
          <w:lang w:val="en-US"/>
        </w:rPr>
        <w:t>ed</w:t>
      </w:r>
      <w:r w:rsidR="003D25B9" w:rsidRPr="00E955C9">
        <w:rPr>
          <w:lang w:val="en-US"/>
        </w:rPr>
        <w:t xml:space="preserve"> that the </w:t>
      </w:r>
      <w:r w:rsidRPr="00E955C9">
        <w:rPr>
          <w:lang w:val="en-US"/>
        </w:rPr>
        <w:t xml:space="preserve">HFC emissions </w:t>
      </w:r>
      <w:r w:rsidR="003F1ADC" w:rsidRPr="00E955C9">
        <w:rPr>
          <w:lang w:val="en-US"/>
        </w:rPr>
        <w:t>will</w:t>
      </w:r>
      <w:r w:rsidR="00027117" w:rsidRPr="00E955C9">
        <w:rPr>
          <w:lang w:val="en-US"/>
        </w:rPr>
        <w:t xml:space="preserve"> </w:t>
      </w:r>
      <w:r w:rsidRPr="00E955C9">
        <w:rPr>
          <w:lang w:val="en-US"/>
        </w:rPr>
        <w:t>grow 140% between 2005 and 2020.</w:t>
      </w:r>
      <w:r w:rsidR="007B02ED" w:rsidRPr="00E955C9">
        <w:rPr>
          <w:vertAlign w:val="superscript"/>
          <w:lang w:val="en-US"/>
        </w:rPr>
        <w:t>3,4</w:t>
      </w:r>
      <w:r w:rsidR="007B02ED" w:rsidRPr="00E955C9">
        <w:rPr>
          <w:lang w:val="en-US"/>
        </w:rPr>
        <w:t xml:space="preserve"> </w:t>
      </w:r>
      <w:r w:rsidRPr="00E955C9">
        <w:rPr>
          <w:lang w:val="en-US"/>
        </w:rPr>
        <w:t xml:space="preserve">However, these gases are major contributors to global warming, with a </w:t>
      </w:r>
      <w:bookmarkStart w:id="13" w:name="_Hlk22899869"/>
      <w:r w:rsidRPr="00E955C9">
        <w:rPr>
          <w:lang w:val="en-US"/>
        </w:rPr>
        <w:t xml:space="preserve">global warming potential </w:t>
      </w:r>
      <w:bookmarkEnd w:id="13"/>
      <w:r w:rsidRPr="00E955C9">
        <w:rPr>
          <w:lang w:val="en-US"/>
        </w:rPr>
        <w:t>(</w:t>
      </w:r>
      <w:bookmarkStart w:id="14" w:name="_Hlk22899864"/>
      <w:r w:rsidRPr="00E955C9">
        <w:rPr>
          <w:lang w:val="en-US"/>
        </w:rPr>
        <w:t>GWP</w:t>
      </w:r>
      <w:bookmarkEnd w:id="14"/>
      <w:r w:rsidRPr="00E955C9">
        <w:rPr>
          <w:lang w:val="en-US"/>
        </w:rPr>
        <w:t>) up to 23</w:t>
      </w:r>
      <w:r w:rsidR="003F1ADC" w:rsidRPr="00E955C9">
        <w:rPr>
          <w:lang w:val="en-US"/>
        </w:rPr>
        <w:t>,</w:t>
      </w:r>
      <w:r w:rsidRPr="00E955C9">
        <w:rPr>
          <w:lang w:val="en-US"/>
        </w:rPr>
        <w:t>000 times higher than that of CO</w:t>
      </w:r>
      <w:r w:rsidRPr="00E955C9">
        <w:rPr>
          <w:vertAlign w:val="subscript"/>
          <w:lang w:val="en-US"/>
        </w:rPr>
        <w:t>2</w:t>
      </w:r>
      <w:r w:rsidRPr="00E955C9">
        <w:rPr>
          <w:lang w:val="en-US"/>
        </w:rPr>
        <w:t>,</w:t>
      </w:r>
      <w:r w:rsidRPr="00E955C9">
        <w:rPr>
          <w:vertAlign w:val="superscript"/>
          <w:lang w:val="en-US"/>
        </w:rPr>
        <w:t xml:space="preserve"> </w:t>
      </w:r>
      <w:r w:rsidRPr="00E955C9">
        <w:rPr>
          <w:lang w:val="en-US"/>
        </w:rPr>
        <w:t>and may persist up to 50</w:t>
      </w:r>
      <w:r w:rsidR="003F1ADC" w:rsidRPr="00E955C9">
        <w:rPr>
          <w:lang w:val="en-US"/>
        </w:rPr>
        <w:t>,</w:t>
      </w:r>
      <w:r w:rsidRPr="00E955C9">
        <w:rPr>
          <w:lang w:val="en-US"/>
        </w:rPr>
        <w:t>000 years in the atmosphere</w:t>
      </w:r>
      <w:r w:rsidR="007B02ED" w:rsidRPr="00E955C9">
        <w:rPr>
          <w:lang w:val="en-US"/>
        </w:rPr>
        <w:t>.</w:t>
      </w:r>
      <w:r w:rsidR="007B02ED" w:rsidRPr="00E955C9">
        <w:rPr>
          <w:vertAlign w:val="superscript"/>
          <w:lang w:val="en-US"/>
        </w:rPr>
        <w:t>1,2,5</w:t>
      </w:r>
      <w:r w:rsidRPr="00E955C9">
        <w:rPr>
          <w:lang w:val="en-US"/>
        </w:rPr>
        <w:t xml:space="preserve"> Due to the EU commitments to the Kyoto’s Protocol, the use of </w:t>
      </w:r>
      <w:r w:rsidR="004D5306" w:rsidRPr="00E955C9">
        <w:rPr>
          <w:lang w:val="en-US"/>
        </w:rPr>
        <w:t>F-gases</w:t>
      </w:r>
      <w:r w:rsidRPr="00E955C9">
        <w:rPr>
          <w:lang w:val="en-US"/>
        </w:rPr>
        <w:t xml:space="preserve"> has been regulated and controlled since 2006</w:t>
      </w:r>
      <w:r w:rsidR="003F1ADC" w:rsidRPr="00E955C9">
        <w:rPr>
          <w:lang w:val="en-US"/>
        </w:rPr>
        <w:t xml:space="preserve">.The aim is </w:t>
      </w:r>
      <w:r w:rsidRPr="00E955C9">
        <w:rPr>
          <w:lang w:val="en-US"/>
        </w:rPr>
        <w:t xml:space="preserve">to cut the overall </w:t>
      </w:r>
      <w:bookmarkStart w:id="15" w:name="_Hlk22899900"/>
      <w:r w:rsidRPr="00E955C9">
        <w:rPr>
          <w:lang w:val="en-US"/>
        </w:rPr>
        <w:t>greenhouse gas</w:t>
      </w:r>
      <w:bookmarkEnd w:id="15"/>
      <w:r w:rsidRPr="00E955C9">
        <w:rPr>
          <w:lang w:val="en-US"/>
        </w:rPr>
        <w:t xml:space="preserve"> (</w:t>
      </w:r>
      <w:bookmarkStart w:id="16" w:name="_Hlk22899895"/>
      <w:r w:rsidRPr="00E955C9">
        <w:rPr>
          <w:lang w:val="en-US"/>
        </w:rPr>
        <w:t>GHG)</w:t>
      </w:r>
      <w:bookmarkEnd w:id="16"/>
      <w:r w:rsidRPr="00E955C9">
        <w:rPr>
          <w:lang w:val="en-US"/>
        </w:rPr>
        <w:t xml:space="preserve"> emissions by 80-95% compared to 1990 levels by 2050.</w:t>
      </w:r>
      <w:r w:rsidR="00A068AB" w:rsidRPr="00E955C9">
        <w:rPr>
          <w:vertAlign w:val="superscript"/>
          <w:lang w:val="en-US"/>
        </w:rPr>
        <w:t>4</w:t>
      </w:r>
      <w:r w:rsidR="00A068AB" w:rsidRPr="00E955C9">
        <w:rPr>
          <w:lang w:val="en-US"/>
        </w:rPr>
        <w:t xml:space="preserve"> </w:t>
      </w:r>
      <w:r w:rsidRPr="00E955C9">
        <w:rPr>
          <w:lang w:val="en-US"/>
        </w:rPr>
        <w:t xml:space="preserve">Additionally, the Kigali international agreement (2016) established the first international regulation to decrease </w:t>
      </w:r>
      <w:r w:rsidR="004D5306" w:rsidRPr="00E955C9">
        <w:rPr>
          <w:lang w:val="en-US"/>
        </w:rPr>
        <w:t>F-gases</w:t>
      </w:r>
      <w:r w:rsidRPr="00E955C9">
        <w:rPr>
          <w:lang w:val="en-US"/>
        </w:rPr>
        <w:t xml:space="preserve"> emissions.</w:t>
      </w:r>
      <w:r w:rsidR="00A45654" w:rsidRPr="00E955C9">
        <w:rPr>
          <w:vertAlign w:val="superscript"/>
          <w:lang w:val="en-US"/>
        </w:rPr>
        <w:t>6</w:t>
      </w:r>
      <w:r w:rsidR="000B6CA0" w:rsidRPr="00E955C9">
        <w:rPr>
          <w:vertAlign w:val="superscript"/>
          <w:lang w:val="en-US"/>
        </w:rPr>
        <w:t>,7</w:t>
      </w:r>
    </w:p>
    <w:p w14:paraId="67952824" w14:textId="4BAA2DDE" w:rsidR="001918D2" w:rsidRPr="00E955C9" w:rsidRDefault="00FF1881" w:rsidP="000E6F47">
      <w:pPr>
        <w:pStyle w:val="TAMainText"/>
        <w:ind w:firstLine="720"/>
        <w:jc w:val="both"/>
        <w:rPr>
          <w:lang w:val="en-US"/>
        </w:rPr>
      </w:pPr>
      <w:r w:rsidRPr="00E955C9">
        <w:rPr>
          <w:lang w:val="en-US"/>
        </w:rPr>
        <w:t xml:space="preserve">The </w:t>
      </w:r>
      <w:r w:rsidR="008A04E6" w:rsidRPr="00E955C9">
        <w:rPr>
          <w:lang w:val="en-US"/>
        </w:rPr>
        <w:t>third-generation</w:t>
      </w:r>
      <w:r w:rsidRPr="00E955C9">
        <w:rPr>
          <w:lang w:val="en-US"/>
        </w:rPr>
        <w:t xml:space="preserve"> refrigerants</w:t>
      </w:r>
      <w:r w:rsidR="001918D2" w:rsidRPr="00E955C9">
        <w:rPr>
          <w:lang w:val="en-US"/>
        </w:rPr>
        <w:t xml:space="preserve"> include </w:t>
      </w:r>
      <w:r w:rsidR="00D7556B" w:rsidRPr="00E955C9">
        <w:rPr>
          <w:lang w:val="en-US"/>
        </w:rPr>
        <w:t>the commonly used R-134a (</w:t>
      </w:r>
      <w:r w:rsidR="00D7556B" w:rsidRPr="00E955C9">
        <w:rPr>
          <w:color w:val="000000"/>
          <w:lang w:val="en-US"/>
        </w:rPr>
        <w:t>1,1,1,2-tetrafluoroethane</w:t>
      </w:r>
      <w:r w:rsidR="00D7556B" w:rsidRPr="00E955C9">
        <w:rPr>
          <w:lang w:val="en-US"/>
        </w:rPr>
        <w:t xml:space="preserve">) and mixtures </w:t>
      </w:r>
      <w:r w:rsidR="00EB0950" w:rsidRPr="00E955C9">
        <w:rPr>
          <w:lang w:val="en-US"/>
        </w:rPr>
        <w:t>containing</w:t>
      </w:r>
      <w:r w:rsidR="00D7556B" w:rsidRPr="00E955C9">
        <w:rPr>
          <w:lang w:val="en-US"/>
        </w:rPr>
        <w:t xml:space="preserve"> R-32 (</w:t>
      </w:r>
      <w:r w:rsidR="00D7556B" w:rsidRPr="00E955C9">
        <w:rPr>
          <w:color w:val="000000"/>
          <w:lang w:val="en-US"/>
        </w:rPr>
        <w:t>difluoromethane</w:t>
      </w:r>
      <w:r w:rsidR="00D7556B" w:rsidRPr="00E955C9">
        <w:rPr>
          <w:lang w:val="en-US"/>
        </w:rPr>
        <w:t>), R-125 (</w:t>
      </w:r>
      <w:r w:rsidR="00D7556B" w:rsidRPr="00E955C9">
        <w:rPr>
          <w:color w:val="000000"/>
          <w:lang w:val="en-US"/>
        </w:rPr>
        <w:t>pentafluoroethane</w:t>
      </w:r>
      <w:r w:rsidR="00D7556B" w:rsidRPr="00E955C9">
        <w:rPr>
          <w:lang w:val="en-US"/>
        </w:rPr>
        <w:t xml:space="preserve">), and R-134a, </w:t>
      </w:r>
      <w:r w:rsidR="001918D2" w:rsidRPr="00E955C9">
        <w:rPr>
          <w:lang w:val="en-US"/>
        </w:rPr>
        <w:t>such as R-40</w:t>
      </w:r>
      <w:r w:rsidR="00097A2A" w:rsidRPr="00E955C9">
        <w:rPr>
          <w:lang w:val="en-US"/>
        </w:rPr>
        <w:t>7F</w:t>
      </w:r>
      <w:r w:rsidR="001918D2" w:rsidRPr="00E955C9">
        <w:rPr>
          <w:lang w:val="en-US"/>
        </w:rPr>
        <w:t xml:space="preserve"> and R-410A. These refrigerants </w:t>
      </w:r>
      <w:r w:rsidR="00D7556B" w:rsidRPr="00E955C9">
        <w:rPr>
          <w:lang w:val="en-US"/>
        </w:rPr>
        <w:t xml:space="preserve">have high </w:t>
      </w:r>
      <w:r w:rsidR="00596B44" w:rsidRPr="00E955C9">
        <w:rPr>
          <w:lang w:val="en-US"/>
        </w:rPr>
        <w:t xml:space="preserve">GWP and </w:t>
      </w:r>
      <w:r w:rsidR="00EB0950" w:rsidRPr="00E955C9">
        <w:rPr>
          <w:lang w:val="en-US"/>
        </w:rPr>
        <w:t>will be</w:t>
      </w:r>
      <w:r w:rsidR="00596B44" w:rsidRPr="00E955C9">
        <w:rPr>
          <w:lang w:val="en-US"/>
        </w:rPr>
        <w:t xml:space="preserve"> phased out</w:t>
      </w:r>
      <w:r w:rsidR="00D7556B" w:rsidRPr="00E955C9">
        <w:rPr>
          <w:lang w:val="en-US"/>
        </w:rPr>
        <w:t>.</w:t>
      </w:r>
      <w:r w:rsidR="00FA254D" w:rsidRPr="00E955C9">
        <w:rPr>
          <w:vertAlign w:val="superscript"/>
          <w:lang w:val="en-US"/>
        </w:rPr>
        <w:t>6</w:t>
      </w:r>
      <w:r w:rsidRPr="00E955C9">
        <w:rPr>
          <w:lang w:val="en-US"/>
        </w:rPr>
        <w:t xml:space="preserve"> </w:t>
      </w:r>
      <w:r w:rsidR="00692EF7" w:rsidRPr="00E955C9">
        <w:rPr>
          <w:lang w:val="en-US"/>
        </w:rPr>
        <w:t>The</w:t>
      </w:r>
      <w:r w:rsidR="00632CDA" w:rsidRPr="00E955C9">
        <w:rPr>
          <w:lang w:val="en-US"/>
        </w:rPr>
        <w:t>y are being replaced by</w:t>
      </w:r>
      <w:r w:rsidR="00692EF7" w:rsidRPr="00E955C9">
        <w:rPr>
          <w:lang w:val="en-US"/>
        </w:rPr>
        <w:t xml:space="preserve"> </w:t>
      </w:r>
      <w:r w:rsidR="00EB0950" w:rsidRPr="00E955C9">
        <w:rPr>
          <w:lang w:val="en-US"/>
        </w:rPr>
        <w:t>fourth</w:t>
      </w:r>
      <w:r w:rsidR="00097A2A" w:rsidRPr="00E955C9">
        <w:rPr>
          <w:lang w:val="en-US"/>
        </w:rPr>
        <w:t>-</w:t>
      </w:r>
      <w:r w:rsidR="001918D2" w:rsidRPr="00E955C9">
        <w:rPr>
          <w:lang w:val="en-US"/>
        </w:rPr>
        <w:t>generation</w:t>
      </w:r>
      <w:r w:rsidR="00632CDA" w:rsidRPr="00E955C9">
        <w:rPr>
          <w:lang w:val="en-US"/>
        </w:rPr>
        <w:t xml:space="preserve"> refrigerants</w:t>
      </w:r>
      <w:r w:rsidR="001918D2" w:rsidRPr="00E955C9">
        <w:rPr>
          <w:lang w:val="en-US"/>
        </w:rPr>
        <w:t xml:space="preserve"> </w:t>
      </w:r>
      <w:r w:rsidR="00632CDA" w:rsidRPr="00E955C9">
        <w:rPr>
          <w:lang w:val="en-US"/>
        </w:rPr>
        <w:t xml:space="preserve">which </w:t>
      </w:r>
      <w:r w:rsidR="00692EF7" w:rsidRPr="00E955C9">
        <w:rPr>
          <w:lang w:val="en-US"/>
        </w:rPr>
        <w:t>include</w:t>
      </w:r>
      <w:r w:rsidR="00F66DD6" w:rsidRPr="00E955C9">
        <w:rPr>
          <w:lang w:val="en-US"/>
        </w:rPr>
        <w:t>s</w:t>
      </w:r>
      <w:r w:rsidR="00692EF7" w:rsidRPr="00E955C9">
        <w:rPr>
          <w:lang w:val="en-US"/>
        </w:rPr>
        <w:t xml:space="preserve"> hydrofluoroolefins (HFO)</w:t>
      </w:r>
      <w:r w:rsidR="00632CDA" w:rsidRPr="00E955C9">
        <w:rPr>
          <w:lang w:val="en-US"/>
        </w:rPr>
        <w:t>,</w:t>
      </w:r>
      <w:r w:rsidR="00692EF7" w:rsidRPr="00E955C9">
        <w:rPr>
          <w:lang w:val="en-US"/>
        </w:rPr>
        <w:t xml:space="preserve"> as pure refrigerants</w:t>
      </w:r>
      <w:r w:rsidR="00632CDA" w:rsidRPr="00E955C9">
        <w:rPr>
          <w:lang w:val="en-US"/>
        </w:rPr>
        <w:t>,</w:t>
      </w:r>
      <w:r w:rsidR="00692EF7" w:rsidRPr="00E955C9">
        <w:rPr>
          <w:lang w:val="en-US"/>
        </w:rPr>
        <w:t xml:space="preserve"> or in blends with HFC</w:t>
      </w:r>
      <w:r w:rsidR="0009642F" w:rsidRPr="00E955C9">
        <w:rPr>
          <w:lang w:val="en-US"/>
        </w:rPr>
        <w:t>s</w:t>
      </w:r>
      <w:r w:rsidR="00632CDA" w:rsidRPr="00E955C9">
        <w:rPr>
          <w:lang w:val="en-US"/>
        </w:rPr>
        <w:t xml:space="preserve"> in a reduced proportion. </w:t>
      </w:r>
      <w:r w:rsidR="00763A43" w:rsidRPr="00E955C9">
        <w:rPr>
          <w:lang w:val="en-US"/>
        </w:rPr>
        <w:t xml:space="preserve">The </w:t>
      </w:r>
      <w:r w:rsidR="008A04E6" w:rsidRPr="00E955C9">
        <w:rPr>
          <w:lang w:val="en-US"/>
        </w:rPr>
        <w:t>fourth-generation</w:t>
      </w:r>
      <w:r w:rsidR="001918D2" w:rsidRPr="00E955C9">
        <w:rPr>
          <w:lang w:val="en-US"/>
        </w:rPr>
        <w:t xml:space="preserve"> refrigerants </w:t>
      </w:r>
      <w:r w:rsidR="00632CDA" w:rsidRPr="00E955C9">
        <w:rPr>
          <w:lang w:val="en-US"/>
        </w:rPr>
        <w:t>present significantly lower GWP</w:t>
      </w:r>
      <w:r w:rsidR="00AA5C45" w:rsidRPr="00E955C9">
        <w:rPr>
          <w:lang w:val="en-US"/>
        </w:rPr>
        <w:t>.</w:t>
      </w:r>
      <w:r w:rsidR="00632CDA" w:rsidRPr="00E955C9">
        <w:rPr>
          <w:lang w:val="en-US"/>
        </w:rPr>
        <w:t xml:space="preserve"> </w:t>
      </w:r>
      <w:r w:rsidR="000E6F47" w:rsidRPr="00E955C9">
        <w:rPr>
          <w:lang w:val="en-US"/>
        </w:rPr>
        <w:t xml:space="preserve">R-444A, R-447A, and R-448A </w:t>
      </w:r>
      <w:r w:rsidR="00763A43" w:rsidRPr="00E955C9">
        <w:rPr>
          <w:lang w:val="en-US"/>
        </w:rPr>
        <w:t>are examples of blends of HFOs with</w:t>
      </w:r>
      <w:r w:rsidR="002D2C86" w:rsidRPr="00E955C9">
        <w:rPr>
          <w:lang w:val="en-US"/>
        </w:rPr>
        <w:t xml:space="preserve"> R-32, R-125, R-134a, and other HFCs, that are being </w:t>
      </w:r>
      <w:r w:rsidR="00EF0BEE" w:rsidRPr="00E955C9">
        <w:rPr>
          <w:lang w:val="en-US"/>
        </w:rPr>
        <w:t>considered</w:t>
      </w:r>
      <w:r w:rsidR="002D2C86" w:rsidRPr="00E955C9">
        <w:rPr>
          <w:lang w:val="en-US"/>
        </w:rPr>
        <w:t xml:space="preserve"> for refrigeration purposes</w:t>
      </w:r>
      <w:r w:rsidR="000B6CA0" w:rsidRPr="00E955C9">
        <w:rPr>
          <w:lang w:val="en-US"/>
        </w:rPr>
        <w:t>.</w:t>
      </w:r>
      <w:r w:rsidR="00EA6581" w:rsidRPr="00E955C9">
        <w:rPr>
          <w:vertAlign w:val="superscript"/>
          <w:lang w:val="en-US"/>
        </w:rPr>
        <w:t>8</w:t>
      </w:r>
    </w:p>
    <w:p w14:paraId="168061BA" w14:textId="71C062AC" w:rsidR="008F171B" w:rsidRPr="00E955C9" w:rsidRDefault="00F112C5" w:rsidP="00692EF7">
      <w:pPr>
        <w:pStyle w:val="TAMainText"/>
        <w:ind w:firstLine="720"/>
        <w:jc w:val="both"/>
        <w:rPr>
          <w:lang w:val="en-US"/>
        </w:rPr>
      </w:pPr>
      <w:r w:rsidRPr="00E955C9">
        <w:rPr>
          <w:lang w:val="en-US"/>
        </w:rPr>
        <w:t>T</w:t>
      </w:r>
      <w:r w:rsidR="00632CDA" w:rsidRPr="00E955C9">
        <w:rPr>
          <w:lang w:val="en-US"/>
        </w:rPr>
        <w:t>aking this information into account</w:t>
      </w:r>
      <w:r w:rsidRPr="00E955C9">
        <w:rPr>
          <w:lang w:val="en-US"/>
        </w:rPr>
        <w:t>,</w:t>
      </w:r>
      <w:r w:rsidR="00A132FD" w:rsidRPr="00E955C9">
        <w:rPr>
          <w:lang w:val="en-US"/>
        </w:rPr>
        <w:t xml:space="preserve"> the separation and recover</w:t>
      </w:r>
      <w:r w:rsidR="00510AB3" w:rsidRPr="00E955C9">
        <w:rPr>
          <w:lang w:val="en-US"/>
        </w:rPr>
        <w:t>y</w:t>
      </w:r>
      <w:r w:rsidR="00A132FD" w:rsidRPr="00E955C9">
        <w:rPr>
          <w:lang w:val="en-US"/>
        </w:rPr>
        <w:t xml:space="preserve"> of </w:t>
      </w:r>
      <w:r w:rsidR="004D5306" w:rsidRPr="00E955C9">
        <w:rPr>
          <w:lang w:val="en-US"/>
        </w:rPr>
        <w:t>F-gases</w:t>
      </w:r>
      <w:r w:rsidR="00A132FD" w:rsidRPr="00E955C9">
        <w:rPr>
          <w:lang w:val="en-US"/>
        </w:rPr>
        <w:t xml:space="preserve"> </w:t>
      </w:r>
      <w:r w:rsidR="00596B44" w:rsidRPr="00E955C9">
        <w:rPr>
          <w:lang w:val="en-US"/>
        </w:rPr>
        <w:t xml:space="preserve">from </w:t>
      </w:r>
      <w:r w:rsidR="00EB0950" w:rsidRPr="00E955C9">
        <w:rPr>
          <w:lang w:val="en-US"/>
        </w:rPr>
        <w:t>third</w:t>
      </w:r>
      <w:r w:rsidR="008A04E6" w:rsidRPr="00E955C9">
        <w:rPr>
          <w:lang w:val="en-US"/>
        </w:rPr>
        <w:t>-</w:t>
      </w:r>
      <w:r w:rsidR="00596B44" w:rsidRPr="00E955C9">
        <w:rPr>
          <w:lang w:val="en-US"/>
        </w:rPr>
        <w:t xml:space="preserve">generation refrigerants </w:t>
      </w:r>
      <w:r w:rsidR="00A132FD" w:rsidRPr="00E955C9">
        <w:rPr>
          <w:lang w:val="en-US"/>
        </w:rPr>
        <w:t>is of vital importance</w:t>
      </w:r>
      <w:r w:rsidRPr="00E955C9">
        <w:rPr>
          <w:lang w:val="en-US"/>
        </w:rPr>
        <w:t>,</w:t>
      </w:r>
      <w:r w:rsidR="00A132FD" w:rsidRPr="00E955C9">
        <w:rPr>
          <w:lang w:val="en-US"/>
        </w:rPr>
        <w:t xml:space="preserve"> not only to avoid their release into the atmosphere </w:t>
      </w:r>
      <w:r w:rsidR="00A132FD" w:rsidRPr="00E955C9">
        <w:rPr>
          <w:lang w:val="en-US"/>
        </w:rPr>
        <w:lastRenderedPageBreak/>
        <w:t>but also to recycle</w:t>
      </w:r>
      <w:r w:rsidRPr="00E955C9">
        <w:rPr>
          <w:lang w:val="en-US"/>
        </w:rPr>
        <w:t xml:space="preserve"> them and to produce blends with HFOs</w:t>
      </w:r>
      <w:r w:rsidR="00EE5DE6" w:rsidRPr="00E955C9">
        <w:rPr>
          <w:lang w:val="en-US"/>
        </w:rPr>
        <w:t xml:space="preserve"> (fourth-generation refrigerants)</w:t>
      </w:r>
      <w:r w:rsidR="00162AEC" w:rsidRPr="00E955C9">
        <w:rPr>
          <w:lang w:val="en-US"/>
        </w:rPr>
        <w:t>, applying circular economy</w:t>
      </w:r>
      <w:r w:rsidR="00F4612C" w:rsidRPr="00E955C9">
        <w:rPr>
          <w:lang w:val="en-US"/>
        </w:rPr>
        <w:t>, a priority in Europe</w:t>
      </w:r>
      <w:r w:rsidR="00A132FD" w:rsidRPr="00E955C9">
        <w:rPr>
          <w:lang w:val="en-US"/>
        </w:rPr>
        <w:t xml:space="preserve">. </w:t>
      </w:r>
      <w:r w:rsidR="00EB0950" w:rsidRPr="00E955C9">
        <w:rPr>
          <w:lang w:val="en-US"/>
        </w:rPr>
        <w:t xml:space="preserve">Currently, few </w:t>
      </w:r>
      <w:r w:rsidR="00844506" w:rsidRPr="00E955C9">
        <w:rPr>
          <w:lang w:val="en-US"/>
        </w:rPr>
        <w:t xml:space="preserve">technologies based on expensive processes such as cryo-condensation or membrane separation have been utilized to partially recover </w:t>
      </w:r>
      <w:r w:rsidR="004D5306" w:rsidRPr="00E955C9">
        <w:rPr>
          <w:lang w:val="en-US"/>
        </w:rPr>
        <w:t>F-gases</w:t>
      </w:r>
      <w:r w:rsidR="00844506" w:rsidRPr="00E955C9">
        <w:rPr>
          <w:lang w:val="en-US"/>
        </w:rPr>
        <w:t>.</w:t>
      </w:r>
      <w:r w:rsidR="000B6CA0" w:rsidRPr="00E955C9">
        <w:rPr>
          <w:vertAlign w:val="superscript"/>
          <w:lang w:val="en-US"/>
        </w:rPr>
        <w:t>9</w:t>
      </w:r>
      <w:r w:rsidR="00E10557" w:rsidRPr="00E955C9">
        <w:rPr>
          <w:lang w:val="en-US"/>
        </w:rPr>
        <w:t xml:space="preserve"> However</w:t>
      </w:r>
      <w:r w:rsidR="008F171B" w:rsidRPr="00E955C9">
        <w:rPr>
          <w:lang w:val="en-US"/>
        </w:rPr>
        <w:t>,</w:t>
      </w:r>
      <w:r w:rsidR="00097A2A" w:rsidRPr="00E955C9">
        <w:rPr>
          <w:lang w:val="en-US"/>
        </w:rPr>
        <w:t xml:space="preserve"> </w:t>
      </w:r>
      <w:r w:rsidR="008A04E6" w:rsidRPr="00E955C9">
        <w:rPr>
          <w:lang w:val="en-US"/>
        </w:rPr>
        <w:t>technologies that efficiently</w:t>
      </w:r>
      <w:r w:rsidR="00A132FD" w:rsidRPr="00E955C9">
        <w:rPr>
          <w:lang w:val="en-US"/>
        </w:rPr>
        <w:t xml:space="preserve"> separate and recover </w:t>
      </w:r>
      <w:r w:rsidR="00844506" w:rsidRPr="00E955C9">
        <w:rPr>
          <w:lang w:val="en-US"/>
        </w:rPr>
        <w:t xml:space="preserve">these </w:t>
      </w:r>
      <w:r w:rsidR="004D5306" w:rsidRPr="00E955C9">
        <w:rPr>
          <w:lang w:val="en-US"/>
        </w:rPr>
        <w:t>F-gases</w:t>
      </w:r>
      <w:r w:rsidR="00EB0950" w:rsidRPr="00E955C9">
        <w:rPr>
          <w:lang w:val="en-US"/>
        </w:rPr>
        <w:t xml:space="preserve"> have not yet been commercialized</w:t>
      </w:r>
      <w:r w:rsidR="008F171B" w:rsidRPr="00E955C9">
        <w:rPr>
          <w:lang w:val="en-US"/>
        </w:rPr>
        <w:t xml:space="preserve">. Thus, it is vital to develop sustainable processes based on the utilization of environmentally benign materials to capture, recover, and recycle </w:t>
      </w:r>
      <w:r w:rsidR="004D5306" w:rsidRPr="00E955C9">
        <w:rPr>
          <w:lang w:val="en-US"/>
        </w:rPr>
        <w:t>F-gases</w:t>
      </w:r>
      <w:r w:rsidR="008F171B" w:rsidRPr="00E955C9">
        <w:rPr>
          <w:lang w:val="en-US"/>
        </w:rPr>
        <w:t>.</w:t>
      </w:r>
    </w:p>
    <w:p w14:paraId="3D346427" w14:textId="62A39820" w:rsidR="00D53B98" w:rsidRPr="00E955C9" w:rsidRDefault="00F8640B" w:rsidP="00A66D93">
      <w:pPr>
        <w:pBdr>
          <w:top w:val="nil"/>
          <w:left w:val="nil"/>
          <w:bottom w:val="nil"/>
          <w:right w:val="nil"/>
          <w:between w:val="nil"/>
        </w:pBdr>
        <w:spacing w:line="480" w:lineRule="auto"/>
        <w:ind w:firstLine="720"/>
        <w:jc w:val="both"/>
        <w:rPr>
          <w:lang w:val="en-US"/>
        </w:rPr>
      </w:pPr>
      <w:r w:rsidRPr="00E955C9">
        <w:rPr>
          <w:color w:val="000000"/>
          <w:lang w:val="en-US"/>
        </w:rPr>
        <w:t>T</w:t>
      </w:r>
      <w:r w:rsidR="008F171B" w:rsidRPr="00E955C9">
        <w:rPr>
          <w:color w:val="000000"/>
          <w:lang w:val="en-US"/>
        </w:rPr>
        <w:t>his work</w:t>
      </w:r>
      <w:r w:rsidRPr="00E955C9">
        <w:rPr>
          <w:color w:val="000000"/>
          <w:lang w:val="en-US"/>
        </w:rPr>
        <w:t xml:space="preserve"> </w:t>
      </w:r>
      <w:r w:rsidR="008F171B" w:rsidRPr="00E955C9">
        <w:rPr>
          <w:color w:val="000000"/>
          <w:lang w:val="en-US"/>
        </w:rPr>
        <w:t>aim</w:t>
      </w:r>
      <w:r w:rsidRPr="00E955C9">
        <w:rPr>
          <w:color w:val="000000"/>
          <w:lang w:val="en-US"/>
        </w:rPr>
        <w:t>s</w:t>
      </w:r>
      <w:r w:rsidR="008F171B" w:rsidRPr="00E955C9">
        <w:rPr>
          <w:color w:val="000000"/>
          <w:lang w:val="en-US"/>
        </w:rPr>
        <w:t xml:space="preserve"> to study the capture </w:t>
      </w:r>
      <w:r w:rsidR="00433DE0" w:rsidRPr="00E955C9">
        <w:rPr>
          <w:color w:val="000000"/>
          <w:lang w:val="en-US"/>
        </w:rPr>
        <w:t xml:space="preserve">by adsorption </w:t>
      </w:r>
      <w:r w:rsidR="008F171B" w:rsidRPr="00E955C9">
        <w:rPr>
          <w:color w:val="000000"/>
          <w:lang w:val="en-US"/>
        </w:rPr>
        <w:t xml:space="preserve">of the </w:t>
      </w:r>
      <w:r w:rsidRPr="00E955C9">
        <w:rPr>
          <w:color w:val="000000"/>
          <w:lang w:val="en-US"/>
        </w:rPr>
        <w:t xml:space="preserve">three </w:t>
      </w:r>
      <w:r w:rsidR="008F171B" w:rsidRPr="00E955C9">
        <w:rPr>
          <w:color w:val="000000"/>
          <w:lang w:val="en-US"/>
        </w:rPr>
        <w:t xml:space="preserve">most commonly employed pure </w:t>
      </w:r>
      <w:r w:rsidR="004D5306" w:rsidRPr="00E955C9">
        <w:rPr>
          <w:lang w:val="en-US"/>
        </w:rPr>
        <w:t>F-gases</w:t>
      </w:r>
      <w:r w:rsidR="008F171B" w:rsidRPr="00E955C9">
        <w:rPr>
          <w:color w:val="000000"/>
          <w:lang w:val="en-US"/>
        </w:rPr>
        <w:t xml:space="preserve"> in domestic refrigeration (R-32, R-125, and R-134a</w:t>
      </w:r>
      <w:r w:rsidR="00A50D02" w:rsidRPr="00E955C9">
        <w:rPr>
          <w:color w:val="000000"/>
          <w:lang w:val="en-US"/>
        </w:rPr>
        <w:t>)</w:t>
      </w:r>
      <w:r w:rsidR="008F171B" w:rsidRPr="00E955C9">
        <w:rPr>
          <w:color w:val="000000"/>
          <w:lang w:val="en-US"/>
        </w:rPr>
        <w:t xml:space="preserve">. </w:t>
      </w:r>
      <w:r w:rsidR="00EB0950" w:rsidRPr="00E955C9">
        <w:rPr>
          <w:color w:val="000000"/>
          <w:lang w:val="en-US"/>
        </w:rPr>
        <w:t>The a</w:t>
      </w:r>
      <w:r w:rsidR="008F171B" w:rsidRPr="00E955C9">
        <w:rPr>
          <w:color w:val="000000"/>
          <w:lang w:val="en-US"/>
        </w:rPr>
        <w:t xml:space="preserve">dsorption of these gases on </w:t>
      </w:r>
      <w:bookmarkStart w:id="17" w:name="_Hlk22899939"/>
      <w:r w:rsidR="008F171B" w:rsidRPr="00E955C9">
        <w:rPr>
          <w:color w:val="000000"/>
          <w:lang w:val="en-US"/>
        </w:rPr>
        <w:t xml:space="preserve">activated carbons </w:t>
      </w:r>
      <w:bookmarkEnd w:id="17"/>
      <w:r w:rsidR="008F171B" w:rsidRPr="00E955C9">
        <w:rPr>
          <w:color w:val="000000"/>
          <w:lang w:val="en-US"/>
        </w:rPr>
        <w:t>(</w:t>
      </w:r>
      <w:bookmarkStart w:id="18" w:name="_Hlk22899933"/>
      <w:r w:rsidR="008F171B" w:rsidRPr="00E955C9">
        <w:rPr>
          <w:color w:val="000000"/>
          <w:lang w:val="en-US"/>
        </w:rPr>
        <w:t>ACs</w:t>
      </w:r>
      <w:bookmarkEnd w:id="18"/>
      <w:r w:rsidR="008F171B" w:rsidRPr="00E955C9">
        <w:rPr>
          <w:color w:val="000000"/>
          <w:lang w:val="en-US"/>
        </w:rPr>
        <w:t xml:space="preserve">), zeolites, or </w:t>
      </w:r>
      <w:bookmarkStart w:id="19" w:name="_Hlk22899952"/>
      <w:r w:rsidR="00510AB3" w:rsidRPr="00E955C9">
        <w:rPr>
          <w:color w:val="000000"/>
          <w:lang w:val="en-US"/>
        </w:rPr>
        <w:t>metal-</w:t>
      </w:r>
      <w:r w:rsidR="008F171B" w:rsidRPr="00E955C9">
        <w:rPr>
          <w:color w:val="000000"/>
          <w:lang w:val="en-US"/>
        </w:rPr>
        <w:t>organic frameworks (MOFs</w:t>
      </w:r>
      <w:bookmarkEnd w:id="19"/>
      <w:r w:rsidR="008F171B" w:rsidRPr="00E955C9">
        <w:rPr>
          <w:color w:val="000000"/>
          <w:lang w:val="en-US"/>
        </w:rPr>
        <w:t>) at various temperature and pressure ranges has been reported in literature.</w:t>
      </w:r>
      <w:r w:rsidR="000B6CA0" w:rsidRPr="00E955C9">
        <w:rPr>
          <w:color w:val="000000"/>
          <w:vertAlign w:val="superscript"/>
          <w:lang w:val="en-US"/>
        </w:rPr>
        <w:t>10</w:t>
      </w:r>
      <w:r w:rsidR="00A45654" w:rsidRPr="00E955C9">
        <w:rPr>
          <w:color w:val="000000"/>
          <w:vertAlign w:val="superscript"/>
          <w:lang w:val="en-US"/>
        </w:rPr>
        <w:t>-</w:t>
      </w:r>
      <w:r w:rsidR="00452646" w:rsidRPr="00E955C9">
        <w:rPr>
          <w:color w:val="000000"/>
          <w:vertAlign w:val="superscript"/>
          <w:lang w:val="en-US"/>
        </w:rPr>
        <w:t>31</w:t>
      </w:r>
      <w:r w:rsidR="008F171B" w:rsidRPr="00E955C9">
        <w:rPr>
          <w:color w:val="000000"/>
          <w:lang w:val="en-US"/>
        </w:rPr>
        <w:t xml:space="preserve"> </w:t>
      </w:r>
      <w:r w:rsidR="00D53B98" w:rsidRPr="00E955C9">
        <w:rPr>
          <w:color w:val="000000"/>
          <w:lang w:val="en-US"/>
        </w:rPr>
        <w:t xml:space="preserve">Even though MOFs present in general higher adsorption capacities, </w:t>
      </w:r>
      <w:r w:rsidR="00EB0950" w:rsidRPr="00E955C9">
        <w:rPr>
          <w:color w:val="000000"/>
          <w:lang w:val="en-US"/>
        </w:rPr>
        <w:t>ACs</w:t>
      </w:r>
      <w:r w:rsidR="00D53B98" w:rsidRPr="00E955C9">
        <w:rPr>
          <w:color w:val="000000"/>
          <w:lang w:val="en-US"/>
        </w:rPr>
        <w:t xml:space="preserve"> </w:t>
      </w:r>
      <w:r w:rsidR="008F171B" w:rsidRPr="00E955C9">
        <w:rPr>
          <w:lang w:val="en-US"/>
        </w:rPr>
        <w:t>are the most commonly used adsorbents in many industrial processes</w:t>
      </w:r>
      <w:r w:rsidR="008F171B" w:rsidRPr="00E955C9">
        <w:rPr>
          <w:color w:val="000000"/>
          <w:lang w:val="en-US"/>
        </w:rPr>
        <w:t xml:space="preserve"> due to their </w:t>
      </w:r>
      <w:r w:rsidR="008F171B" w:rsidRPr="00E955C9">
        <w:rPr>
          <w:lang w:val="en-US"/>
        </w:rPr>
        <w:t xml:space="preserve">large micropore and mesopore volumes, high surface area, variety of surface functional groups, </w:t>
      </w:r>
      <w:r w:rsidR="00EB0950" w:rsidRPr="00E955C9">
        <w:rPr>
          <w:lang w:val="en-US"/>
        </w:rPr>
        <w:t>low cost</w:t>
      </w:r>
      <w:r w:rsidR="008F171B" w:rsidRPr="00E955C9">
        <w:rPr>
          <w:lang w:val="en-US"/>
        </w:rPr>
        <w:t>, and wide range of</w:t>
      </w:r>
      <w:r w:rsidR="00EB0950" w:rsidRPr="00E955C9">
        <w:rPr>
          <w:lang w:val="en-US"/>
        </w:rPr>
        <w:t xml:space="preserve"> </w:t>
      </w:r>
      <w:r w:rsidR="008A04E6" w:rsidRPr="00E955C9">
        <w:rPr>
          <w:lang w:val="en-US"/>
        </w:rPr>
        <w:t>available</w:t>
      </w:r>
      <w:r w:rsidR="008F171B" w:rsidRPr="00E955C9">
        <w:rPr>
          <w:lang w:val="en-US"/>
        </w:rPr>
        <w:t xml:space="preserve"> morphologies.</w:t>
      </w:r>
      <w:r w:rsidR="00452646" w:rsidRPr="00E955C9">
        <w:rPr>
          <w:vertAlign w:val="superscript"/>
          <w:lang w:val="en-US"/>
        </w:rPr>
        <w:t>32,33</w:t>
      </w:r>
    </w:p>
    <w:p w14:paraId="35091D8A" w14:textId="5BEFC89D" w:rsidR="00D53B98" w:rsidRPr="00E955C9" w:rsidRDefault="00D53B98" w:rsidP="00A66D93">
      <w:pPr>
        <w:pBdr>
          <w:top w:val="nil"/>
          <w:left w:val="nil"/>
          <w:bottom w:val="nil"/>
          <w:right w:val="nil"/>
          <w:between w:val="nil"/>
        </w:pBdr>
        <w:spacing w:line="480" w:lineRule="auto"/>
        <w:ind w:firstLine="720"/>
        <w:jc w:val="both"/>
        <w:rPr>
          <w:color w:val="000000"/>
          <w:shd w:val="clear" w:color="auto" w:fill="FFFFFF"/>
          <w:lang w:val="en-US"/>
        </w:rPr>
      </w:pPr>
      <w:r w:rsidRPr="00E955C9">
        <w:rPr>
          <w:lang w:val="en-US"/>
        </w:rPr>
        <w:t xml:space="preserve">In this work, four </w:t>
      </w:r>
      <w:r w:rsidR="00EB0950" w:rsidRPr="00E955C9">
        <w:rPr>
          <w:lang w:val="en-US"/>
        </w:rPr>
        <w:t xml:space="preserve">ACs, </w:t>
      </w:r>
      <w:r w:rsidRPr="00E955C9">
        <w:rPr>
          <w:lang w:val="en-US"/>
        </w:rPr>
        <w:t xml:space="preserve">two </w:t>
      </w:r>
      <w:r w:rsidR="00EB0950" w:rsidRPr="00E955C9">
        <w:rPr>
          <w:lang w:val="en-US"/>
        </w:rPr>
        <w:t xml:space="preserve">of which are </w:t>
      </w:r>
      <w:r w:rsidRPr="00E955C9">
        <w:rPr>
          <w:lang w:val="en-US"/>
        </w:rPr>
        <w:t>commercial</w:t>
      </w:r>
      <w:r w:rsidR="00EB0950" w:rsidRPr="00E955C9">
        <w:rPr>
          <w:lang w:val="en-US"/>
        </w:rPr>
        <w:t>ly</w:t>
      </w:r>
      <w:r w:rsidRPr="00E955C9">
        <w:rPr>
          <w:lang w:val="en-US"/>
        </w:rPr>
        <w:t xml:space="preserve"> </w:t>
      </w:r>
      <w:r w:rsidR="00097A2A" w:rsidRPr="00E955C9">
        <w:rPr>
          <w:lang w:val="en-US"/>
        </w:rPr>
        <w:t>available</w:t>
      </w:r>
      <w:r w:rsidR="00EB0950" w:rsidRPr="00E955C9">
        <w:rPr>
          <w:lang w:val="en-US"/>
        </w:rPr>
        <w:t>,</w:t>
      </w:r>
      <w:r w:rsidRPr="00E955C9">
        <w:rPr>
          <w:lang w:val="en-US"/>
        </w:rPr>
        <w:t xml:space="preserve"> with different porous characteristics</w:t>
      </w:r>
      <w:r w:rsidR="00AA5C45" w:rsidRPr="00E955C9">
        <w:rPr>
          <w:lang w:val="en-US"/>
        </w:rPr>
        <w:t xml:space="preserve"> (e.g. total pore volume and</w:t>
      </w:r>
      <w:r w:rsidRPr="00E955C9">
        <w:rPr>
          <w:lang w:val="en-US"/>
        </w:rPr>
        <w:t xml:space="preserve"> </w:t>
      </w:r>
      <w:bookmarkStart w:id="20" w:name="_Hlk22899989"/>
      <w:r w:rsidRPr="00E955C9">
        <w:rPr>
          <w:lang w:val="en-US"/>
        </w:rPr>
        <w:t>pore size distribution</w:t>
      </w:r>
      <w:bookmarkEnd w:id="20"/>
      <w:r w:rsidRPr="00E955C9">
        <w:rPr>
          <w:color w:val="000000"/>
          <w:lang w:val="en-US"/>
        </w:rPr>
        <w:t>s</w:t>
      </w:r>
      <w:r w:rsidR="00AA5C45" w:rsidRPr="00E955C9">
        <w:rPr>
          <w:color w:val="000000"/>
          <w:lang w:val="en-US"/>
        </w:rPr>
        <w:t xml:space="preserve"> - </w:t>
      </w:r>
      <w:bookmarkStart w:id="21" w:name="_Hlk22899983"/>
      <w:r w:rsidRPr="00E955C9">
        <w:rPr>
          <w:color w:val="000000"/>
          <w:lang w:val="en-US"/>
        </w:rPr>
        <w:t>PSD</w:t>
      </w:r>
      <w:bookmarkEnd w:id="21"/>
      <w:r w:rsidRPr="00E955C9">
        <w:rPr>
          <w:color w:val="000000"/>
          <w:lang w:val="en-US"/>
        </w:rPr>
        <w:t xml:space="preserve">s) were chosen to study </w:t>
      </w:r>
      <w:r w:rsidR="004D5306" w:rsidRPr="00E955C9">
        <w:rPr>
          <w:lang w:val="en-US"/>
        </w:rPr>
        <w:t>F-gases</w:t>
      </w:r>
      <w:r w:rsidRPr="00E955C9">
        <w:rPr>
          <w:color w:val="000000"/>
          <w:lang w:val="en-US"/>
        </w:rPr>
        <w:t xml:space="preserve"> adsorption. The two commercial </w:t>
      </w:r>
      <w:r w:rsidR="00341401" w:rsidRPr="00E955C9">
        <w:rPr>
          <w:color w:val="000000"/>
          <w:lang w:val="en-US"/>
        </w:rPr>
        <w:t>ACs</w:t>
      </w:r>
      <w:r w:rsidRPr="00E955C9">
        <w:rPr>
          <w:color w:val="000000"/>
          <w:lang w:val="en-US"/>
        </w:rPr>
        <w:t xml:space="preserve"> (Ecosorb and BAC) </w:t>
      </w:r>
      <w:r w:rsidRPr="00E955C9">
        <w:rPr>
          <w:color w:val="000000"/>
          <w:shd w:val="clear" w:color="auto" w:fill="FFFFFF"/>
          <w:lang w:val="en-US"/>
        </w:rPr>
        <w:t xml:space="preserve">are widely used for solvent recovery, air treatment and purification, and many other applications. </w:t>
      </w:r>
      <w:r w:rsidRPr="00E955C9">
        <w:rPr>
          <w:color w:val="000000"/>
          <w:lang w:val="en-US"/>
        </w:rPr>
        <w:t xml:space="preserve">The two </w:t>
      </w:r>
      <w:r w:rsidRPr="00E955C9">
        <w:rPr>
          <w:color w:val="000000"/>
          <w:shd w:val="clear" w:color="auto" w:fill="FFFFFF"/>
          <w:lang w:val="en-US"/>
        </w:rPr>
        <w:t xml:space="preserve">non-commercial </w:t>
      </w:r>
      <w:r w:rsidR="00341401" w:rsidRPr="00E955C9">
        <w:rPr>
          <w:color w:val="000000"/>
          <w:shd w:val="clear" w:color="auto" w:fill="FFFFFF"/>
          <w:lang w:val="en-US"/>
        </w:rPr>
        <w:t>ACs</w:t>
      </w:r>
      <w:r w:rsidRPr="00E955C9">
        <w:rPr>
          <w:color w:val="000000"/>
          <w:shd w:val="clear" w:color="auto" w:fill="FFFFFF"/>
          <w:lang w:val="en-US"/>
        </w:rPr>
        <w:t xml:space="preserve"> (AC1 and AC2) were designed to have high adsorpti</w:t>
      </w:r>
      <w:r w:rsidR="00951738" w:rsidRPr="00E955C9">
        <w:rPr>
          <w:color w:val="000000"/>
          <w:shd w:val="clear" w:color="auto" w:fill="FFFFFF"/>
          <w:lang w:val="en-US"/>
        </w:rPr>
        <w:t>on</w:t>
      </w:r>
      <w:r w:rsidRPr="00E955C9">
        <w:rPr>
          <w:color w:val="000000"/>
          <w:shd w:val="clear" w:color="auto" w:fill="FFFFFF"/>
          <w:lang w:val="en-US"/>
        </w:rPr>
        <w:t xml:space="preserve"> capacity,</w:t>
      </w:r>
      <w:r w:rsidR="001E27B1" w:rsidRPr="00E955C9">
        <w:rPr>
          <w:color w:val="000000"/>
          <w:shd w:val="clear" w:color="auto" w:fill="FFFFFF"/>
          <w:lang w:val="en-US"/>
        </w:rPr>
        <w:t xml:space="preserve"> fast adsorption kinetics, good thermal conductivity, and</w:t>
      </w:r>
      <w:r w:rsidRPr="00E955C9">
        <w:rPr>
          <w:color w:val="000000"/>
          <w:shd w:val="clear" w:color="auto" w:fill="FFFFFF"/>
          <w:lang w:val="en-US"/>
        </w:rPr>
        <w:t xml:space="preserve"> minimal sieving effects for large impurities</w:t>
      </w:r>
      <w:r w:rsidR="00951738" w:rsidRPr="00E955C9">
        <w:rPr>
          <w:color w:val="000000"/>
          <w:shd w:val="clear" w:color="auto" w:fill="FFFFFF"/>
          <w:lang w:val="en-US"/>
        </w:rPr>
        <w:t xml:space="preserve">. </w:t>
      </w:r>
      <w:r w:rsidR="00D71E57" w:rsidRPr="00E955C9">
        <w:rPr>
          <w:color w:val="000000"/>
          <w:shd w:val="clear" w:color="auto" w:fill="FFFFFF"/>
          <w:lang w:val="en-US"/>
        </w:rPr>
        <w:t>Besides,</w:t>
      </w:r>
      <w:r w:rsidR="008F10C2" w:rsidRPr="00E955C9">
        <w:rPr>
          <w:color w:val="000000"/>
          <w:shd w:val="clear" w:color="auto" w:fill="FFFFFF"/>
          <w:lang w:val="en-US"/>
        </w:rPr>
        <w:t xml:space="preserve"> both AC1 and</w:t>
      </w:r>
      <w:r w:rsidR="00D71E57" w:rsidRPr="00E955C9">
        <w:rPr>
          <w:color w:val="000000"/>
          <w:shd w:val="clear" w:color="auto" w:fill="FFFFFF"/>
          <w:lang w:val="en-US"/>
        </w:rPr>
        <w:t xml:space="preserve"> </w:t>
      </w:r>
      <w:r w:rsidR="00006D94" w:rsidRPr="00E955C9">
        <w:rPr>
          <w:color w:val="000000"/>
          <w:shd w:val="clear" w:color="auto" w:fill="FFFFFF"/>
          <w:lang w:val="en-US"/>
        </w:rPr>
        <w:t xml:space="preserve">AC2 </w:t>
      </w:r>
      <w:r w:rsidR="008F10C2" w:rsidRPr="00E955C9">
        <w:rPr>
          <w:color w:val="000000"/>
          <w:shd w:val="clear" w:color="auto" w:fill="FFFFFF"/>
          <w:lang w:val="en-US"/>
        </w:rPr>
        <w:t>have been previously characterized and</w:t>
      </w:r>
      <w:r w:rsidR="00341401" w:rsidRPr="00E955C9">
        <w:rPr>
          <w:color w:val="000000"/>
          <w:shd w:val="clear" w:color="auto" w:fill="FFFFFF"/>
          <w:lang w:val="en-US"/>
        </w:rPr>
        <w:t xml:space="preserve"> the latter </w:t>
      </w:r>
      <w:r w:rsidR="00006D94" w:rsidRPr="00E955C9">
        <w:rPr>
          <w:color w:val="000000"/>
          <w:shd w:val="clear" w:color="auto" w:fill="FFFFFF"/>
          <w:lang w:val="en-US"/>
        </w:rPr>
        <w:t xml:space="preserve">has </w:t>
      </w:r>
      <w:r w:rsidR="008F10C2" w:rsidRPr="00E955C9">
        <w:rPr>
          <w:color w:val="000000"/>
          <w:shd w:val="clear" w:color="auto" w:fill="FFFFFF"/>
          <w:lang w:val="en-US"/>
        </w:rPr>
        <w:t xml:space="preserve">also </w:t>
      </w:r>
      <w:r w:rsidR="00006D94" w:rsidRPr="00E955C9">
        <w:rPr>
          <w:color w:val="000000"/>
          <w:shd w:val="clear" w:color="auto" w:fill="FFFFFF"/>
          <w:lang w:val="en-US"/>
        </w:rPr>
        <w:t xml:space="preserve">been studied </w:t>
      </w:r>
      <w:r w:rsidRPr="00E955C9">
        <w:rPr>
          <w:color w:val="000000"/>
          <w:shd w:val="clear" w:color="auto" w:fill="FFFFFF"/>
          <w:lang w:val="en-US"/>
        </w:rPr>
        <w:t>before for gas adsorption</w:t>
      </w:r>
      <w:r w:rsidR="008F10C2" w:rsidRPr="00E955C9">
        <w:rPr>
          <w:color w:val="000000"/>
          <w:shd w:val="clear" w:color="auto" w:fill="FFFFFF"/>
          <w:lang w:val="en-US"/>
        </w:rPr>
        <w:t xml:space="preserve"> and separation</w:t>
      </w:r>
      <w:r w:rsidRPr="00E955C9">
        <w:rPr>
          <w:color w:val="000000"/>
          <w:shd w:val="clear" w:color="auto" w:fill="FFFFFF"/>
          <w:lang w:val="en-US"/>
        </w:rPr>
        <w:t>.</w:t>
      </w:r>
      <w:r w:rsidR="00452646" w:rsidRPr="00E955C9">
        <w:rPr>
          <w:color w:val="000000"/>
          <w:shd w:val="clear" w:color="auto" w:fill="FFFFFF"/>
          <w:vertAlign w:val="superscript"/>
          <w:lang w:val="en-US"/>
        </w:rPr>
        <w:t>32</w:t>
      </w:r>
      <w:r w:rsidR="00337C55" w:rsidRPr="00E955C9">
        <w:rPr>
          <w:color w:val="000000"/>
          <w:shd w:val="clear" w:color="auto" w:fill="FFFFFF"/>
          <w:vertAlign w:val="superscript"/>
          <w:lang w:val="en-US"/>
        </w:rPr>
        <w:t>-</w:t>
      </w:r>
      <w:r w:rsidR="00452646" w:rsidRPr="00E955C9">
        <w:rPr>
          <w:color w:val="000000"/>
          <w:shd w:val="clear" w:color="auto" w:fill="FFFFFF"/>
          <w:vertAlign w:val="superscript"/>
          <w:lang w:val="en-US"/>
        </w:rPr>
        <w:t>34</w:t>
      </w:r>
    </w:p>
    <w:p w14:paraId="50658197" w14:textId="29244B9F" w:rsidR="0010031D" w:rsidRPr="00E955C9" w:rsidRDefault="0010031D" w:rsidP="00A66D93">
      <w:pPr>
        <w:pBdr>
          <w:top w:val="nil"/>
          <w:left w:val="nil"/>
          <w:bottom w:val="nil"/>
          <w:right w:val="nil"/>
          <w:between w:val="nil"/>
        </w:pBdr>
        <w:spacing w:line="480" w:lineRule="auto"/>
        <w:ind w:firstLine="720"/>
        <w:jc w:val="both"/>
        <w:rPr>
          <w:lang w:val="en-US"/>
        </w:rPr>
      </w:pPr>
      <w:r w:rsidRPr="00E955C9">
        <w:rPr>
          <w:lang w:val="en-US"/>
        </w:rPr>
        <w:t>The adsorption of R-32,</w:t>
      </w:r>
      <w:r w:rsidR="000B6CA0" w:rsidRPr="00E955C9">
        <w:rPr>
          <w:vertAlign w:val="superscript"/>
          <w:lang w:val="en-US"/>
        </w:rPr>
        <w:t>10</w:t>
      </w:r>
      <w:r w:rsidR="007E0895" w:rsidRPr="00E955C9">
        <w:rPr>
          <w:vertAlign w:val="superscript"/>
          <w:lang w:val="en-US"/>
        </w:rPr>
        <w:t>,</w:t>
      </w:r>
      <w:r w:rsidR="00452646" w:rsidRPr="00E955C9">
        <w:rPr>
          <w:vertAlign w:val="superscript"/>
          <w:lang w:val="en-US"/>
        </w:rPr>
        <w:t>26</w:t>
      </w:r>
      <w:r w:rsidRPr="00E955C9">
        <w:rPr>
          <w:lang w:val="en-US"/>
        </w:rPr>
        <w:t xml:space="preserve"> R-125,</w:t>
      </w:r>
      <w:r w:rsidR="007E0895" w:rsidRPr="00E955C9">
        <w:rPr>
          <w:vertAlign w:val="superscript"/>
          <w:lang w:val="en-US"/>
        </w:rPr>
        <w:t>2</w:t>
      </w:r>
      <w:r w:rsidR="000B6CA0" w:rsidRPr="00E955C9">
        <w:rPr>
          <w:vertAlign w:val="superscript"/>
          <w:lang w:val="en-US"/>
        </w:rPr>
        <w:t>4</w:t>
      </w:r>
      <w:r w:rsidR="007E0895" w:rsidRPr="00E955C9">
        <w:rPr>
          <w:vertAlign w:val="superscript"/>
          <w:lang w:val="en-US"/>
        </w:rPr>
        <w:t>,2</w:t>
      </w:r>
      <w:r w:rsidR="000B6CA0" w:rsidRPr="00E955C9">
        <w:rPr>
          <w:vertAlign w:val="superscript"/>
          <w:lang w:val="en-US"/>
        </w:rPr>
        <w:t>5</w:t>
      </w:r>
      <w:r w:rsidRPr="00E955C9">
        <w:rPr>
          <w:lang w:val="en-US"/>
        </w:rPr>
        <w:t xml:space="preserve"> R-134a</w:t>
      </w:r>
      <w:r w:rsidR="00F91BE3" w:rsidRPr="00E955C9">
        <w:rPr>
          <w:lang w:val="en-US"/>
        </w:rPr>
        <w:t>,</w:t>
      </w:r>
      <w:r w:rsidR="007E0895" w:rsidRPr="00E955C9">
        <w:rPr>
          <w:vertAlign w:val="superscript"/>
          <w:lang w:val="en-US"/>
        </w:rPr>
        <w:t>1</w:t>
      </w:r>
      <w:r w:rsidR="00EC1F45" w:rsidRPr="00E955C9">
        <w:rPr>
          <w:vertAlign w:val="superscript"/>
          <w:lang w:val="en-US"/>
        </w:rPr>
        <w:t>4</w:t>
      </w:r>
      <w:r w:rsidR="006B02EE" w:rsidRPr="00E955C9">
        <w:rPr>
          <w:vertAlign w:val="superscript"/>
          <w:lang w:val="en-US"/>
        </w:rPr>
        <w:t>-</w:t>
      </w:r>
      <w:r w:rsidR="00EC1F45" w:rsidRPr="00E955C9">
        <w:rPr>
          <w:vertAlign w:val="superscript"/>
          <w:lang w:val="en-US"/>
        </w:rPr>
        <w:t>17</w:t>
      </w:r>
      <w:r w:rsidR="007E0895" w:rsidRPr="00E955C9">
        <w:rPr>
          <w:vertAlign w:val="superscript"/>
          <w:lang w:val="en-US"/>
        </w:rPr>
        <w:t>,</w:t>
      </w:r>
      <w:r w:rsidR="00EC1F45" w:rsidRPr="00E955C9">
        <w:rPr>
          <w:vertAlign w:val="superscript"/>
          <w:lang w:val="en-US"/>
        </w:rPr>
        <w:t>19</w:t>
      </w:r>
      <w:r w:rsidR="007E0895" w:rsidRPr="00E955C9">
        <w:rPr>
          <w:vertAlign w:val="superscript"/>
          <w:lang w:val="en-US"/>
        </w:rPr>
        <w:t>,</w:t>
      </w:r>
      <w:r w:rsidR="00452646" w:rsidRPr="00E955C9">
        <w:rPr>
          <w:vertAlign w:val="superscript"/>
          <w:lang w:val="en-US"/>
        </w:rPr>
        <w:t>2</w:t>
      </w:r>
      <w:r w:rsidR="00EC1F45" w:rsidRPr="00E955C9">
        <w:rPr>
          <w:vertAlign w:val="superscript"/>
          <w:lang w:val="en-US"/>
        </w:rPr>
        <w:t>0,27</w:t>
      </w:r>
      <w:r w:rsidR="006B02EE" w:rsidRPr="00E955C9">
        <w:rPr>
          <w:vertAlign w:val="superscript"/>
          <w:lang w:val="en-US"/>
        </w:rPr>
        <w:t>-2</w:t>
      </w:r>
      <w:r w:rsidR="00EC1F45" w:rsidRPr="00E955C9">
        <w:rPr>
          <w:vertAlign w:val="superscript"/>
          <w:lang w:val="en-US"/>
        </w:rPr>
        <w:t>9</w:t>
      </w:r>
      <w:r w:rsidRPr="00E955C9">
        <w:rPr>
          <w:lang w:val="en-US"/>
        </w:rPr>
        <w:t xml:space="preserve"> and of commercial refrigerants containing these </w:t>
      </w:r>
      <w:r w:rsidR="004D5306" w:rsidRPr="00E955C9">
        <w:rPr>
          <w:lang w:val="en-US"/>
        </w:rPr>
        <w:t>F-gases</w:t>
      </w:r>
      <w:r w:rsidR="00A16B00" w:rsidRPr="00E955C9">
        <w:rPr>
          <w:vertAlign w:val="superscript"/>
          <w:lang w:val="en-US"/>
        </w:rPr>
        <w:t>3</w:t>
      </w:r>
      <w:r w:rsidR="00452646" w:rsidRPr="00E955C9">
        <w:rPr>
          <w:vertAlign w:val="superscript"/>
          <w:lang w:val="en-US"/>
        </w:rPr>
        <w:t>0</w:t>
      </w:r>
      <w:r w:rsidR="00A16B00" w:rsidRPr="00E955C9">
        <w:rPr>
          <w:vertAlign w:val="superscript"/>
          <w:lang w:val="en-US"/>
        </w:rPr>
        <w:t>,3</w:t>
      </w:r>
      <w:r w:rsidR="00452646" w:rsidRPr="00E955C9">
        <w:rPr>
          <w:vertAlign w:val="superscript"/>
          <w:lang w:val="en-US"/>
        </w:rPr>
        <w:t>1</w:t>
      </w:r>
      <w:r w:rsidRPr="00E955C9">
        <w:rPr>
          <w:lang w:val="en-US"/>
        </w:rPr>
        <w:t xml:space="preserve"> </w:t>
      </w:r>
      <w:r w:rsidR="00341401" w:rsidRPr="00E955C9">
        <w:rPr>
          <w:lang w:val="en-US"/>
        </w:rPr>
        <w:t xml:space="preserve">on </w:t>
      </w:r>
      <w:r w:rsidR="00105243" w:rsidRPr="00E955C9">
        <w:rPr>
          <w:lang w:val="en-US"/>
        </w:rPr>
        <w:t xml:space="preserve">other </w:t>
      </w:r>
      <w:r w:rsidR="00341401" w:rsidRPr="00E955C9">
        <w:rPr>
          <w:lang w:val="en-US"/>
        </w:rPr>
        <w:t>ACs</w:t>
      </w:r>
      <w:r w:rsidR="003065B6" w:rsidRPr="00E955C9">
        <w:rPr>
          <w:lang w:val="en-US"/>
        </w:rPr>
        <w:t xml:space="preserve"> </w:t>
      </w:r>
      <w:r w:rsidRPr="00E955C9">
        <w:rPr>
          <w:lang w:val="en-US"/>
        </w:rPr>
        <w:t>has been already studied</w:t>
      </w:r>
      <w:r w:rsidR="00105243" w:rsidRPr="00E955C9">
        <w:rPr>
          <w:lang w:val="en-US"/>
        </w:rPr>
        <w:t xml:space="preserve"> in the literature</w:t>
      </w:r>
      <w:r w:rsidRPr="00E955C9">
        <w:rPr>
          <w:lang w:val="en-US"/>
        </w:rPr>
        <w:t xml:space="preserve">. However, to the best of our knowledge, this work </w:t>
      </w:r>
      <w:r w:rsidR="00341401" w:rsidRPr="00E955C9">
        <w:rPr>
          <w:lang w:val="en-US"/>
        </w:rPr>
        <w:t xml:space="preserve">is </w:t>
      </w:r>
      <w:r w:rsidRPr="00E955C9">
        <w:rPr>
          <w:lang w:val="en-US"/>
        </w:rPr>
        <w:t xml:space="preserve">the first </w:t>
      </w:r>
      <w:r w:rsidR="00AA5C45" w:rsidRPr="00E955C9">
        <w:rPr>
          <w:lang w:val="en-US"/>
        </w:rPr>
        <w:t>publication</w:t>
      </w:r>
      <w:r w:rsidR="00341401" w:rsidRPr="00E955C9">
        <w:rPr>
          <w:lang w:val="en-US"/>
        </w:rPr>
        <w:t xml:space="preserve"> reporting </w:t>
      </w:r>
      <w:r w:rsidR="00341401" w:rsidRPr="00E955C9">
        <w:rPr>
          <w:lang w:val="en-US"/>
        </w:rPr>
        <w:lastRenderedPageBreak/>
        <w:t xml:space="preserve">on </w:t>
      </w:r>
      <w:r w:rsidR="00105243" w:rsidRPr="00E955C9">
        <w:rPr>
          <w:lang w:val="en-US"/>
        </w:rPr>
        <w:t xml:space="preserve">a systematic study </w:t>
      </w:r>
      <w:r w:rsidRPr="00E955C9">
        <w:rPr>
          <w:lang w:val="en-US"/>
        </w:rPr>
        <w:t xml:space="preserve">of the adsorption of those three pure </w:t>
      </w:r>
      <w:r w:rsidR="004D5306" w:rsidRPr="00E955C9">
        <w:rPr>
          <w:lang w:val="en-US"/>
        </w:rPr>
        <w:t>F-gases</w:t>
      </w:r>
      <w:r w:rsidRPr="00E955C9">
        <w:rPr>
          <w:lang w:val="en-US"/>
        </w:rPr>
        <w:t xml:space="preserve"> </w:t>
      </w:r>
      <w:r w:rsidR="00341401" w:rsidRPr="00E955C9">
        <w:rPr>
          <w:lang w:val="en-US"/>
        </w:rPr>
        <w:t>on</w:t>
      </w:r>
      <w:r w:rsidRPr="00E955C9">
        <w:rPr>
          <w:lang w:val="en-US"/>
        </w:rPr>
        <w:t xml:space="preserve"> four different </w:t>
      </w:r>
      <w:r w:rsidR="00341401" w:rsidRPr="00E955C9">
        <w:rPr>
          <w:lang w:val="en-US"/>
        </w:rPr>
        <w:t>ACs</w:t>
      </w:r>
      <w:r w:rsidRPr="00E955C9">
        <w:rPr>
          <w:lang w:val="en-US"/>
        </w:rPr>
        <w:t xml:space="preserve"> with different porous characteristics</w:t>
      </w:r>
      <w:r w:rsidR="009B0CEC" w:rsidRPr="00E955C9">
        <w:rPr>
          <w:lang w:val="en-US"/>
        </w:rPr>
        <w:t xml:space="preserve"> in order to select the best material for the separation of commercial refrigerants</w:t>
      </w:r>
      <w:r w:rsidRPr="00E955C9">
        <w:rPr>
          <w:lang w:val="en-US"/>
        </w:rPr>
        <w:t>.</w:t>
      </w:r>
    </w:p>
    <w:p w14:paraId="6B78D102" w14:textId="0399CBD8" w:rsidR="00EE3D9A" w:rsidRPr="00E955C9" w:rsidRDefault="009B7B77" w:rsidP="00A66D93">
      <w:pPr>
        <w:pBdr>
          <w:top w:val="nil"/>
          <w:left w:val="nil"/>
          <w:bottom w:val="nil"/>
          <w:right w:val="nil"/>
          <w:between w:val="nil"/>
        </w:pBdr>
        <w:spacing w:line="480" w:lineRule="auto"/>
        <w:ind w:firstLine="720"/>
        <w:jc w:val="both"/>
        <w:rPr>
          <w:color w:val="000000"/>
          <w:lang w:val="en-US"/>
        </w:rPr>
      </w:pPr>
      <w:r w:rsidRPr="00E955C9">
        <w:rPr>
          <w:lang w:val="en-US"/>
        </w:rPr>
        <w:t xml:space="preserve">The </w:t>
      </w:r>
      <w:r w:rsidR="008F171B" w:rsidRPr="00E955C9">
        <w:rPr>
          <w:color w:val="000000"/>
          <w:lang w:val="en-US"/>
        </w:rPr>
        <w:t xml:space="preserve">adsorption </w:t>
      </w:r>
      <w:r w:rsidR="00AA5C45" w:rsidRPr="00E955C9">
        <w:rPr>
          <w:color w:val="000000"/>
          <w:lang w:val="en-US"/>
        </w:rPr>
        <w:t>equilibrium</w:t>
      </w:r>
      <w:r w:rsidR="008F171B" w:rsidRPr="00E955C9">
        <w:rPr>
          <w:color w:val="000000"/>
          <w:lang w:val="en-US"/>
        </w:rPr>
        <w:t xml:space="preserve"> of R-32, R-134a and R-125 on </w:t>
      </w:r>
      <w:r w:rsidRPr="00E955C9">
        <w:rPr>
          <w:color w:val="000000"/>
          <w:lang w:val="en-US"/>
        </w:rPr>
        <w:t xml:space="preserve">the </w:t>
      </w:r>
      <w:r w:rsidR="008F171B" w:rsidRPr="00E955C9">
        <w:rPr>
          <w:color w:val="000000"/>
          <w:lang w:val="en-US"/>
        </w:rPr>
        <w:t xml:space="preserve">four </w:t>
      </w:r>
      <w:r w:rsidR="00341401" w:rsidRPr="00E955C9">
        <w:rPr>
          <w:color w:val="000000"/>
          <w:lang w:val="en-US"/>
        </w:rPr>
        <w:t>ACs</w:t>
      </w:r>
      <w:r w:rsidR="008F171B" w:rsidRPr="00E955C9">
        <w:rPr>
          <w:color w:val="000000"/>
          <w:lang w:val="en-US"/>
        </w:rPr>
        <w:t xml:space="preserve"> at 283.15 K, 303.15 K and 323.15 K</w:t>
      </w:r>
      <w:r w:rsidR="006A6D8A" w:rsidRPr="00E955C9">
        <w:rPr>
          <w:color w:val="000000"/>
          <w:lang w:val="en-US"/>
        </w:rPr>
        <w:t xml:space="preserve"> </w:t>
      </w:r>
      <w:r w:rsidR="006A6D8A" w:rsidRPr="00E955C9">
        <w:rPr>
          <w:lang w:val="en-US"/>
        </w:rPr>
        <w:t>were</w:t>
      </w:r>
      <w:r w:rsidR="006A6D8A" w:rsidRPr="00E955C9">
        <w:rPr>
          <w:color w:val="000000"/>
          <w:lang w:val="en-US"/>
        </w:rPr>
        <w:t xml:space="preserve"> measured and compared</w:t>
      </w:r>
      <w:r w:rsidR="008F171B" w:rsidRPr="00E955C9">
        <w:rPr>
          <w:color w:val="000000"/>
          <w:lang w:val="en-US"/>
        </w:rPr>
        <w:t>.</w:t>
      </w:r>
      <w:r w:rsidRPr="00E955C9">
        <w:rPr>
          <w:color w:val="000000"/>
          <w:lang w:val="en-US"/>
        </w:rPr>
        <w:t xml:space="preserve"> The </w:t>
      </w:r>
      <w:r w:rsidR="001D497D" w:rsidRPr="00E955C9">
        <w:rPr>
          <w:color w:val="000000"/>
          <w:lang w:val="en-US"/>
        </w:rPr>
        <w:t xml:space="preserve">experimental </w:t>
      </w:r>
      <w:r w:rsidR="004B295C" w:rsidRPr="00E955C9">
        <w:rPr>
          <w:color w:val="000000"/>
          <w:lang w:val="en-US"/>
        </w:rPr>
        <w:t xml:space="preserve">single-component </w:t>
      </w:r>
      <w:r w:rsidR="001D497D" w:rsidRPr="00E955C9">
        <w:rPr>
          <w:color w:val="000000"/>
          <w:lang w:val="en-US"/>
        </w:rPr>
        <w:t xml:space="preserve">adsorption equilibrium </w:t>
      </w:r>
      <w:r w:rsidRPr="00E955C9">
        <w:rPr>
          <w:color w:val="000000"/>
          <w:lang w:val="en-US"/>
        </w:rPr>
        <w:t>data were successful correlated using</w:t>
      </w:r>
      <w:r w:rsidR="00341401" w:rsidRPr="00E955C9">
        <w:rPr>
          <w:color w:val="000000"/>
          <w:lang w:val="en-US"/>
        </w:rPr>
        <w:t xml:space="preserve"> </w:t>
      </w:r>
      <w:r w:rsidR="001D497D" w:rsidRPr="00E955C9">
        <w:rPr>
          <w:color w:val="000000"/>
          <w:lang w:val="en-US"/>
        </w:rPr>
        <w:t xml:space="preserve">dimensionless forms of the </w:t>
      </w:r>
      <w:r w:rsidRPr="00E955C9">
        <w:rPr>
          <w:color w:val="000000"/>
          <w:lang w:val="en-US"/>
        </w:rPr>
        <w:t xml:space="preserve">Tóth </w:t>
      </w:r>
      <w:r w:rsidR="00097A2A" w:rsidRPr="00E955C9">
        <w:rPr>
          <w:color w:val="000000"/>
          <w:lang w:val="en-US"/>
        </w:rPr>
        <w:t xml:space="preserve">and </w:t>
      </w:r>
      <w:r w:rsidR="009E5367" w:rsidRPr="00E955C9">
        <w:rPr>
          <w:lang w:val="en-US"/>
        </w:rPr>
        <w:t>dual</w:t>
      </w:r>
      <w:r w:rsidR="00097A2A" w:rsidRPr="00E955C9">
        <w:rPr>
          <w:lang w:val="en-US"/>
        </w:rPr>
        <w:t>-site Langmuir models</w:t>
      </w:r>
      <w:r w:rsidRPr="00E955C9">
        <w:rPr>
          <w:color w:val="000000"/>
          <w:lang w:val="en-US"/>
        </w:rPr>
        <w:t>.</w:t>
      </w:r>
      <w:r w:rsidR="00921B6C" w:rsidRPr="00E955C9">
        <w:rPr>
          <w:color w:val="000000"/>
          <w:lang w:val="en-US"/>
        </w:rPr>
        <w:t xml:space="preserve"> </w:t>
      </w:r>
      <w:r w:rsidR="00EE3D9A" w:rsidRPr="00E955C9">
        <w:rPr>
          <w:lang w:val="en-GB"/>
        </w:rPr>
        <w:t>Furthermore, t</w:t>
      </w:r>
      <w:r w:rsidR="00EE3D9A" w:rsidRPr="00E955C9">
        <w:rPr>
          <w:color w:val="000000"/>
          <w:lang w:val="en-US"/>
        </w:rPr>
        <w:t xml:space="preserve">he </w:t>
      </w:r>
      <w:r w:rsidR="00DE6864" w:rsidRPr="00E955C9">
        <w:rPr>
          <w:color w:val="000000"/>
          <w:lang w:val="en-US"/>
        </w:rPr>
        <w:t>A</w:t>
      </w:r>
      <w:r w:rsidR="00EE3D9A" w:rsidRPr="00E955C9">
        <w:rPr>
          <w:color w:val="000000"/>
          <w:lang w:val="en-US"/>
        </w:rPr>
        <w:t xml:space="preserve">dsorption </w:t>
      </w:r>
      <w:r w:rsidR="00DE6864" w:rsidRPr="00E955C9">
        <w:rPr>
          <w:color w:val="000000"/>
          <w:lang w:val="en-US"/>
        </w:rPr>
        <w:t>P</w:t>
      </w:r>
      <w:r w:rsidR="00EE3D9A" w:rsidRPr="00E955C9">
        <w:rPr>
          <w:color w:val="000000"/>
          <w:lang w:val="en-US"/>
        </w:rPr>
        <w:t xml:space="preserve">otential </w:t>
      </w:r>
      <w:r w:rsidR="004B295C" w:rsidRPr="00E955C9">
        <w:rPr>
          <w:color w:val="000000"/>
          <w:lang w:val="en-US"/>
        </w:rPr>
        <w:t>t</w:t>
      </w:r>
      <w:r w:rsidR="00EE3D9A" w:rsidRPr="00E955C9">
        <w:rPr>
          <w:color w:val="000000"/>
          <w:lang w:val="en-US"/>
        </w:rPr>
        <w:t xml:space="preserve">heory </w:t>
      </w:r>
      <w:r w:rsidR="001D497D" w:rsidRPr="00E955C9">
        <w:rPr>
          <w:color w:val="000000"/>
          <w:lang w:val="en-US"/>
        </w:rPr>
        <w:t>not only correlated well the experimental adsorption data</w:t>
      </w:r>
      <w:r w:rsidR="004657DA" w:rsidRPr="00E955C9">
        <w:rPr>
          <w:color w:val="000000"/>
          <w:lang w:val="en-US"/>
        </w:rPr>
        <w:t>,</w:t>
      </w:r>
      <w:r w:rsidR="001D497D" w:rsidRPr="00E955C9">
        <w:rPr>
          <w:color w:val="000000"/>
          <w:lang w:val="en-US"/>
        </w:rPr>
        <w:t xml:space="preserve"> but</w:t>
      </w:r>
      <w:r w:rsidR="00EE3D9A" w:rsidRPr="00E955C9">
        <w:rPr>
          <w:color w:val="000000"/>
          <w:lang w:val="en-US"/>
        </w:rPr>
        <w:t xml:space="preserve"> </w:t>
      </w:r>
      <w:r w:rsidR="001D497D" w:rsidRPr="00E955C9">
        <w:rPr>
          <w:color w:val="000000"/>
          <w:lang w:val="en-US"/>
        </w:rPr>
        <w:t xml:space="preserve">also allowed </w:t>
      </w:r>
      <w:r w:rsidR="00EE3D9A" w:rsidRPr="00E955C9">
        <w:rPr>
          <w:color w:val="000000"/>
          <w:lang w:val="en-US"/>
        </w:rPr>
        <w:t xml:space="preserve">to </w:t>
      </w:r>
      <w:r w:rsidR="004657DA" w:rsidRPr="00E955C9">
        <w:rPr>
          <w:color w:val="000000"/>
          <w:lang w:val="en-US"/>
        </w:rPr>
        <w:t xml:space="preserve">superimpose the adsorption data of all the </w:t>
      </w:r>
      <w:r w:rsidR="004657DA" w:rsidRPr="00E955C9">
        <w:rPr>
          <w:lang w:val="en-US"/>
        </w:rPr>
        <w:t>F-gases</w:t>
      </w:r>
      <w:r w:rsidR="004657DA" w:rsidRPr="00E955C9">
        <w:rPr>
          <w:color w:val="000000"/>
          <w:lang w:val="en-US"/>
        </w:rPr>
        <w:t xml:space="preserve"> on each AC into a</w:t>
      </w:r>
      <w:r w:rsidR="00EE3D9A" w:rsidRPr="00E955C9">
        <w:rPr>
          <w:color w:val="000000"/>
          <w:lang w:val="en-US"/>
        </w:rPr>
        <w:t xml:space="preserve"> </w:t>
      </w:r>
      <w:r w:rsidR="001D497D" w:rsidRPr="00E955C9">
        <w:rPr>
          <w:color w:val="000000"/>
          <w:lang w:val="en-US"/>
        </w:rPr>
        <w:t xml:space="preserve">single, temperature-independent </w:t>
      </w:r>
      <w:r w:rsidR="00EE3D9A" w:rsidRPr="00E955C9">
        <w:rPr>
          <w:color w:val="000000"/>
          <w:lang w:val="en-US"/>
        </w:rPr>
        <w:t>characteristic</w:t>
      </w:r>
      <w:r w:rsidR="004657DA" w:rsidRPr="00E955C9">
        <w:rPr>
          <w:color w:val="000000"/>
          <w:lang w:val="en-US"/>
        </w:rPr>
        <w:t xml:space="preserve"> curve</w:t>
      </w:r>
      <w:r w:rsidR="00EE3D9A" w:rsidRPr="00E955C9">
        <w:rPr>
          <w:color w:val="000000"/>
          <w:lang w:val="en-US"/>
        </w:rPr>
        <w:t>.</w:t>
      </w:r>
    </w:p>
    <w:p w14:paraId="7FC88FFB" w14:textId="76338D2C" w:rsidR="008F171B" w:rsidRPr="00E955C9" w:rsidRDefault="008F171B" w:rsidP="00A66D93">
      <w:pPr>
        <w:pBdr>
          <w:top w:val="nil"/>
          <w:left w:val="nil"/>
          <w:bottom w:val="nil"/>
          <w:right w:val="nil"/>
          <w:between w:val="nil"/>
        </w:pBdr>
        <w:spacing w:line="480" w:lineRule="auto"/>
        <w:ind w:firstLine="720"/>
        <w:jc w:val="both"/>
        <w:rPr>
          <w:b/>
          <w:color w:val="000000"/>
          <w:lang w:val="en-US"/>
        </w:rPr>
      </w:pPr>
      <w:r w:rsidRPr="00E955C9">
        <w:rPr>
          <w:color w:val="000000"/>
          <w:lang w:val="en-US"/>
        </w:rPr>
        <w:t xml:space="preserve">Since different </w:t>
      </w:r>
      <w:r w:rsidR="004D5306" w:rsidRPr="00E955C9">
        <w:rPr>
          <w:lang w:val="en-US"/>
        </w:rPr>
        <w:t>F-gas</w:t>
      </w:r>
      <w:r w:rsidR="008A04E6" w:rsidRPr="00E955C9">
        <w:rPr>
          <w:lang w:val="en-US"/>
        </w:rPr>
        <w:t>es</w:t>
      </w:r>
      <w:r w:rsidRPr="00E955C9">
        <w:rPr>
          <w:color w:val="000000"/>
          <w:lang w:val="en-US"/>
        </w:rPr>
        <w:t xml:space="preserve"> </w:t>
      </w:r>
      <w:r w:rsidR="00866CB6" w:rsidRPr="00E955C9">
        <w:rPr>
          <w:color w:val="000000"/>
          <w:lang w:val="en-US"/>
        </w:rPr>
        <w:t>refrigerant</w:t>
      </w:r>
      <w:r w:rsidRPr="00E955C9">
        <w:rPr>
          <w:color w:val="000000"/>
          <w:lang w:val="en-US"/>
        </w:rPr>
        <w:t xml:space="preserve">s are used industrially, the selective separation of different </w:t>
      </w:r>
      <w:r w:rsidR="004D5306" w:rsidRPr="00E955C9">
        <w:rPr>
          <w:lang w:val="en-US"/>
        </w:rPr>
        <w:t>F-gases</w:t>
      </w:r>
      <w:r w:rsidRPr="00E955C9">
        <w:rPr>
          <w:color w:val="000000"/>
          <w:lang w:val="en-US"/>
        </w:rPr>
        <w:t xml:space="preserve"> from gas mixtures is also crucial. Thus, </w:t>
      </w:r>
      <w:bookmarkStart w:id="22" w:name="_Hlk22900025"/>
      <w:r w:rsidR="008A290B" w:rsidRPr="00E955C9">
        <w:rPr>
          <w:color w:val="000000"/>
          <w:lang w:val="en-US"/>
        </w:rPr>
        <w:t xml:space="preserve">the </w:t>
      </w:r>
      <w:r w:rsidR="00997512" w:rsidRPr="00E955C9">
        <w:rPr>
          <w:color w:val="000000"/>
          <w:lang w:val="en-US"/>
        </w:rPr>
        <w:t xml:space="preserve">Ideal Adsorption Solution </w:t>
      </w:r>
      <w:r w:rsidR="004B295C" w:rsidRPr="00E955C9">
        <w:rPr>
          <w:color w:val="000000"/>
          <w:lang w:val="en-US"/>
        </w:rPr>
        <w:t>t</w:t>
      </w:r>
      <w:r w:rsidR="00997512" w:rsidRPr="00E955C9">
        <w:rPr>
          <w:color w:val="000000"/>
          <w:lang w:val="en-US"/>
        </w:rPr>
        <w:t>heory</w:t>
      </w:r>
      <w:bookmarkEnd w:id="22"/>
      <w:r w:rsidR="00997512" w:rsidRPr="00E955C9">
        <w:rPr>
          <w:color w:val="000000"/>
          <w:lang w:val="en-US"/>
        </w:rPr>
        <w:t xml:space="preserve"> (</w:t>
      </w:r>
      <w:bookmarkStart w:id="23" w:name="_Hlk22900018"/>
      <w:r w:rsidR="00997512" w:rsidRPr="00E955C9">
        <w:rPr>
          <w:color w:val="000000"/>
          <w:lang w:val="en-US"/>
        </w:rPr>
        <w:t>IAST</w:t>
      </w:r>
      <w:bookmarkEnd w:id="23"/>
      <w:r w:rsidR="00997512" w:rsidRPr="00E955C9">
        <w:rPr>
          <w:color w:val="000000"/>
          <w:lang w:val="en-US"/>
        </w:rPr>
        <w:t xml:space="preserve">) was used to predict the </w:t>
      </w:r>
      <w:r w:rsidRPr="00E955C9">
        <w:rPr>
          <w:color w:val="000000"/>
          <w:lang w:val="en-US"/>
        </w:rPr>
        <w:t>adsorption</w:t>
      </w:r>
      <w:r w:rsidR="007946F9" w:rsidRPr="00E955C9">
        <w:rPr>
          <w:color w:val="000000"/>
          <w:lang w:val="en-US"/>
        </w:rPr>
        <w:t xml:space="preserve"> equilibria</w:t>
      </w:r>
      <w:r w:rsidRPr="00E955C9">
        <w:rPr>
          <w:color w:val="000000"/>
          <w:lang w:val="en-US"/>
        </w:rPr>
        <w:t xml:space="preserve"> of </w:t>
      </w:r>
      <w:r w:rsidR="00866CB6" w:rsidRPr="00E955C9">
        <w:rPr>
          <w:color w:val="000000"/>
          <w:lang w:val="en-US"/>
        </w:rPr>
        <w:t xml:space="preserve">two </w:t>
      </w:r>
      <w:r w:rsidR="007946F9" w:rsidRPr="00E955C9">
        <w:rPr>
          <w:color w:val="000000"/>
          <w:lang w:val="en-US"/>
        </w:rPr>
        <w:t xml:space="preserve">multicomponent </w:t>
      </w:r>
      <w:r w:rsidR="00866CB6" w:rsidRPr="00E955C9">
        <w:rPr>
          <w:color w:val="000000"/>
          <w:lang w:val="en-US"/>
        </w:rPr>
        <w:t>commercial refrigerant</w:t>
      </w:r>
      <w:r w:rsidR="007946F9" w:rsidRPr="00E955C9">
        <w:rPr>
          <w:color w:val="000000"/>
          <w:lang w:val="en-US"/>
        </w:rPr>
        <w:t>s</w:t>
      </w:r>
      <w:r w:rsidR="00866CB6" w:rsidRPr="00E955C9">
        <w:rPr>
          <w:color w:val="000000"/>
          <w:lang w:val="en-US"/>
        </w:rPr>
        <w:t xml:space="preserve">, </w:t>
      </w:r>
      <w:r w:rsidRPr="00E955C9">
        <w:rPr>
          <w:color w:val="000000"/>
          <w:lang w:val="en-US"/>
        </w:rPr>
        <w:t>R-410A</w:t>
      </w:r>
      <w:r w:rsidR="00997512" w:rsidRPr="00E955C9">
        <w:rPr>
          <w:color w:val="000000"/>
          <w:lang w:val="en-US"/>
        </w:rPr>
        <w:t xml:space="preserve"> (</w:t>
      </w:r>
      <w:r w:rsidRPr="00E955C9">
        <w:rPr>
          <w:color w:val="000000"/>
          <w:lang w:val="en-US"/>
        </w:rPr>
        <w:t xml:space="preserve">a mixture of </w:t>
      </w:r>
      <w:r w:rsidR="008A290B" w:rsidRPr="00E955C9">
        <w:rPr>
          <w:color w:val="000000"/>
          <w:lang w:val="en-US"/>
        </w:rPr>
        <w:t xml:space="preserve">equal weights of </w:t>
      </w:r>
      <w:r w:rsidRPr="00E955C9">
        <w:rPr>
          <w:color w:val="000000"/>
          <w:lang w:val="en-US"/>
        </w:rPr>
        <w:t>R-32 and R-125</w:t>
      </w:r>
      <w:r w:rsidR="00997512" w:rsidRPr="00E955C9">
        <w:rPr>
          <w:color w:val="000000"/>
          <w:lang w:val="en-US"/>
        </w:rPr>
        <w:t>)</w:t>
      </w:r>
      <w:r w:rsidRPr="00E955C9">
        <w:rPr>
          <w:color w:val="000000"/>
          <w:lang w:val="en-US"/>
        </w:rPr>
        <w:t xml:space="preserve"> </w:t>
      </w:r>
      <w:r w:rsidR="00997512" w:rsidRPr="00E955C9">
        <w:rPr>
          <w:color w:val="000000"/>
          <w:lang w:val="en-US"/>
        </w:rPr>
        <w:t>and R-407F (a mixture of R-32, R-125, and R-134a)</w:t>
      </w:r>
      <w:r w:rsidR="00866CB6" w:rsidRPr="00E955C9">
        <w:rPr>
          <w:color w:val="000000"/>
          <w:lang w:val="en-US"/>
        </w:rPr>
        <w:t>,</w:t>
      </w:r>
      <w:r w:rsidR="00997512" w:rsidRPr="00E955C9">
        <w:rPr>
          <w:color w:val="000000"/>
          <w:lang w:val="en-US"/>
        </w:rPr>
        <w:t xml:space="preserve"> </w:t>
      </w:r>
      <w:r w:rsidRPr="00E955C9">
        <w:rPr>
          <w:color w:val="000000"/>
          <w:lang w:val="en-US"/>
        </w:rPr>
        <w:t xml:space="preserve">on the studied </w:t>
      </w:r>
      <w:r w:rsidR="008A290B" w:rsidRPr="00E955C9">
        <w:rPr>
          <w:color w:val="000000"/>
          <w:lang w:val="en-US"/>
        </w:rPr>
        <w:t>ACs</w:t>
      </w:r>
      <w:r w:rsidR="00E25473" w:rsidRPr="00E955C9">
        <w:rPr>
          <w:color w:val="000000"/>
          <w:lang w:val="en-US"/>
        </w:rPr>
        <w:t>.</w:t>
      </w:r>
      <w:r w:rsidRPr="00E955C9">
        <w:rPr>
          <w:color w:val="000000"/>
          <w:lang w:val="en-US"/>
        </w:rPr>
        <w:t xml:space="preserve"> Moreover, the selectivity of these adsorbents </w:t>
      </w:r>
      <w:r w:rsidR="008A290B" w:rsidRPr="00E955C9">
        <w:rPr>
          <w:color w:val="000000"/>
          <w:lang w:val="en-US"/>
        </w:rPr>
        <w:t>for</w:t>
      </w:r>
      <w:r w:rsidRPr="00E955C9">
        <w:rPr>
          <w:color w:val="000000"/>
          <w:lang w:val="en-US"/>
        </w:rPr>
        <w:t xml:space="preserve"> </w:t>
      </w:r>
      <w:r w:rsidR="00E25473" w:rsidRPr="00E955C9">
        <w:rPr>
          <w:color w:val="000000"/>
          <w:lang w:val="en-US"/>
        </w:rPr>
        <w:t xml:space="preserve">the components of the gas mixtures </w:t>
      </w:r>
      <w:r w:rsidRPr="00E955C9">
        <w:rPr>
          <w:color w:val="000000"/>
          <w:lang w:val="en-US"/>
        </w:rPr>
        <w:t>at different equilibrium gas phase compositions and pressure</w:t>
      </w:r>
      <w:r w:rsidR="00E25473" w:rsidRPr="00E955C9">
        <w:rPr>
          <w:color w:val="000000"/>
          <w:lang w:val="en-US"/>
        </w:rPr>
        <w:t>s was evaluated</w:t>
      </w:r>
      <w:r w:rsidRPr="00E955C9">
        <w:rPr>
          <w:color w:val="000000"/>
          <w:lang w:val="en-US"/>
        </w:rPr>
        <w:t xml:space="preserve">. </w:t>
      </w:r>
      <w:r w:rsidRPr="00E955C9">
        <w:rPr>
          <w:rStyle w:val="Forte"/>
          <w:b w:val="0"/>
          <w:bCs w:val="0"/>
          <w:color w:val="1C1D1E"/>
          <w:shd w:val="clear" w:color="auto" w:fill="FFFFFF"/>
          <w:lang w:val="en-US"/>
        </w:rPr>
        <w:t xml:space="preserve">This work presents a step forward in the </w:t>
      </w:r>
      <w:r w:rsidR="0010031D" w:rsidRPr="00E955C9">
        <w:rPr>
          <w:rStyle w:val="Forte"/>
          <w:b w:val="0"/>
          <w:bCs w:val="0"/>
          <w:color w:val="1C1D1E"/>
          <w:shd w:val="clear" w:color="auto" w:fill="FFFFFF"/>
          <w:lang w:val="en-US"/>
        </w:rPr>
        <w:t xml:space="preserve">study of </w:t>
      </w:r>
      <w:r w:rsidR="004D5306" w:rsidRPr="00E955C9">
        <w:rPr>
          <w:lang w:val="en-US"/>
        </w:rPr>
        <w:t>F-gases</w:t>
      </w:r>
      <w:r w:rsidRPr="00E955C9">
        <w:rPr>
          <w:rStyle w:val="Forte"/>
          <w:b w:val="0"/>
          <w:bCs w:val="0"/>
          <w:color w:val="1C1D1E"/>
          <w:shd w:val="clear" w:color="auto" w:fill="FFFFFF"/>
          <w:lang w:val="en-US"/>
        </w:rPr>
        <w:t xml:space="preserve"> adsorption </w:t>
      </w:r>
      <w:r w:rsidR="00385DD3" w:rsidRPr="00E955C9">
        <w:rPr>
          <w:rStyle w:val="Forte"/>
          <w:b w:val="0"/>
          <w:bCs w:val="0"/>
          <w:color w:val="1C1D1E"/>
          <w:shd w:val="clear" w:color="auto" w:fill="FFFFFF"/>
          <w:lang w:val="en-US"/>
        </w:rPr>
        <w:t xml:space="preserve">onto </w:t>
      </w:r>
      <w:r w:rsidRPr="00E955C9">
        <w:rPr>
          <w:rStyle w:val="Forte"/>
          <w:b w:val="0"/>
          <w:bCs w:val="0"/>
          <w:color w:val="1C1D1E"/>
          <w:shd w:val="clear" w:color="auto" w:fill="FFFFFF"/>
          <w:lang w:val="en-US"/>
        </w:rPr>
        <w:t>porous solid matrices</w:t>
      </w:r>
      <w:r w:rsidR="0010031D" w:rsidRPr="00E955C9">
        <w:rPr>
          <w:rStyle w:val="Forte"/>
          <w:b w:val="0"/>
          <w:bCs w:val="0"/>
          <w:color w:val="1C1D1E"/>
          <w:shd w:val="clear" w:color="auto" w:fill="FFFFFF"/>
          <w:lang w:val="en-US"/>
        </w:rPr>
        <w:t xml:space="preserve"> and in the still poorly explored area of the capture and separation of </w:t>
      </w:r>
      <w:r w:rsidR="004D5306" w:rsidRPr="00E955C9">
        <w:rPr>
          <w:lang w:val="en-US"/>
        </w:rPr>
        <w:t>F-gases</w:t>
      </w:r>
      <w:r w:rsidR="0010031D" w:rsidRPr="00E955C9">
        <w:rPr>
          <w:rStyle w:val="Forte"/>
          <w:b w:val="0"/>
          <w:bCs w:val="0"/>
          <w:color w:val="1C1D1E"/>
          <w:shd w:val="clear" w:color="auto" w:fill="FFFFFF"/>
          <w:lang w:val="en-US"/>
        </w:rPr>
        <w:t xml:space="preserve"> from commercial refrigerants.</w:t>
      </w:r>
    </w:p>
    <w:p w14:paraId="00000010" w14:textId="6BF06110" w:rsidR="00EE5CD5" w:rsidRPr="00E955C9" w:rsidRDefault="007A10CB" w:rsidP="00A66D93">
      <w:pPr>
        <w:pBdr>
          <w:top w:val="nil"/>
          <w:left w:val="nil"/>
          <w:bottom w:val="nil"/>
          <w:right w:val="nil"/>
          <w:between w:val="nil"/>
        </w:pBdr>
        <w:spacing w:before="240" w:line="480" w:lineRule="auto"/>
        <w:rPr>
          <w:b/>
          <w:color w:val="000000"/>
          <w:lang w:val="en-US"/>
        </w:rPr>
      </w:pPr>
      <w:r w:rsidRPr="00E955C9">
        <w:rPr>
          <w:b/>
          <w:color w:val="000000"/>
          <w:lang w:val="en-US"/>
        </w:rPr>
        <w:t>MATERIALS AND METHODS</w:t>
      </w:r>
    </w:p>
    <w:p w14:paraId="00000011" w14:textId="154B8479" w:rsidR="00EE5CD5" w:rsidRPr="00E955C9" w:rsidRDefault="00592F52" w:rsidP="00A66D93">
      <w:pPr>
        <w:pBdr>
          <w:top w:val="nil"/>
          <w:left w:val="nil"/>
          <w:bottom w:val="nil"/>
          <w:right w:val="nil"/>
          <w:between w:val="nil"/>
        </w:pBdr>
        <w:spacing w:before="240" w:after="240" w:line="480" w:lineRule="auto"/>
        <w:rPr>
          <w:b/>
          <w:color w:val="000000"/>
          <w:lang w:val="en-US"/>
        </w:rPr>
      </w:pPr>
      <w:r w:rsidRPr="00E955C9">
        <w:rPr>
          <w:b/>
          <w:color w:val="000000"/>
          <w:lang w:val="en-US"/>
        </w:rPr>
        <w:t>Materials</w:t>
      </w:r>
    </w:p>
    <w:p w14:paraId="0747E87C" w14:textId="36470882" w:rsidR="00037FBD" w:rsidRPr="00E955C9" w:rsidRDefault="0039309A" w:rsidP="00732BCD">
      <w:pPr>
        <w:pBdr>
          <w:top w:val="nil"/>
          <w:left w:val="nil"/>
          <w:bottom w:val="nil"/>
          <w:right w:val="nil"/>
          <w:between w:val="nil"/>
        </w:pBdr>
        <w:spacing w:line="480" w:lineRule="auto"/>
        <w:jc w:val="both"/>
        <w:rPr>
          <w:color w:val="000000"/>
          <w:lang w:val="en-US"/>
        </w:rPr>
      </w:pPr>
      <w:r w:rsidRPr="00E955C9">
        <w:rPr>
          <w:color w:val="000000"/>
          <w:lang w:val="en-US"/>
        </w:rPr>
        <w:t xml:space="preserve">Difluoromethane, </w:t>
      </w:r>
      <w:r w:rsidR="00592F52" w:rsidRPr="00E955C9">
        <w:rPr>
          <w:color w:val="000000"/>
          <w:lang w:val="en-US"/>
        </w:rPr>
        <w:t>R</w:t>
      </w:r>
      <w:r w:rsidR="003B50F4" w:rsidRPr="00E955C9">
        <w:rPr>
          <w:color w:val="000000"/>
          <w:lang w:val="en-US"/>
        </w:rPr>
        <w:t>-</w:t>
      </w:r>
      <w:r w:rsidR="00592F52" w:rsidRPr="00E955C9">
        <w:rPr>
          <w:color w:val="000000"/>
          <w:lang w:val="en-US"/>
        </w:rPr>
        <w:t xml:space="preserve">32 </w:t>
      </w:r>
      <w:r w:rsidR="009867E0" w:rsidRPr="00E955C9">
        <w:rPr>
          <w:color w:val="000000"/>
          <w:lang w:val="en-US"/>
        </w:rPr>
        <w:t>(</w:t>
      </w:r>
      <w:r w:rsidR="008A290B" w:rsidRPr="00E955C9">
        <w:rPr>
          <w:color w:val="000000"/>
          <w:lang w:val="en-US"/>
        </w:rPr>
        <w:t xml:space="preserve">wt-% </w:t>
      </w:r>
      <w:r w:rsidR="009867E0" w:rsidRPr="00E955C9">
        <w:rPr>
          <w:color w:val="000000"/>
          <w:lang w:val="en-US"/>
        </w:rPr>
        <w:t>purity</w:t>
      </w:r>
      <w:r w:rsidR="00704460" w:rsidRPr="00E955C9">
        <w:rPr>
          <w:lang w:val="en-US"/>
        </w:rPr>
        <w:t xml:space="preserve"> </w:t>
      </w:r>
      <w:r w:rsidR="00704460" w:rsidRPr="00E955C9">
        <w:rPr>
          <w:color w:val="000000"/>
          <w:lang w:val="en-US"/>
        </w:rPr>
        <w:t>≥</w:t>
      </w:r>
      <w:r w:rsidR="00777089" w:rsidRPr="00E955C9">
        <w:rPr>
          <w:color w:val="000000"/>
          <w:lang w:val="en-US"/>
        </w:rPr>
        <w:t xml:space="preserve"> </w:t>
      </w:r>
      <w:r w:rsidR="00704460" w:rsidRPr="00E955C9">
        <w:rPr>
          <w:color w:val="000000"/>
          <w:lang w:val="en-US"/>
        </w:rPr>
        <w:t>99.9</w:t>
      </w:r>
      <w:r w:rsidR="009867E0" w:rsidRPr="00E955C9">
        <w:rPr>
          <w:color w:val="000000"/>
          <w:lang w:val="en-US"/>
        </w:rPr>
        <w:t>)</w:t>
      </w:r>
      <w:r w:rsidR="000576DB" w:rsidRPr="00E955C9">
        <w:rPr>
          <w:color w:val="000000"/>
          <w:lang w:val="en-US"/>
        </w:rPr>
        <w:t>,</w:t>
      </w:r>
      <w:r w:rsidR="009867E0" w:rsidRPr="00E955C9">
        <w:rPr>
          <w:color w:val="000000"/>
          <w:lang w:val="en-US"/>
        </w:rPr>
        <w:t xml:space="preserve"> </w:t>
      </w:r>
      <w:r w:rsidR="00592F52" w:rsidRPr="00E955C9">
        <w:rPr>
          <w:color w:val="000000"/>
          <w:lang w:val="en-US"/>
        </w:rPr>
        <w:t xml:space="preserve">and </w:t>
      </w:r>
      <w:r w:rsidR="00447113" w:rsidRPr="00E955C9">
        <w:rPr>
          <w:color w:val="000000"/>
          <w:lang w:val="en-US"/>
        </w:rPr>
        <w:t xml:space="preserve">1,1,1,2-tetrafluoroethane, </w:t>
      </w:r>
      <w:r w:rsidR="00592F52" w:rsidRPr="00E955C9">
        <w:rPr>
          <w:color w:val="000000"/>
          <w:lang w:val="en-US"/>
        </w:rPr>
        <w:t>R</w:t>
      </w:r>
      <w:r w:rsidR="003B50F4" w:rsidRPr="00E955C9">
        <w:rPr>
          <w:color w:val="000000"/>
          <w:lang w:val="en-US"/>
        </w:rPr>
        <w:t>-</w:t>
      </w:r>
      <w:r w:rsidR="00592F52" w:rsidRPr="00E955C9">
        <w:rPr>
          <w:color w:val="000000"/>
          <w:lang w:val="en-US"/>
        </w:rPr>
        <w:t xml:space="preserve">134a </w:t>
      </w:r>
      <w:r w:rsidR="009867E0" w:rsidRPr="00E955C9">
        <w:rPr>
          <w:color w:val="000000"/>
          <w:lang w:val="en-US"/>
        </w:rPr>
        <w:t>(</w:t>
      </w:r>
      <w:r w:rsidR="00CA5324" w:rsidRPr="00E955C9">
        <w:rPr>
          <w:color w:val="000000"/>
          <w:lang w:val="en-US"/>
        </w:rPr>
        <w:t xml:space="preserve">wt-% </w:t>
      </w:r>
      <w:r w:rsidR="009867E0" w:rsidRPr="00E955C9">
        <w:rPr>
          <w:color w:val="000000"/>
          <w:lang w:val="en-US"/>
        </w:rPr>
        <w:t>purity</w:t>
      </w:r>
      <w:r w:rsidR="00704460" w:rsidRPr="00E955C9">
        <w:rPr>
          <w:lang w:val="en-US"/>
        </w:rPr>
        <w:t xml:space="preserve"> ≥</w:t>
      </w:r>
      <w:r w:rsidR="00777089" w:rsidRPr="00E955C9">
        <w:rPr>
          <w:lang w:val="en-US"/>
        </w:rPr>
        <w:t xml:space="preserve"> </w:t>
      </w:r>
      <w:r w:rsidR="00704460" w:rsidRPr="00E955C9">
        <w:rPr>
          <w:lang w:val="en-US"/>
        </w:rPr>
        <w:t>99.8</w:t>
      </w:r>
      <w:r w:rsidR="009867E0" w:rsidRPr="00E955C9">
        <w:rPr>
          <w:color w:val="000000"/>
          <w:lang w:val="en-US"/>
        </w:rPr>
        <w:t>)</w:t>
      </w:r>
      <w:r w:rsidR="000576DB" w:rsidRPr="00E955C9">
        <w:rPr>
          <w:color w:val="000000"/>
          <w:lang w:val="en-US"/>
        </w:rPr>
        <w:t>,</w:t>
      </w:r>
      <w:r w:rsidR="009867E0" w:rsidRPr="00E955C9">
        <w:rPr>
          <w:color w:val="000000"/>
          <w:lang w:val="en-US"/>
        </w:rPr>
        <w:t xml:space="preserve"> </w:t>
      </w:r>
      <w:r w:rsidR="00592F52" w:rsidRPr="00E955C9">
        <w:rPr>
          <w:color w:val="000000"/>
          <w:lang w:val="en-US"/>
        </w:rPr>
        <w:t>w</w:t>
      </w:r>
      <w:r w:rsidR="00573C9E" w:rsidRPr="00E955C9">
        <w:rPr>
          <w:color w:val="000000"/>
          <w:lang w:val="en-US"/>
        </w:rPr>
        <w:t>ere</w:t>
      </w:r>
      <w:r w:rsidR="00592F52" w:rsidRPr="00E955C9">
        <w:rPr>
          <w:color w:val="000000"/>
          <w:lang w:val="en-US"/>
        </w:rPr>
        <w:t xml:space="preserve"> supplied by Linde</w:t>
      </w:r>
      <w:r w:rsidR="00797870" w:rsidRPr="00E955C9">
        <w:rPr>
          <w:color w:val="000000"/>
          <w:lang w:val="en-US"/>
        </w:rPr>
        <w:t>,</w:t>
      </w:r>
      <w:r w:rsidR="00592F52" w:rsidRPr="00E955C9">
        <w:rPr>
          <w:color w:val="000000"/>
          <w:lang w:val="en-US"/>
        </w:rPr>
        <w:t xml:space="preserve"> and </w:t>
      </w:r>
      <w:r w:rsidR="00447113" w:rsidRPr="00E955C9">
        <w:rPr>
          <w:color w:val="000000"/>
          <w:lang w:val="en-US"/>
        </w:rPr>
        <w:t xml:space="preserve">pentafluoroethane, </w:t>
      </w:r>
      <w:r w:rsidR="00592F52" w:rsidRPr="00E955C9">
        <w:rPr>
          <w:color w:val="000000"/>
          <w:lang w:val="en-US"/>
        </w:rPr>
        <w:t>R</w:t>
      </w:r>
      <w:r w:rsidR="00281AFC" w:rsidRPr="00E955C9">
        <w:rPr>
          <w:color w:val="000000"/>
          <w:lang w:val="en-US"/>
        </w:rPr>
        <w:t>-</w:t>
      </w:r>
      <w:r w:rsidR="00592F52" w:rsidRPr="00E955C9">
        <w:rPr>
          <w:color w:val="000000"/>
          <w:lang w:val="en-US"/>
        </w:rPr>
        <w:t xml:space="preserve">125 </w:t>
      </w:r>
      <w:r w:rsidR="009867E0" w:rsidRPr="00E955C9">
        <w:rPr>
          <w:color w:val="000000"/>
          <w:lang w:val="en-US"/>
        </w:rPr>
        <w:t>(</w:t>
      </w:r>
      <w:r w:rsidR="00CA5324" w:rsidRPr="00E955C9">
        <w:rPr>
          <w:color w:val="000000"/>
          <w:lang w:val="en-US"/>
        </w:rPr>
        <w:t xml:space="preserve">wt-% </w:t>
      </w:r>
      <w:r w:rsidR="009867E0" w:rsidRPr="00E955C9">
        <w:rPr>
          <w:color w:val="000000"/>
          <w:lang w:val="en-US"/>
        </w:rPr>
        <w:t xml:space="preserve">purity </w:t>
      </w:r>
      <w:r w:rsidR="00167D46" w:rsidRPr="00E955C9">
        <w:rPr>
          <w:lang w:val="en-US"/>
        </w:rPr>
        <w:t>≥</w:t>
      </w:r>
      <w:r w:rsidR="00777089" w:rsidRPr="00E955C9">
        <w:rPr>
          <w:lang w:val="en-US"/>
        </w:rPr>
        <w:t xml:space="preserve"> </w:t>
      </w:r>
      <w:r w:rsidR="00167D46" w:rsidRPr="00E955C9">
        <w:rPr>
          <w:lang w:val="en-US"/>
        </w:rPr>
        <w:t>99.8</w:t>
      </w:r>
      <w:r w:rsidR="000576DB" w:rsidRPr="00E955C9">
        <w:rPr>
          <w:color w:val="000000"/>
          <w:lang w:val="en-US"/>
        </w:rPr>
        <w:t>,</w:t>
      </w:r>
      <w:r w:rsidR="009867E0" w:rsidRPr="00E955C9">
        <w:rPr>
          <w:color w:val="000000"/>
          <w:lang w:val="en-US"/>
        </w:rPr>
        <w:t xml:space="preserve"> </w:t>
      </w:r>
      <w:r w:rsidR="00592F52" w:rsidRPr="00E955C9">
        <w:rPr>
          <w:color w:val="000000"/>
          <w:lang w:val="en-US"/>
        </w:rPr>
        <w:t xml:space="preserve">was </w:t>
      </w:r>
      <w:r w:rsidR="00592F52" w:rsidRPr="00E955C9">
        <w:rPr>
          <w:color w:val="000000"/>
          <w:lang w:val="en-US"/>
        </w:rPr>
        <w:lastRenderedPageBreak/>
        <w:t>supplied by Sepim</w:t>
      </w:r>
      <w:r w:rsidR="00786CD4" w:rsidRPr="00E955C9">
        <w:rPr>
          <w:color w:val="000000"/>
          <w:lang w:val="en-US"/>
        </w:rPr>
        <w:t>.</w:t>
      </w:r>
      <w:r w:rsidR="006D3954" w:rsidRPr="00E955C9">
        <w:rPr>
          <w:color w:val="000000"/>
          <w:lang w:val="en-US"/>
        </w:rPr>
        <w:t xml:space="preserve"> </w:t>
      </w:r>
      <w:r w:rsidR="00786CD4" w:rsidRPr="00E955C9">
        <w:rPr>
          <w:color w:val="000000"/>
          <w:lang w:val="en-US"/>
        </w:rPr>
        <w:t xml:space="preserve">The </w:t>
      </w:r>
      <w:r w:rsidR="00C364D0" w:rsidRPr="00E955C9">
        <w:rPr>
          <w:color w:val="000000"/>
          <w:lang w:val="en-US"/>
        </w:rPr>
        <w:t>designation and chemical structure</w:t>
      </w:r>
      <w:r w:rsidR="00786CD4" w:rsidRPr="00E955C9">
        <w:rPr>
          <w:color w:val="000000"/>
          <w:lang w:val="en-US"/>
        </w:rPr>
        <w:t xml:space="preserve"> of these F-gases are shown</w:t>
      </w:r>
      <w:r w:rsidR="00C364D0" w:rsidRPr="00E955C9">
        <w:rPr>
          <w:color w:val="000000"/>
          <w:lang w:val="en-US"/>
        </w:rPr>
        <w:t xml:space="preserve"> in </w:t>
      </w:r>
      <w:r w:rsidR="006D3954" w:rsidRPr="00E955C9">
        <w:rPr>
          <w:color w:val="000000"/>
          <w:lang w:val="en-US"/>
        </w:rPr>
        <w:t>Table 1</w:t>
      </w:r>
      <w:r w:rsidR="00592F52" w:rsidRPr="00E955C9">
        <w:rPr>
          <w:color w:val="000000"/>
          <w:lang w:val="en-US"/>
        </w:rPr>
        <w:t xml:space="preserve">. </w:t>
      </w:r>
      <w:r w:rsidR="00BA4CFF" w:rsidRPr="00E955C9">
        <w:rPr>
          <w:color w:val="000000"/>
          <w:lang w:val="en-US"/>
        </w:rPr>
        <w:t>Heli</w:t>
      </w:r>
      <w:r w:rsidR="006129C9" w:rsidRPr="00E955C9">
        <w:rPr>
          <w:color w:val="000000"/>
          <w:lang w:val="en-US"/>
        </w:rPr>
        <w:t>u</w:t>
      </w:r>
      <w:r w:rsidR="00BA4CFF" w:rsidRPr="00E955C9">
        <w:rPr>
          <w:color w:val="000000"/>
          <w:lang w:val="en-US"/>
        </w:rPr>
        <w:t>m (</w:t>
      </w:r>
      <w:r w:rsidR="00CA5324" w:rsidRPr="00E955C9">
        <w:rPr>
          <w:color w:val="000000"/>
          <w:lang w:val="en-US"/>
        </w:rPr>
        <w:t xml:space="preserve">wt-% </w:t>
      </w:r>
      <w:r w:rsidR="00BA4CFF" w:rsidRPr="00E955C9">
        <w:rPr>
          <w:color w:val="000000"/>
          <w:lang w:val="en-US"/>
        </w:rPr>
        <w:t>purity</w:t>
      </w:r>
      <w:r w:rsidR="00BA4CFF" w:rsidRPr="00E955C9">
        <w:rPr>
          <w:lang w:val="en-US"/>
        </w:rPr>
        <w:t xml:space="preserve"> </w:t>
      </w:r>
      <w:r w:rsidR="00BA4CFF" w:rsidRPr="00E955C9">
        <w:rPr>
          <w:color w:val="000000"/>
          <w:lang w:val="en-US"/>
        </w:rPr>
        <w:t>≥</w:t>
      </w:r>
      <w:r w:rsidR="00777089" w:rsidRPr="00E955C9">
        <w:rPr>
          <w:color w:val="000000"/>
          <w:lang w:val="en-US"/>
        </w:rPr>
        <w:t xml:space="preserve"> </w:t>
      </w:r>
      <w:r w:rsidR="00A81DBE" w:rsidRPr="00E955C9">
        <w:rPr>
          <w:color w:val="000000"/>
          <w:lang w:val="en-US"/>
        </w:rPr>
        <w:t>99.9</w:t>
      </w:r>
      <w:r w:rsidR="00816441" w:rsidRPr="00E955C9">
        <w:rPr>
          <w:color w:val="000000"/>
          <w:lang w:val="en-US"/>
        </w:rPr>
        <w:t>99</w:t>
      </w:r>
      <w:r w:rsidR="00BA4CFF" w:rsidRPr="00E955C9">
        <w:rPr>
          <w:color w:val="000000"/>
          <w:lang w:val="en-US"/>
        </w:rPr>
        <w:t xml:space="preserve">) was supplied by </w:t>
      </w:r>
      <w:r w:rsidR="00A81DBE" w:rsidRPr="00E955C9">
        <w:rPr>
          <w:color w:val="000000"/>
          <w:lang w:val="en-US"/>
        </w:rPr>
        <w:t>Praxair</w:t>
      </w:r>
      <w:r w:rsidR="00BA4CFF" w:rsidRPr="00E955C9">
        <w:rPr>
          <w:color w:val="000000"/>
          <w:lang w:val="en-US"/>
        </w:rPr>
        <w:t>.</w:t>
      </w:r>
    </w:p>
    <w:p w14:paraId="29A689AC" w14:textId="51083616" w:rsidR="00281AFC" w:rsidRPr="00E955C9" w:rsidRDefault="00CA5324" w:rsidP="00A66D93">
      <w:pPr>
        <w:pBdr>
          <w:top w:val="nil"/>
          <w:left w:val="nil"/>
          <w:bottom w:val="nil"/>
          <w:right w:val="nil"/>
          <w:between w:val="nil"/>
        </w:pBdr>
        <w:spacing w:line="480" w:lineRule="auto"/>
        <w:ind w:firstLine="720"/>
        <w:jc w:val="both"/>
        <w:rPr>
          <w:color w:val="000000"/>
          <w:lang w:val="en-US"/>
        </w:rPr>
      </w:pPr>
      <w:r w:rsidRPr="00E955C9">
        <w:rPr>
          <w:color w:val="000000"/>
          <w:lang w:val="en-US"/>
        </w:rPr>
        <w:t>The two n</w:t>
      </w:r>
      <w:r w:rsidR="00C364D0" w:rsidRPr="00E955C9">
        <w:rPr>
          <w:color w:val="000000"/>
          <w:lang w:val="en-US"/>
        </w:rPr>
        <w:t xml:space="preserve">oncommercial </w:t>
      </w:r>
      <w:r w:rsidRPr="00E955C9">
        <w:rPr>
          <w:color w:val="000000"/>
          <w:lang w:val="en-US"/>
        </w:rPr>
        <w:t>ACs</w:t>
      </w:r>
      <w:r w:rsidR="00C364D0" w:rsidRPr="00E955C9">
        <w:rPr>
          <w:color w:val="000000"/>
          <w:lang w:val="en-US"/>
        </w:rPr>
        <w:t xml:space="preserve">, </w:t>
      </w:r>
      <w:r w:rsidRPr="00E955C9">
        <w:rPr>
          <w:color w:val="000000"/>
          <w:lang w:val="en-US"/>
        </w:rPr>
        <w:t xml:space="preserve">referred here to as </w:t>
      </w:r>
      <w:r w:rsidR="00133E6C" w:rsidRPr="00E955C9">
        <w:rPr>
          <w:color w:val="000000"/>
          <w:lang w:val="en-US"/>
        </w:rPr>
        <w:t>AC1 and AC2 were developed</w:t>
      </w:r>
      <w:r w:rsidR="008C0C0F" w:rsidRPr="00E955C9">
        <w:rPr>
          <w:color w:val="000000"/>
          <w:lang w:val="en-US"/>
        </w:rPr>
        <w:t xml:space="preserve"> and produced</w:t>
      </w:r>
      <w:r w:rsidR="00133E6C" w:rsidRPr="00E955C9">
        <w:rPr>
          <w:color w:val="000000"/>
          <w:lang w:val="en-US"/>
        </w:rPr>
        <w:t xml:space="preserve"> by</w:t>
      </w:r>
      <w:r w:rsidR="002A6246" w:rsidRPr="00E955C9">
        <w:rPr>
          <w:lang w:val="en-US"/>
        </w:rPr>
        <w:t xml:space="preserve"> </w:t>
      </w:r>
      <w:r w:rsidR="002A6246" w:rsidRPr="00E955C9">
        <w:rPr>
          <w:color w:val="000000"/>
          <w:lang w:val="en-US"/>
        </w:rPr>
        <w:t>Sutcliffe Speakman Carbons Ltd. (UK).</w:t>
      </w:r>
      <w:r w:rsidR="00133E6C" w:rsidRPr="00E955C9">
        <w:rPr>
          <w:color w:val="000000"/>
          <w:lang w:val="en-US"/>
        </w:rPr>
        <w:t xml:space="preserve"> AC1 is a granular coconut shell carbon and AC2 is an extruded carbon coal based (2 mm diameter pellets).</w:t>
      </w:r>
      <w:r w:rsidR="00565871" w:rsidRPr="00E955C9">
        <w:rPr>
          <w:color w:val="000000"/>
          <w:lang w:val="en-US"/>
        </w:rPr>
        <w:t xml:space="preserve"> </w:t>
      </w:r>
      <w:r w:rsidR="00592F52" w:rsidRPr="00E955C9">
        <w:rPr>
          <w:color w:val="000000"/>
          <w:lang w:val="en-US"/>
        </w:rPr>
        <w:t>Eco</w:t>
      </w:r>
      <w:r w:rsidR="00565871" w:rsidRPr="00E955C9">
        <w:rPr>
          <w:color w:val="000000"/>
          <w:lang w:val="en-US"/>
        </w:rPr>
        <w:t>s</w:t>
      </w:r>
      <w:r w:rsidR="00592F52" w:rsidRPr="00E955C9">
        <w:rPr>
          <w:color w:val="000000"/>
          <w:lang w:val="en-US"/>
        </w:rPr>
        <w:t>orb activated carbon</w:t>
      </w:r>
      <w:r w:rsidR="00573C9E" w:rsidRPr="00E955C9">
        <w:rPr>
          <w:color w:val="000000"/>
          <w:lang w:val="en-US"/>
        </w:rPr>
        <w:t>,</w:t>
      </w:r>
      <w:r w:rsidR="00592F52" w:rsidRPr="00E955C9">
        <w:rPr>
          <w:color w:val="000000"/>
          <w:lang w:val="en-US"/>
        </w:rPr>
        <w:t xml:space="preserve"> in form of pellets</w:t>
      </w:r>
      <w:r w:rsidR="006F020A" w:rsidRPr="00E955C9">
        <w:rPr>
          <w:color w:val="000000"/>
          <w:lang w:val="en-US"/>
        </w:rPr>
        <w:t xml:space="preserve"> (</w:t>
      </w:r>
      <w:r w:rsidR="004E5A4D" w:rsidRPr="00E955C9">
        <w:rPr>
          <w:color w:val="000000"/>
          <w:lang w:val="en-US"/>
        </w:rPr>
        <w:t xml:space="preserve">4 </w:t>
      </w:r>
      <w:r w:rsidR="006F020A" w:rsidRPr="00E955C9">
        <w:rPr>
          <w:color w:val="000000"/>
          <w:lang w:val="en-US"/>
        </w:rPr>
        <w:t>mm</w:t>
      </w:r>
      <w:r w:rsidR="004E5A4D" w:rsidRPr="00E955C9">
        <w:rPr>
          <w:color w:val="000000"/>
          <w:lang w:val="en-US"/>
        </w:rPr>
        <w:t xml:space="preserve"> diameter</w:t>
      </w:r>
      <w:r w:rsidR="006F020A" w:rsidRPr="00E955C9">
        <w:rPr>
          <w:color w:val="000000"/>
          <w:lang w:val="en-US"/>
        </w:rPr>
        <w:t>)</w:t>
      </w:r>
      <w:r w:rsidR="00573C9E" w:rsidRPr="00E955C9">
        <w:rPr>
          <w:color w:val="000000"/>
          <w:lang w:val="en-US"/>
        </w:rPr>
        <w:t>,</w:t>
      </w:r>
      <w:r w:rsidR="00592F52" w:rsidRPr="00E955C9">
        <w:rPr>
          <w:color w:val="000000"/>
          <w:lang w:val="en-US"/>
        </w:rPr>
        <w:t xml:space="preserve"> was supplied by Jacobi</w:t>
      </w:r>
      <w:r w:rsidR="004E5A4D" w:rsidRPr="00E955C9">
        <w:rPr>
          <w:color w:val="000000"/>
          <w:lang w:val="en-US"/>
        </w:rPr>
        <w:t>,</w:t>
      </w:r>
      <w:r w:rsidR="00592F52" w:rsidRPr="00E955C9">
        <w:rPr>
          <w:color w:val="000000"/>
          <w:lang w:val="en-US"/>
        </w:rPr>
        <w:t xml:space="preserve"> and BAC bead-shaped activated carbon </w:t>
      </w:r>
      <w:r w:rsidR="004E5A4D" w:rsidRPr="00E955C9">
        <w:rPr>
          <w:color w:val="000000"/>
          <w:lang w:val="en-US"/>
        </w:rPr>
        <w:t>(</w:t>
      </w:r>
      <w:r w:rsidR="009D595D" w:rsidRPr="00E955C9">
        <w:rPr>
          <w:color w:val="000000"/>
          <w:lang w:val="en-US"/>
        </w:rPr>
        <w:t xml:space="preserve">0.70 mm </w:t>
      </w:r>
      <w:r w:rsidR="004E5A4D" w:rsidRPr="00E955C9">
        <w:rPr>
          <w:color w:val="000000"/>
          <w:lang w:val="en-US"/>
        </w:rPr>
        <w:t xml:space="preserve">average </w:t>
      </w:r>
      <w:r w:rsidR="009D595D" w:rsidRPr="00E955C9">
        <w:rPr>
          <w:color w:val="000000"/>
          <w:lang w:val="en-US"/>
        </w:rPr>
        <w:t>diameter)</w:t>
      </w:r>
      <w:r w:rsidR="004E5A4D" w:rsidRPr="00E955C9">
        <w:rPr>
          <w:color w:val="000000"/>
          <w:lang w:val="en-US"/>
        </w:rPr>
        <w:t xml:space="preserve"> </w:t>
      </w:r>
      <w:r w:rsidR="00573C9E" w:rsidRPr="00E955C9">
        <w:rPr>
          <w:color w:val="000000"/>
          <w:lang w:val="en-US"/>
        </w:rPr>
        <w:t xml:space="preserve">was supplied </w:t>
      </w:r>
      <w:r w:rsidR="00592F52" w:rsidRPr="00E955C9">
        <w:rPr>
          <w:color w:val="000000"/>
          <w:lang w:val="en-US"/>
        </w:rPr>
        <w:t>by Kureha</w:t>
      </w:r>
      <w:r w:rsidR="00B433A6" w:rsidRPr="00E955C9">
        <w:rPr>
          <w:color w:val="000000"/>
          <w:lang w:val="en-US"/>
        </w:rPr>
        <w:t>.</w:t>
      </w:r>
    </w:p>
    <w:p w14:paraId="1C0E0F8D" w14:textId="13018171" w:rsidR="00F10C94" w:rsidRPr="00E955C9" w:rsidRDefault="00F10C94" w:rsidP="00A66D93">
      <w:pPr>
        <w:pBdr>
          <w:top w:val="nil"/>
          <w:left w:val="nil"/>
          <w:bottom w:val="nil"/>
          <w:right w:val="nil"/>
          <w:between w:val="nil"/>
        </w:pBdr>
        <w:spacing w:before="240" w:after="240" w:line="480" w:lineRule="auto"/>
        <w:rPr>
          <w:b/>
          <w:color w:val="000000"/>
          <w:lang w:val="en-US"/>
        </w:rPr>
      </w:pPr>
      <w:r w:rsidRPr="00E955C9">
        <w:rPr>
          <w:b/>
          <w:color w:val="000000"/>
          <w:lang w:val="en-US"/>
        </w:rPr>
        <w:t>Experimental Procedure</w:t>
      </w:r>
    </w:p>
    <w:p w14:paraId="5D25F53E" w14:textId="716C4F88" w:rsidR="00E375A2" w:rsidRPr="00E955C9" w:rsidRDefault="001433C7" w:rsidP="00732BCD">
      <w:pPr>
        <w:pBdr>
          <w:top w:val="nil"/>
          <w:left w:val="nil"/>
          <w:bottom w:val="nil"/>
          <w:right w:val="nil"/>
          <w:between w:val="nil"/>
        </w:pBdr>
        <w:spacing w:line="480" w:lineRule="auto"/>
        <w:jc w:val="both"/>
        <w:rPr>
          <w:lang w:val="en-US"/>
        </w:rPr>
      </w:pPr>
      <w:r w:rsidRPr="00E955C9">
        <w:rPr>
          <w:color w:val="000000"/>
          <w:lang w:val="en-US"/>
        </w:rPr>
        <w:t xml:space="preserve">The </w:t>
      </w:r>
      <w:r w:rsidR="008C0C0F" w:rsidRPr="00E955C9">
        <w:rPr>
          <w:color w:val="000000"/>
          <w:lang w:val="en-US"/>
        </w:rPr>
        <w:t>nitrogen (N</w:t>
      </w:r>
      <w:r w:rsidR="008C0C0F" w:rsidRPr="00E955C9">
        <w:rPr>
          <w:color w:val="000000"/>
          <w:vertAlign w:val="subscript"/>
          <w:lang w:val="en-US"/>
        </w:rPr>
        <w:t>2</w:t>
      </w:r>
      <w:r w:rsidR="008C0C0F" w:rsidRPr="00E955C9">
        <w:rPr>
          <w:color w:val="000000"/>
          <w:lang w:val="en-US"/>
        </w:rPr>
        <w:t xml:space="preserve">) adsorption isotherm at 77 K </w:t>
      </w:r>
      <w:r w:rsidR="00BF18FF" w:rsidRPr="00E955C9">
        <w:rPr>
          <w:color w:val="000000"/>
          <w:lang w:val="en-US"/>
        </w:rPr>
        <w:t xml:space="preserve">in each </w:t>
      </w:r>
      <w:r w:rsidRPr="00E955C9">
        <w:rPr>
          <w:color w:val="000000"/>
          <w:lang w:val="en-US"/>
        </w:rPr>
        <w:t>AC w</w:t>
      </w:r>
      <w:r w:rsidR="00BF18FF" w:rsidRPr="00E955C9">
        <w:rPr>
          <w:color w:val="000000"/>
          <w:lang w:val="en-US"/>
        </w:rPr>
        <w:t>as</w:t>
      </w:r>
      <w:r w:rsidRPr="00E955C9">
        <w:rPr>
          <w:color w:val="000000"/>
          <w:lang w:val="en-US"/>
        </w:rPr>
        <w:t xml:space="preserve"> determined </w:t>
      </w:r>
      <w:r w:rsidR="00BF18FF" w:rsidRPr="00E955C9">
        <w:rPr>
          <w:color w:val="000000"/>
          <w:lang w:val="en-US"/>
        </w:rPr>
        <w:t>i</w:t>
      </w:r>
      <w:r w:rsidRPr="00E955C9">
        <w:rPr>
          <w:color w:val="000000"/>
          <w:lang w:val="en-US"/>
        </w:rPr>
        <w:t>n a Micromer</w:t>
      </w:r>
      <w:r w:rsidR="008C0C0F" w:rsidRPr="00E955C9">
        <w:rPr>
          <w:color w:val="000000"/>
          <w:lang w:val="en-US"/>
        </w:rPr>
        <w:t xml:space="preserve">itics </w:t>
      </w:r>
      <w:r w:rsidRPr="00E955C9">
        <w:rPr>
          <w:color w:val="000000"/>
          <w:lang w:val="en-US"/>
        </w:rPr>
        <w:t xml:space="preserve">ASAP 2020 </w:t>
      </w:r>
      <w:r w:rsidR="008C0C0F" w:rsidRPr="00E955C9">
        <w:rPr>
          <w:color w:val="000000"/>
          <w:lang w:val="en-US"/>
        </w:rPr>
        <w:t>apparatus</w:t>
      </w:r>
      <w:r w:rsidR="00967489" w:rsidRPr="00E955C9">
        <w:rPr>
          <w:color w:val="000000"/>
          <w:lang w:val="en-US"/>
        </w:rPr>
        <w:t xml:space="preserve"> (Fig. S1 of Supporting information)</w:t>
      </w:r>
      <w:r w:rsidR="007F5448" w:rsidRPr="00E955C9">
        <w:rPr>
          <w:color w:val="000000"/>
          <w:lang w:val="en-US"/>
        </w:rPr>
        <w:t>.</w:t>
      </w:r>
      <w:r w:rsidR="00AE515E" w:rsidRPr="00E955C9">
        <w:rPr>
          <w:color w:val="000000"/>
          <w:lang w:val="en-US"/>
        </w:rPr>
        <w:t xml:space="preserve"> </w:t>
      </w:r>
      <w:bookmarkStart w:id="24" w:name="_Hlk22900050"/>
      <w:r w:rsidR="00BF18FF" w:rsidRPr="00E955C9">
        <w:rPr>
          <w:color w:val="000000"/>
          <w:lang w:val="en-US"/>
        </w:rPr>
        <w:t xml:space="preserve">The </w:t>
      </w:r>
      <w:r w:rsidR="00BF18FF" w:rsidRPr="00E955C9">
        <w:rPr>
          <w:lang w:val="en-US"/>
        </w:rPr>
        <w:t>s</w:t>
      </w:r>
      <w:r w:rsidR="00AE515E" w:rsidRPr="00E955C9">
        <w:rPr>
          <w:lang w:val="en-US"/>
        </w:rPr>
        <w:t xml:space="preserve">pecific surface area </w:t>
      </w:r>
      <w:bookmarkEnd w:id="24"/>
      <w:r w:rsidR="00AE515E" w:rsidRPr="00E955C9">
        <w:rPr>
          <w:lang w:val="en-US"/>
        </w:rPr>
        <w:t>(</w:t>
      </w:r>
      <w:r w:rsidR="007662F8" w:rsidRPr="00E955C9">
        <w:rPr>
          <w:i/>
          <w:iCs/>
          <w:lang w:val="en-US"/>
        </w:rPr>
        <w:t>S</w:t>
      </w:r>
      <w:r w:rsidR="007662F8" w:rsidRPr="00E955C9">
        <w:rPr>
          <w:vertAlign w:val="subscript"/>
          <w:lang w:val="en-US"/>
        </w:rPr>
        <w:t>BET</w:t>
      </w:r>
      <w:r w:rsidR="00AE515E" w:rsidRPr="00E955C9">
        <w:rPr>
          <w:lang w:val="en-US"/>
        </w:rPr>
        <w:t xml:space="preserve">) </w:t>
      </w:r>
      <w:r w:rsidR="00BF18FF" w:rsidRPr="00E955C9">
        <w:rPr>
          <w:lang w:val="en-US"/>
        </w:rPr>
        <w:t>was</w:t>
      </w:r>
      <w:r w:rsidR="00AE515E" w:rsidRPr="00E955C9">
        <w:rPr>
          <w:lang w:val="en-US"/>
        </w:rPr>
        <w:t xml:space="preserve"> </w:t>
      </w:r>
      <w:r w:rsidR="00BF18FF" w:rsidRPr="00E955C9">
        <w:rPr>
          <w:lang w:val="en-US"/>
        </w:rPr>
        <w:t xml:space="preserve">estimated </w:t>
      </w:r>
      <w:r w:rsidR="00AE515E" w:rsidRPr="00E955C9">
        <w:rPr>
          <w:lang w:val="en-US"/>
        </w:rPr>
        <w:t>with</w:t>
      </w:r>
      <w:r w:rsidR="001661C9" w:rsidRPr="00E955C9">
        <w:rPr>
          <w:lang w:val="en-US"/>
        </w:rPr>
        <w:t xml:space="preserve"> the</w:t>
      </w:r>
      <w:r w:rsidR="00AE515E" w:rsidRPr="00E955C9">
        <w:rPr>
          <w:lang w:val="en-US"/>
        </w:rPr>
        <w:t xml:space="preserve"> BET method</w:t>
      </w:r>
      <w:r w:rsidR="00E375A2" w:rsidRPr="00E955C9">
        <w:rPr>
          <w:lang w:val="en-US"/>
        </w:rPr>
        <w:t>. T</w:t>
      </w:r>
      <w:r w:rsidR="00E1233D" w:rsidRPr="00E955C9">
        <w:rPr>
          <w:lang w:val="en-US"/>
        </w:rPr>
        <w:t xml:space="preserve">he </w:t>
      </w:r>
      <w:r w:rsidR="00AE515E" w:rsidRPr="00E955C9">
        <w:rPr>
          <w:lang w:val="en-US"/>
        </w:rPr>
        <w:t xml:space="preserve">pore size distribution (PSD) </w:t>
      </w:r>
      <w:r w:rsidR="00E375A2" w:rsidRPr="00E955C9">
        <w:rPr>
          <w:lang w:val="en-US"/>
        </w:rPr>
        <w:t>and the pore volume of each sample were determin</w:t>
      </w:r>
      <w:r w:rsidR="004B295C" w:rsidRPr="00E955C9">
        <w:rPr>
          <w:lang w:val="en-US"/>
        </w:rPr>
        <w:t>ed</w:t>
      </w:r>
      <w:r w:rsidR="00E375A2" w:rsidRPr="00E955C9">
        <w:rPr>
          <w:lang w:val="en-US"/>
        </w:rPr>
        <w:t xml:space="preserve"> </w:t>
      </w:r>
      <w:r w:rsidR="0053372B" w:rsidRPr="00E955C9">
        <w:rPr>
          <w:lang w:val="en-US"/>
        </w:rPr>
        <w:t xml:space="preserve">by </w:t>
      </w:r>
      <w:r w:rsidR="004B295C" w:rsidRPr="00E955C9">
        <w:rPr>
          <w:lang w:val="en-US"/>
        </w:rPr>
        <w:t xml:space="preserve">deconvolution of the </w:t>
      </w:r>
      <w:r w:rsidR="004B295C" w:rsidRPr="00E955C9">
        <w:rPr>
          <w:color w:val="000000"/>
          <w:lang w:val="en-US"/>
        </w:rPr>
        <w:t>N</w:t>
      </w:r>
      <w:r w:rsidR="004B295C" w:rsidRPr="00E955C9">
        <w:rPr>
          <w:color w:val="000000"/>
          <w:vertAlign w:val="subscript"/>
          <w:lang w:val="en-US"/>
        </w:rPr>
        <w:t>2</w:t>
      </w:r>
      <w:r w:rsidR="004B295C" w:rsidRPr="00E955C9">
        <w:rPr>
          <w:color w:val="000000"/>
          <w:lang w:val="en-US"/>
        </w:rPr>
        <w:t xml:space="preserve"> adsorption isotherm at 77 K using standard methods based on the Non-Localized Density Functional theory</w:t>
      </w:r>
      <w:r w:rsidR="0053372B" w:rsidRPr="00E955C9">
        <w:rPr>
          <w:lang w:val="en-US"/>
        </w:rPr>
        <w:t>.</w:t>
      </w:r>
      <w:r w:rsidR="0053372B" w:rsidRPr="00E955C9">
        <w:rPr>
          <w:vertAlign w:val="superscript"/>
          <w:lang w:val="en-US"/>
        </w:rPr>
        <w:t>3</w:t>
      </w:r>
      <w:r w:rsidR="001A3F69" w:rsidRPr="00E955C9">
        <w:rPr>
          <w:vertAlign w:val="superscript"/>
          <w:lang w:val="en-US"/>
        </w:rPr>
        <w:t>5</w:t>
      </w:r>
    </w:p>
    <w:p w14:paraId="2D2D640F" w14:textId="180A2AD3" w:rsidR="00AB67DB" w:rsidRPr="00E955C9" w:rsidRDefault="001433C7" w:rsidP="001433C7">
      <w:pPr>
        <w:pStyle w:val="TAMainText"/>
        <w:ind w:firstLine="0"/>
        <w:jc w:val="both"/>
        <w:rPr>
          <w:lang w:val="en-US"/>
        </w:rPr>
      </w:pPr>
      <w:r w:rsidRPr="00E955C9">
        <w:rPr>
          <w:lang w:val="en-US"/>
        </w:rPr>
        <w:tab/>
      </w:r>
      <w:r w:rsidR="00E1233D" w:rsidRPr="00E955C9">
        <w:rPr>
          <w:lang w:val="en-US"/>
        </w:rPr>
        <w:t>The single-component a</w:t>
      </w:r>
      <w:r w:rsidR="00A72744" w:rsidRPr="00E955C9">
        <w:rPr>
          <w:lang w:val="en-US"/>
        </w:rPr>
        <w:t>d</w:t>
      </w:r>
      <w:r w:rsidR="00E25D02" w:rsidRPr="00E955C9">
        <w:rPr>
          <w:lang w:val="en-US"/>
        </w:rPr>
        <w:t xml:space="preserve">sorption </w:t>
      </w:r>
      <w:r w:rsidR="001661C9" w:rsidRPr="00E955C9">
        <w:rPr>
          <w:lang w:val="en-US"/>
        </w:rPr>
        <w:t xml:space="preserve">equilibrium </w:t>
      </w:r>
      <w:r w:rsidR="00A72744" w:rsidRPr="00E955C9">
        <w:rPr>
          <w:lang w:val="en-US"/>
        </w:rPr>
        <w:t>i</w:t>
      </w:r>
      <w:r w:rsidR="00E25D02" w:rsidRPr="00E955C9">
        <w:rPr>
          <w:lang w:val="en-US"/>
        </w:rPr>
        <w:t xml:space="preserve">sotherms for R-32, R-125, and R-134a </w:t>
      </w:r>
      <w:r w:rsidR="00E1233D" w:rsidRPr="00E955C9">
        <w:rPr>
          <w:lang w:val="en-US"/>
        </w:rPr>
        <w:t>on the four ACs</w:t>
      </w:r>
      <w:r w:rsidR="00B24CFA" w:rsidRPr="00E955C9">
        <w:rPr>
          <w:lang w:val="en-US"/>
        </w:rPr>
        <w:t xml:space="preserve"> </w:t>
      </w:r>
      <w:r w:rsidR="00E25D02" w:rsidRPr="00E955C9">
        <w:rPr>
          <w:lang w:val="en-US"/>
        </w:rPr>
        <w:t xml:space="preserve">were </w:t>
      </w:r>
      <w:r w:rsidR="007662F8" w:rsidRPr="00E955C9">
        <w:rPr>
          <w:lang w:val="en-US"/>
        </w:rPr>
        <w:t>measured</w:t>
      </w:r>
      <w:r w:rsidR="00E25D02" w:rsidRPr="00E955C9">
        <w:rPr>
          <w:lang w:val="en-US"/>
        </w:rPr>
        <w:t xml:space="preserve"> </w:t>
      </w:r>
      <w:r w:rsidR="00972D8A" w:rsidRPr="00E955C9">
        <w:rPr>
          <w:lang w:val="en-US"/>
        </w:rPr>
        <w:t xml:space="preserve">using a standard gravimetric method </w:t>
      </w:r>
      <w:r w:rsidR="00E25D02" w:rsidRPr="00E955C9">
        <w:rPr>
          <w:lang w:val="en-US"/>
        </w:rPr>
        <w:t xml:space="preserve">at 283.15 K, 303.15 K, and 323.15 K, and </w:t>
      </w:r>
      <w:r w:rsidR="00A72744" w:rsidRPr="00E955C9">
        <w:rPr>
          <w:lang w:val="en-US"/>
        </w:rPr>
        <w:t xml:space="preserve">at </w:t>
      </w:r>
      <w:r w:rsidR="00E25D02" w:rsidRPr="00E955C9">
        <w:rPr>
          <w:lang w:val="en-US"/>
        </w:rPr>
        <w:t xml:space="preserve">pressures </w:t>
      </w:r>
      <w:r w:rsidR="00884F23" w:rsidRPr="00E955C9">
        <w:rPr>
          <w:lang w:val="en-US"/>
        </w:rPr>
        <w:t>up</w:t>
      </w:r>
      <w:r w:rsidR="00545B90" w:rsidRPr="00E955C9">
        <w:rPr>
          <w:color w:val="000000"/>
          <w:lang w:val="en-US"/>
        </w:rPr>
        <w:t xml:space="preserve"> to 1.5 MPa</w:t>
      </w:r>
      <w:r w:rsidR="001624DD" w:rsidRPr="00E955C9">
        <w:rPr>
          <w:color w:val="000000"/>
          <w:lang w:val="en-US"/>
        </w:rPr>
        <w:t xml:space="preserve"> (</w:t>
      </w:r>
      <w:r w:rsidR="00901204" w:rsidRPr="00E955C9">
        <w:rPr>
          <w:color w:val="000000"/>
          <w:lang w:val="en-US"/>
        </w:rPr>
        <w:t xml:space="preserve">the </w:t>
      </w:r>
      <w:r w:rsidR="001624DD" w:rsidRPr="00E955C9">
        <w:rPr>
          <w:color w:val="000000"/>
          <w:lang w:val="en-US"/>
        </w:rPr>
        <w:t xml:space="preserve">maximum ratio applied </w:t>
      </w:r>
      <w:r w:rsidR="00901204" w:rsidRPr="00E955C9">
        <w:rPr>
          <w:color w:val="000000"/>
          <w:lang w:val="en-US"/>
        </w:rPr>
        <w:t xml:space="preserve">for </w:t>
      </w:r>
      <w:r w:rsidR="001624DD" w:rsidRPr="00E955C9">
        <w:rPr>
          <w:color w:val="000000"/>
          <w:lang w:val="en-US"/>
        </w:rPr>
        <w:t xml:space="preserve">pressure/saturation pressure </w:t>
      </w:r>
      <w:r w:rsidR="00901204" w:rsidRPr="00E955C9">
        <w:rPr>
          <w:color w:val="000000"/>
          <w:lang w:val="en-US"/>
        </w:rPr>
        <w:t xml:space="preserve">was </w:t>
      </w:r>
      <w:r w:rsidR="001624DD" w:rsidRPr="00E955C9">
        <w:rPr>
          <w:color w:val="000000"/>
          <w:lang w:val="en-US"/>
        </w:rPr>
        <w:t>of 0.78 for R-32, 0.88 for R-125, and 0.79 for R-134a)</w:t>
      </w:r>
      <w:r w:rsidR="00AC7525" w:rsidRPr="00E955C9">
        <w:rPr>
          <w:lang w:val="en-US"/>
        </w:rPr>
        <w:t xml:space="preserve">. This method </w:t>
      </w:r>
      <w:r w:rsidR="00E25D02" w:rsidRPr="00E955C9">
        <w:rPr>
          <w:lang w:val="en-US"/>
        </w:rPr>
        <w:t xml:space="preserve">consists </w:t>
      </w:r>
      <w:r w:rsidR="00E1233D" w:rsidRPr="00E955C9">
        <w:rPr>
          <w:lang w:val="en-US"/>
        </w:rPr>
        <w:t>of</w:t>
      </w:r>
      <w:r w:rsidR="00E25D02" w:rsidRPr="00E955C9">
        <w:rPr>
          <w:lang w:val="en-US"/>
        </w:rPr>
        <w:t xml:space="preserve"> the stepwise supply of pure </w:t>
      </w:r>
      <w:r w:rsidR="00A72744" w:rsidRPr="00E955C9">
        <w:rPr>
          <w:lang w:val="en-US"/>
        </w:rPr>
        <w:t>F-</w:t>
      </w:r>
      <w:r w:rsidR="00E25D02" w:rsidRPr="00E955C9">
        <w:rPr>
          <w:lang w:val="en-US"/>
        </w:rPr>
        <w:t xml:space="preserve">gas to </w:t>
      </w:r>
      <w:r w:rsidR="00AC7525" w:rsidRPr="00E955C9">
        <w:rPr>
          <w:lang w:val="en-US"/>
        </w:rPr>
        <w:t>a</w:t>
      </w:r>
      <w:r w:rsidR="00E25D02" w:rsidRPr="00E955C9">
        <w:rPr>
          <w:lang w:val="en-US"/>
        </w:rPr>
        <w:t xml:space="preserve"> </w:t>
      </w:r>
      <w:r w:rsidR="00AA5C45" w:rsidRPr="00E955C9">
        <w:rPr>
          <w:lang w:val="en-US"/>
        </w:rPr>
        <w:t xml:space="preserve">temperature-controlled </w:t>
      </w:r>
      <w:r w:rsidR="00E25D02" w:rsidRPr="00E955C9">
        <w:rPr>
          <w:lang w:val="en-US"/>
        </w:rPr>
        <w:t xml:space="preserve">measurement cell containing the </w:t>
      </w:r>
      <w:r w:rsidR="00E1233D" w:rsidRPr="00E955C9">
        <w:rPr>
          <w:lang w:val="en-US"/>
        </w:rPr>
        <w:t>adsorbent</w:t>
      </w:r>
      <w:r w:rsidR="00B24CFA" w:rsidRPr="00E955C9">
        <w:rPr>
          <w:lang w:val="en-US"/>
        </w:rPr>
        <w:t xml:space="preserve"> </w:t>
      </w:r>
      <w:r w:rsidR="00E25D02" w:rsidRPr="00E955C9">
        <w:rPr>
          <w:lang w:val="en-US"/>
        </w:rPr>
        <w:t>(</w:t>
      </w:r>
      <w:r w:rsidR="00E1233D" w:rsidRPr="00E955C9">
        <w:rPr>
          <w:lang w:val="en-US"/>
        </w:rPr>
        <w:t>ca.</w:t>
      </w:r>
      <w:r w:rsidR="00E25D02" w:rsidRPr="00E955C9">
        <w:rPr>
          <w:lang w:val="en-US"/>
        </w:rPr>
        <w:t xml:space="preserve"> </w:t>
      </w:r>
      <w:r w:rsidR="00C42B3B" w:rsidRPr="00E955C9">
        <w:rPr>
          <w:lang w:val="en-US"/>
        </w:rPr>
        <w:t>0.5–0.7</w:t>
      </w:r>
      <w:r w:rsidR="00E25D02" w:rsidRPr="00E955C9">
        <w:rPr>
          <w:lang w:val="en-US"/>
        </w:rPr>
        <w:t xml:space="preserve"> g)</w:t>
      </w:r>
      <w:r w:rsidR="00AC7525" w:rsidRPr="00E955C9">
        <w:rPr>
          <w:lang w:val="en-US"/>
        </w:rPr>
        <w:t>, while the m</w:t>
      </w:r>
      <w:r w:rsidR="00E25D02" w:rsidRPr="00E955C9">
        <w:rPr>
          <w:lang w:val="en-US"/>
        </w:rPr>
        <w:t xml:space="preserve">ass and pressure variations </w:t>
      </w:r>
      <w:r w:rsidR="00AC7525" w:rsidRPr="00E955C9">
        <w:rPr>
          <w:lang w:val="en-US"/>
        </w:rPr>
        <w:t>are</w:t>
      </w:r>
      <w:r w:rsidR="00E25D02" w:rsidRPr="00E955C9">
        <w:rPr>
          <w:lang w:val="en-US"/>
        </w:rPr>
        <w:t xml:space="preserve"> monitored until equilibrium </w:t>
      </w:r>
      <w:r w:rsidR="00AC7525" w:rsidRPr="00E955C9">
        <w:rPr>
          <w:lang w:val="en-US"/>
        </w:rPr>
        <w:t>is reached</w:t>
      </w:r>
      <w:r w:rsidR="00E25D02" w:rsidRPr="00E955C9">
        <w:rPr>
          <w:lang w:val="en-US"/>
        </w:rPr>
        <w:t>.</w:t>
      </w:r>
      <w:r w:rsidR="004E2197" w:rsidRPr="00E955C9">
        <w:rPr>
          <w:lang w:val="en-US"/>
        </w:rPr>
        <w:t xml:space="preserve"> </w:t>
      </w:r>
      <w:r w:rsidR="004028CC" w:rsidRPr="00E955C9">
        <w:rPr>
          <w:lang w:val="en-US"/>
        </w:rPr>
        <w:t xml:space="preserve">Adsorption/desorption cycles were </w:t>
      </w:r>
      <w:r w:rsidR="00283EAB" w:rsidRPr="00E955C9">
        <w:rPr>
          <w:lang w:val="en-US"/>
        </w:rPr>
        <w:t>performed</w:t>
      </w:r>
      <w:r w:rsidR="00C95B93" w:rsidRPr="00E955C9">
        <w:rPr>
          <w:lang w:val="en-US"/>
        </w:rPr>
        <w:t xml:space="preserve"> to check </w:t>
      </w:r>
      <w:r w:rsidR="00E1233D" w:rsidRPr="00E955C9">
        <w:rPr>
          <w:lang w:val="en-US"/>
        </w:rPr>
        <w:t xml:space="preserve">for </w:t>
      </w:r>
      <w:r w:rsidR="00C95B93" w:rsidRPr="00E955C9">
        <w:rPr>
          <w:lang w:val="en-US"/>
        </w:rPr>
        <w:t xml:space="preserve">the </w:t>
      </w:r>
      <w:r w:rsidR="00E1233D" w:rsidRPr="00E955C9">
        <w:rPr>
          <w:lang w:val="en-US"/>
        </w:rPr>
        <w:t xml:space="preserve">presence </w:t>
      </w:r>
      <w:r w:rsidR="00C95B93" w:rsidRPr="00E955C9">
        <w:rPr>
          <w:lang w:val="en-US"/>
        </w:rPr>
        <w:t xml:space="preserve">of </w:t>
      </w:r>
      <w:r w:rsidR="003E05A7" w:rsidRPr="00E955C9">
        <w:rPr>
          <w:lang w:val="en-US"/>
        </w:rPr>
        <w:t>hysteresis.</w:t>
      </w:r>
    </w:p>
    <w:p w14:paraId="00000040" w14:textId="0548F452" w:rsidR="00EE5CD5" w:rsidRPr="00E955C9" w:rsidRDefault="006E63D9" w:rsidP="000754A4">
      <w:pPr>
        <w:pStyle w:val="TAMainText"/>
        <w:ind w:firstLine="720"/>
        <w:jc w:val="both"/>
        <w:rPr>
          <w:lang w:val="en-US"/>
        </w:rPr>
      </w:pPr>
      <w:r w:rsidRPr="00E955C9">
        <w:rPr>
          <w:lang w:val="en-US"/>
        </w:rPr>
        <w:t>Adsorption measurements were performed</w:t>
      </w:r>
      <w:r w:rsidR="002E3A2E" w:rsidRPr="00E955C9">
        <w:rPr>
          <w:lang w:val="en-US"/>
        </w:rPr>
        <w:t xml:space="preserve">, as described </w:t>
      </w:r>
      <w:r w:rsidR="007662F8" w:rsidRPr="00E955C9">
        <w:rPr>
          <w:lang w:val="en-US"/>
        </w:rPr>
        <w:t>elesewhere</w:t>
      </w:r>
      <w:r w:rsidR="00760CE6" w:rsidRPr="00E955C9">
        <w:rPr>
          <w:lang w:val="en-US"/>
        </w:rPr>
        <w:t>,</w:t>
      </w:r>
      <w:r w:rsidR="00A16B00" w:rsidRPr="00E955C9">
        <w:rPr>
          <w:vertAlign w:val="superscript"/>
          <w:lang w:val="en-US"/>
        </w:rPr>
        <w:t>3</w:t>
      </w:r>
      <w:r w:rsidR="001A3F69" w:rsidRPr="00E955C9">
        <w:rPr>
          <w:vertAlign w:val="superscript"/>
          <w:lang w:val="en-US"/>
        </w:rPr>
        <w:t>6</w:t>
      </w:r>
      <w:r w:rsidR="00A16B00" w:rsidRPr="00E955C9">
        <w:rPr>
          <w:vertAlign w:val="superscript"/>
          <w:lang w:val="en-US"/>
        </w:rPr>
        <w:t>-3</w:t>
      </w:r>
      <w:r w:rsidR="001A3F69" w:rsidRPr="00E955C9">
        <w:rPr>
          <w:vertAlign w:val="superscript"/>
          <w:lang w:val="en-US"/>
        </w:rPr>
        <w:t>8</w:t>
      </w:r>
      <w:r w:rsidR="002E3A2E" w:rsidRPr="00E955C9">
        <w:rPr>
          <w:lang w:val="en-US"/>
        </w:rPr>
        <w:t xml:space="preserve"> </w:t>
      </w:r>
      <w:r w:rsidRPr="00E955C9">
        <w:rPr>
          <w:lang w:val="en-US"/>
        </w:rPr>
        <w:t xml:space="preserve">in a </w:t>
      </w:r>
      <w:r w:rsidR="00CD7257" w:rsidRPr="00E955C9">
        <w:rPr>
          <w:lang w:val="en-US"/>
        </w:rPr>
        <w:t xml:space="preserve">high-accuracy </w:t>
      </w:r>
      <w:r w:rsidR="00C95B93" w:rsidRPr="00E955C9">
        <w:rPr>
          <w:lang w:val="en-US"/>
        </w:rPr>
        <w:t xml:space="preserve">IsoSORP </w:t>
      </w:r>
      <w:r w:rsidR="00CD7257" w:rsidRPr="00E955C9">
        <w:rPr>
          <w:lang w:val="en-US"/>
        </w:rPr>
        <w:t xml:space="preserve">high-pressure </w:t>
      </w:r>
      <w:bookmarkStart w:id="25" w:name="_Hlk22900168"/>
      <w:r w:rsidR="00CD7257" w:rsidRPr="00E955C9">
        <w:rPr>
          <w:lang w:val="en-US"/>
        </w:rPr>
        <w:t>magnetic-suspension balance</w:t>
      </w:r>
      <w:r w:rsidR="00937193" w:rsidRPr="00E955C9">
        <w:rPr>
          <w:lang w:val="en-US"/>
        </w:rPr>
        <w:t xml:space="preserve"> (MSB</w:t>
      </w:r>
      <w:bookmarkEnd w:id="25"/>
      <w:r w:rsidR="00937193" w:rsidRPr="00E955C9">
        <w:rPr>
          <w:lang w:val="en-US"/>
        </w:rPr>
        <w:t>)</w:t>
      </w:r>
      <w:r w:rsidR="00CD7257" w:rsidRPr="00E955C9">
        <w:rPr>
          <w:lang w:val="en-US"/>
        </w:rPr>
        <w:t xml:space="preserve"> (Rubotherm GmbH, Germany</w:t>
      </w:r>
      <w:r w:rsidR="00C838F4" w:rsidRPr="00E955C9">
        <w:rPr>
          <w:lang w:val="en-US"/>
        </w:rPr>
        <w:t xml:space="preserve">, </w:t>
      </w:r>
      <w:r w:rsidR="00283EAB" w:rsidRPr="00E955C9">
        <w:rPr>
          <w:lang w:val="en-US"/>
        </w:rPr>
        <w:t>maximum load</w:t>
      </w:r>
      <w:r w:rsidR="00A16B00" w:rsidRPr="00E955C9">
        <w:rPr>
          <w:lang w:val="en-US"/>
        </w:rPr>
        <w:t xml:space="preserve"> </w:t>
      </w:r>
      <w:r w:rsidR="00E1233D" w:rsidRPr="00E955C9">
        <w:rPr>
          <w:lang w:val="en-US"/>
        </w:rPr>
        <w:t xml:space="preserve">of </w:t>
      </w:r>
      <w:r w:rsidR="00283EAB" w:rsidRPr="00E955C9">
        <w:rPr>
          <w:lang w:val="en-US"/>
        </w:rPr>
        <w:t xml:space="preserve">25 g, resolution </w:t>
      </w:r>
      <w:r w:rsidR="00E1233D" w:rsidRPr="00E955C9">
        <w:rPr>
          <w:lang w:val="en-US"/>
        </w:rPr>
        <w:t xml:space="preserve">of </w:t>
      </w:r>
      <w:r w:rsidR="00283EAB" w:rsidRPr="00E955C9">
        <w:rPr>
          <w:lang w:val="en-US"/>
        </w:rPr>
        <w:t>10 µg</w:t>
      </w:r>
      <w:r w:rsidR="00CD7257" w:rsidRPr="00E955C9">
        <w:rPr>
          <w:lang w:val="en-US"/>
        </w:rPr>
        <w:t xml:space="preserve">, </w:t>
      </w:r>
      <w:r w:rsidR="00672C8B" w:rsidRPr="00E955C9">
        <w:rPr>
          <w:lang w:val="en-US"/>
        </w:rPr>
        <w:t>uncertainty less</w:t>
      </w:r>
      <w:r w:rsidR="00E1233D" w:rsidRPr="00E955C9">
        <w:rPr>
          <w:lang w:val="en-US"/>
        </w:rPr>
        <w:t xml:space="preserve"> than</w:t>
      </w:r>
      <w:r w:rsidR="00A16B00" w:rsidRPr="00E955C9">
        <w:rPr>
          <w:lang w:val="en-US"/>
        </w:rPr>
        <w:t xml:space="preserve"> </w:t>
      </w:r>
      <w:r w:rsidR="00CD7257" w:rsidRPr="00E955C9">
        <w:rPr>
          <w:lang w:val="en-US"/>
        </w:rPr>
        <w:t>0.002%</w:t>
      </w:r>
      <w:r w:rsidR="00283EAB" w:rsidRPr="00E955C9">
        <w:rPr>
          <w:lang w:val="en-US"/>
        </w:rPr>
        <w:t>,</w:t>
      </w:r>
      <w:r w:rsidR="00CD7257" w:rsidRPr="00E955C9">
        <w:rPr>
          <w:lang w:val="en-US"/>
        </w:rPr>
        <w:t xml:space="preserve"> and </w:t>
      </w:r>
      <w:r w:rsidR="00CD7257" w:rsidRPr="00E955C9">
        <w:rPr>
          <w:lang w:val="en-US"/>
        </w:rPr>
        <w:lastRenderedPageBreak/>
        <w:t>reproducibility</w:t>
      </w:r>
      <w:r w:rsidR="00A16B00" w:rsidRPr="00E955C9">
        <w:rPr>
          <w:lang w:val="en-US"/>
        </w:rPr>
        <w:t xml:space="preserve"> </w:t>
      </w:r>
      <w:r w:rsidR="00CD7257" w:rsidRPr="00E955C9">
        <w:rPr>
          <w:lang w:val="en-US"/>
        </w:rPr>
        <w:t> </w:t>
      </w:r>
      <w:r w:rsidR="00E1233D" w:rsidRPr="00E955C9">
        <w:rPr>
          <w:lang w:val="en-US"/>
        </w:rPr>
        <w:t>smaller than</w:t>
      </w:r>
      <w:r w:rsidR="00CD7257" w:rsidRPr="00E955C9">
        <w:rPr>
          <w:lang w:val="en-US"/>
        </w:rPr>
        <w:t> </w:t>
      </w:r>
      <w:r w:rsidR="00A16B00" w:rsidRPr="00E955C9">
        <w:rPr>
          <w:lang w:val="en-US"/>
        </w:rPr>
        <w:t xml:space="preserve"> </w:t>
      </w:r>
      <w:r w:rsidR="00CD7257" w:rsidRPr="00E955C9">
        <w:rPr>
          <w:lang w:val="en-US"/>
        </w:rPr>
        <w:t>3</w:t>
      </w:r>
      <w:r w:rsidR="00C838F4" w:rsidRPr="00E955C9">
        <w:rPr>
          <w:lang w:val="en-US"/>
        </w:rPr>
        <w:t>×</w:t>
      </w:r>
      <w:r w:rsidR="00CD7257" w:rsidRPr="00E955C9">
        <w:rPr>
          <w:lang w:val="en-US"/>
        </w:rPr>
        <w:t>10</w:t>
      </w:r>
      <w:r w:rsidR="00CD7257" w:rsidRPr="00E955C9">
        <w:rPr>
          <w:vertAlign w:val="superscript"/>
          <w:lang w:val="en-US"/>
        </w:rPr>
        <w:t>−5</w:t>
      </w:r>
      <w:r w:rsidR="00CD7257" w:rsidRPr="00E955C9">
        <w:rPr>
          <w:lang w:val="en-US"/>
        </w:rPr>
        <w:t> g</w:t>
      </w:r>
      <w:r w:rsidR="00283EAB" w:rsidRPr="00E955C9">
        <w:rPr>
          <w:lang w:val="en-US"/>
        </w:rPr>
        <w:t>)</w:t>
      </w:r>
      <w:r w:rsidR="00C838F4" w:rsidRPr="00E955C9">
        <w:rPr>
          <w:lang w:val="en-US"/>
        </w:rPr>
        <w:t>.</w:t>
      </w:r>
      <w:r w:rsidR="00944AFE" w:rsidRPr="00E955C9">
        <w:rPr>
          <w:lang w:val="en-US"/>
        </w:rPr>
        <w:t xml:space="preserve"> </w:t>
      </w:r>
      <w:r w:rsidR="00672C8B" w:rsidRPr="00E955C9">
        <w:rPr>
          <w:lang w:val="en-US"/>
        </w:rPr>
        <w:t xml:space="preserve">The experimental </w:t>
      </w:r>
      <w:r w:rsidR="00944AFE" w:rsidRPr="00E955C9">
        <w:rPr>
          <w:lang w:val="en-US"/>
        </w:rPr>
        <w:t>setup is schematized in</w:t>
      </w:r>
      <w:r w:rsidR="007C6E3B" w:rsidRPr="00E955C9">
        <w:rPr>
          <w:lang w:val="en-US"/>
        </w:rPr>
        <w:t xml:space="preserve"> Fig.</w:t>
      </w:r>
      <w:r w:rsidR="00C838F4" w:rsidRPr="00E955C9">
        <w:rPr>
          <w:lang w:val="en-US"/>
        </w:rPr>
        <w:t xml:space="preserve"> </w:t>
      </w:r>
      <w:r w:rsidR="007C6E3B" w:rsidRPr="00E955C9">
        <w:rPr>
          <w:lang w:val="en-US"/>
        </w:rPr>
        <w:t>S</w:t>
      </w:r>
      <w:r w:rsidR="0041472B" w:rsidRPr="00E955C9">
        <w:rPr>
          <w:lang w:val="en-US"/>
        </w:rPr>
        <w:t>2</w:t>
      </w:r>
      <w:r w:rsidR="007C6E3B" w:rsidRPr="00E955C9">
        <w:rPr>
          <w:lang w:val="en-US"/>
        </w:rPr>
        <w:t xml:space="preserve"> of </w:t>
      </w:r>
      <w:r w:rsidR="00944AFE" w:rsidRPr="00E955C9">
        <w:rPr>
          <w:lang w:val="en-US"/>
        </w:rPr>
        <w:t>Supporting information</w:t>
      </w:r>
      <w:r w:rsidR="00CD7257" w:rsidRPr="00E955C9">
        <w:rPr>
          <w:lang w:val="en-US"/>
        </w:rPr>
        <w:t>.</w:t>
      </w:r>
      <w:r w:rsidRPr="00E955C9">
        <w:rPr>
          <w:lang w:val="en-US"/>
        </w:rPr>
        <w:t xml:space="preserve"> </w:t>
      </w:r>
      <w:r w:rsidR="00E1233D" w:rsidRPr="00E955C9">
        <w:rPr>
          <w:color w:val="000000"/>
          <w:lang w:val="en-US"/>
        </w:rPr>
        <w:t>This type of balance uses a measurement method based on the mechanical equilibrium between a magnetic force, sample weight, and buoyancy effect.</w:t>
      </w:r>
      <w:r w:rsidR="00E1233D" w:rsidRPr="00E955C9">
        <w:rPr>
          <w:color w:val="000000"/>
          <w:vertAlign w:val="superscript"/>
          <w:lang w:val="en-US"/>
        </w:rPr>
        <w:t>3</w:t>
      </w:r>
      <w:r w:rsidR="001A3F69" w:rsidRPr="00E955C9">
        <w:rPr>
          <w:color w:val="000000"/>
          <w:vertAlign w:val="superscript"/>
          <w:lang w:val="en-US"/>
        </w:rPr>
        <w:t>9</w:t>
      </w:r>
      <w:r w:rsidR="00AA5C45" w:rsidRPr="00E955C9">
        <w:rPr>
          <w:color w:val="000000"/>
          <w:vertAlign w:val="superscript"/>
          <w:lang w:val="en-US"/>
        </w:rPr>
        <w:t>,</w:t>
      </w:r>
      <w:r w:rsidR="001A3F69" w:rsidRPr="00E955C9">
        <w:rPr>
          <w:color w:val="000000"/>
          <w:vertAlign w:val="superscript"/>
          <w:lang w:val="en-US"/>
        </w:rPr>
        <w:t>40</w:t>
      </w:r>
      <w:r w:rsidR="00E1233D" w:rsidRPr="00E955C9">
        <w:rPr>
          <w:color w:val="000000"/>
          <w:lang w:val="en-US"/>
        </w:rPr>
        <w:t xml:space="preserve"> The </w:t>
      </w:r>
      <w:r w:rsidR="00E1233D" w:rsidRPr="00E955C9">
        <w:rPr>
          <w:lang w:val="en-US"/>
        </w:rPr>
        <w:t>t</w:t>
      </w:r>
      <w:r w:rsidR="00283EAB" w:rsidRPr="00E955C9">
        <w:rPr>
          <w:lang w:val="en-US"/>
        </w:rPr>
        <w:t xml:space="preserve">emperature was kept constant </w:t>
      </w:r>
      <w:r w:rsidR="00CD7257" w:rsidRPr="00E955C9">
        <w:rPr>
          <w:lang w:val="en-US"/>
        </w:rPr>
        <w:t>by using a thermostatic bath (</w:t>
      </w:r>
      <w:r w:rsidR="006C4FEC" w:rsidRPr="00E955C9">
        <w:rPr>
          <w:color w:val="000000"/>
          <w:lang w:val="en-US"/>
        </w:rPr>
        <w:t xml:space="preserve">uncertainty </w:t>
      </w:r>
      <w:r w:rsidR="00E1233D" w:rsidRPr="00E955C9">
        <w:rPr>
          <w:color w:val="000000"/>
          <w:lang w:val="en-US"/>
        </w:rPr>
        <w:t xml:space="preserve">of </w:t>
      </w:r>
      <w:r w:rsidR="00CD7257" w:rsidRPr="00E955C9">
        <w:rPr>
          <w:lang w:val="en-US"/>
        </w:rPr>
        <w:t>± 0.1 K)</w:t>
      </w:r>
      <w:r w:rsidR="006C4FEC" w:rsidRPr="00E955C9">
        <w:rPr>
          <w:lang w:val="en-US"/>
        </w:rPr>
        <w:t xml:space="preserve">. </w:t>
      </w:r>
      <w:r w:rsidR="00E1233D" w:rsidRPr="00E955C9">
        <w:rPr>
          <w:lang w:val="en-US"/>
        </w:rPr>
        <w:t>The p</w:t>
      </w:r>
      <w:r w:rsidR="00CD7257" w:rsidRPr="00E955C9">
        <w:rPr>
          <w:lang w:val="en-US"/>
        </w:rPr>
        <w:t xml:space="preserve">ressure </w:t>
      </w:r>
      <w:r w:rsidR="00C34679" w:rsidRPr="00E955C9">
        <w:rPr>
          <w:lang w:val="en-US"/>
        </w:rPr>
        <w:t>was</w:t>
      </w:r>
      <w:r w:rsidR="00CD7257" w:rsidRPr="00E955C9">
        <w:rPr>
          <w:lang w:val="en-US"/>
        </w:rPr>
        <w:t xml:space="preserve"> measured with transducers </w:t>
      </w:r>
      <w:r w:rsidR="00034A46" w:rsidRPr="00E955C9">
        <w:rPr>
          <w:lang w:val="en-US"/>
        </w:rPr>
        <w:t xml:space="preserve">working with </w:t>
      </w:r>
      <w:r w:rsidR="00CD7257" w:rsidRPr="00E955C9">
        <w:rPr>
          <w:lang w:val="en-US"/>
        </w:rPr>
        <w:t xml:space="preserve">accuracy over </w:t>
      </w:r>
      <w:r w:rsidR="00EB56F1" w:rsidRPr="00E955C9">
        <w:rPr>
          <w:lang w:val="en-US"/>
        </w:rPr>
        <w:t>the full range of operation</w:t>
      </w:r>
      <w:r w:rsidR="00CD7257" w:rsidRPr="00E955C9">
        <w:rPr>
          <w:lang w:val="en-US"/>
        </w:rPr>
        <w:t xml:space="preserve"> pressure</w:t>
      </w:r>
      <w:r w:rsidR="00EB56F1" w:rsidRPr="00E955C9">
        <w:rPr>
          <w:lang w:val="en-US"/>
        </w:rPr>
        <w:t>s</w:t>
      </w:r>
      <w:r w:rsidR="00CD7257" w:rsidRPr="00E955C9">
        <w:rPr>
          <w:lang w:val="en-US"/>
        </w:rPr>
        <w:t xml:space="preserve">: </w:t>
      </w:r>
      <w:r w:rsidR="00034A46" w:rsidRPr="00E955C9">
        <w:rPr>
          <w:lang w:val="en-US"/>
        </w:rPr>
        <w:t>a</w:t>
      </w:r>
      <w:r w:rsidR="00CD7257" w:rsidRPr="00E955C9">
        <w:rPr>
          <w:lang w:val="en-US"/>
        </w:rPr>
        <w:t xml:space="preserve"> Baratron model 627D (MKS Instruments GmbH, Germany) for 0–0.1  MPa, accuracy of 0.12 %; </w:t>
      </w:r>
      <w:r w:rsidR="006602B1" w:rsidRPr="00E955C9">
        <w:rPr>
          <w:lang w:val="en-US"/>
        </w:rPr>
        <w:t>two</w:t>
      </w:r>
      <w:r w:rsidR="00CD7257" w:rsidRPr="00E955C9">
        <w:rPr>
          <w:lang w:val="en-US"/>
        </w:rPr>
        <w:t xml:space="preserve"> Omegadyne Inc. (Sunbury, OH, USA) model</w:t>
      </w:r>
      <w:r w:rsidR="006602B1" w:rsidRPr="00E955C9">
        <w:rPr>
          <w:lang w:val="en-US"/>
        </w:rPr>
        <w:t>s</w:t>
      </w:r>
      <w:r w:rsidR="00CD7257" w:rsidRPr="00E955C9">
        <w:rPr>
          <w:lang w:val="en-US"/>
        </w:rPr>
        <w:t xml:space="preserve"> PX01C1-150A5T</w:t>
      </w:r>
      <w:r w:rsidR="006602B1" w:rsidRPr="00E955C9">
        <w:rPr>
          <w:lang w:val="en-US"/>
        </w:rPr>
        <w:t xml:space="preserve"> and PX01C1-500A5T, respectively</w:t>
      </w:r>
      <w:r w:rsidR="00CD7257" w:rsidRPr="00E955C9">
        <w:rPr>
          <w:lang w:val="en-US"/>
        </w:rPr>
        <w:t xml:space="preserve"> for 0–1  MPa </w:t>
      </w:r>
      <w:r w:rsidR="006602B1" w:rsidRPr="00E955C9">
        <w:rPr>
          <w:lang w:val="en-US"/>
        </w:rPr>
        <w:t xml:space="preserve">and 0–3.5 MPa </w:t>
      </w:r>
      <w:r w:rsidR="00CD7257" w:rsidRPr="00E955C9">
        <w:rPr>
          <w:lang w:val="en-US"/>
        </w:rPr>
        <w:t>(</w:t>
      </w:r>
      <w:r w:rsidR="006602B1" w:rsidRPr="00E955C9">
        <w:rPr>
          <w:lang w:val="en-US"/>
        </w:rPr>
        <w:t xml:space="preserve">both with </w:t>
      </w:r>
      <w:r w:rsidR="00CD7257" w:rsidRPr="00E955C9">
        <w:rPr>
          <w:lang w:val="en-US"/>
        </w:rPr>
        <w:t>accuracy of 0.05 %</w:t>
      </w:r>
      <w:r w:rsidR="006602B1" w:rsidRPr="00E955C9">
        <w:rPr>
          <w:lang w:val="en-US"/>
        </w:rPr>
        <w:t xml:space="preserve"> of the full scale</w:t>
      </w:r>
      <w:r w:rsidR="00CD7257" w:rsidRPr="00E955C9">
        <w:rPr>
          <w:lang w:val="en-US"/>
        </w:rPr>
        <w:t>).</w:t>
      </w:r>
      <w:r w:rsidRPr="00E955C9">
        <w:rPr>
          <w:lang w:val="en-US"/>
        </w:rPr>
        <w:t xml:space="preserve"> </w:t>
      </w:r>
      <w:r w:rsidR="00AA5C45" w:rsidRPr="00E955C9">
        <w:rPr>
          <w:color w:val="000000"/>
          <w:lang w:val="en-US"/>
        </w:rPr>
        <w:t>The equilibrium was considered to have been attained when pressure and mass changes in the system were no longer observed.</w:t>
      </w:r>
      <w:r w:rsidR="00AA5C45" w:rsidRPr="00E955C9">
        <w:rPr>
          <w:lang w:val="en-US"/>
        </w:rPr>
        <w:t xml:space="preserve"> </w:t>
      </w:r>
      <w:r w:rsidR="00215001" w:rsidRPr="00E955C9">
        <w:rPr>
          <w:color w:val="000000"/>
          <w:lang w:val="en-US"/>
        </w:rPr>
        <w:t xml:space="preserve">Before the measurements, the </w:t>
      </w:r>
      <w:r w:rsidR="000C79BE" w:rsidRPr="00E955C9">
        <w:rPr>
          <w:color w:val="000000"/>
          <w:lang w:val="en-US"/>
        </w:rPr>
        <w:t>AC</w:t>
      </w:r>
      <w:r w:rsidR="00267133" w:rsidRPr="00E955C9">
        <w:rPr>
          <w:color w:val="000000"/>
          <w:lang w:val="en-US"/>
        </w:rPr>
        <w:t xml:space="preserve"> </w:t>
      </w:r>
      <w:r w:rsidR="00215001" w:rsidRPr="00E955C9">
        <w:rPr>
          <w:color w:val="000000"/>
          <w:lang w:val="en-US"/>
        </w:rPr>
        <w:t>sample</w:t>
      </w:r>
      <w:r w:rsidR="00267133" w:rsidRPr="00E955C9">
        <w:rPr>
          <w:color w:val="000000"/>
          <w:lang w:val="en-US"/>
        </w:rPr>
        <w:t>s</w:t>
      </w:r>
      <w:r w:rsidR="00215001" w:rsidRPr="00E955C9">
        <w:rPr>
          <w:color w:val="000000"/>
          <w:lang w:val="en-US"/>
        </w:rPr>
        <w:t xml:space="preserve"> </w:t>
      </w:r>
      <w:r w:rsidR="00267133" w:rsidRPr="00E955C9">
        <w:rPr>
          <w:color w:val="000000"/>
          <w:lang w:val="en-US"/>
        </w:rPr>
        <w:t xml:space="preserve">were degassed </w:t>
      </w:r>
      <w:r w:rsidR="00215001" w:rsidRPr="00E955C9">
        <w:rPr>
          <w:color w:val="000000"/>
          <w:lang w:val="en-US"/>
        </w:rPr>
        <w:t xml:space="preserve">for at least 12 hours under vacuum at </w:t>
      </w:r>
      <w:r w:rsidR="00557F20" w:rsidRPr="00E955C9">
        <w:rPr>
          <w:color w:val="000000"/>
          <w:lang w:val="en-US"/>
        </w:rPr>
        <w:t>a minimum of 373.15 K.</w:t>
      </w:r>
    </w:p>
    <w:p w14:paraId="2A127094" w14:textId="5A67834F" w:rsidR="000C79BE" w:rsidRPr="00E955C9" w:rsidRDefault="000C79BE" w:rsidP="00D32429">
      <w:pPr>
        <w:pBdr>
          <w:top w:val="nil"/>
          <w:left w:val="nil"/>
          <w:bottom w:val="nil"/>
          <w:right w:val="nil"/>
          <w:between w:val="nil"/>
        </w:pBdr>
        <w:spacing w:line="480" w:lineRule="auto"/>
        <w:ind w:firstLine="720"/>
        <w:jc w:val="both"/>
        <w:rPr>
          <w:color w:val="000000"/>
          <w:lang w:val="en-US"/>
        </w:rPr>
      </w:pPr>
      <w:r w:rsidRPr="00E955C9">
        <w:rPr>
          <w:color w:val="000000"/>
          <w:lang w:val="en-US"/>
        </w:rPr>
        <w:t xml:space="preserve">The adsorption equilibria data are reported in terms of excess adsorption, </w:t>
      </w:r>
      <w:r w:rsidRPr="00E955C9">
        <w:rPr>
          <w:i/>
          <w:iCs/>
          <w:color w:val="000000"/>
          <w:lang w:val="en-US"/>
        </w:rPr>
        <w:t>q</w:t>
      </w:r>
      <w:r w:rsidRPr="00E955C9">
        <w:rPr>
          <w:color w:val="000000"/>
          <w:vertAlign w:val="subscript"/>
          <w:lang w:val="en-US"/>
        </w:rPr>
        <w:t>ex</w:t>
      </w:r>
      <w:r w:rsidRPr="00E955C9">
        <w:rPr>
          <w:color w:val="000000"/>
          <w:lang w:val="en-US"/>
        </w:rPr>
        <w:t>, defined as</w:t>
      </w:r>
    </w:p>
    <w:p w14:paraId="5D771152" w14:textId="582FD0E2" w:rsidR="000C79BE" w:rsidRPr="00E955C9" w:rsidRDefault="00A1663D" w:rsidP="000C79BE">
      <w:pPr>
        <w:spacing w:line="480" w:lineRule="auto"/>
        <w:jc w:val="both"/>
        <w:rPr>
          <w:lang w:val="pt-PT"/>
        </w:rPr>
      </w:pPr>
      <m:oMathPara>
        <m:oMathParaPr>
          <m:jc m:val="left"/>
        </m:oMathParaPr>
        <m:oMath>
          <m:sSub>
            <m:sSubPr>
              <m:ctrlPr>
                <w:rPr>
                  <w:rFonts w:ascii="Cambria Math" w:hAnsi="Cambria Math"/>
                  <w:i/>
                  <w:lang w:val="en-US"/>
                </w:rPr>
              </m:ctrlPr>
            </m:sSubPr>
            <m:e>
              <m:r>
                <w:rPr>
                  <w:rFonts w:ascii="Cambria Math" w:hAnsi="Cambria Math"/>
                  <w:lang w:val="en-US"/>
                </w:rPr>
                <m:t>q</m:t>
              </m:r>
            </m:e>
            <m:sub>
              <m:r>
                <m:rPr>
                  <m:nor/>
                </m:rPr>
                <w:rPr>
                  <w:lang w:val="pt-PT"/>
                </w:rPr>
                <m:t>ex</m:t>
              </m:r>
            </m:sub>
          </m:sSub>
          <m:r>
            <w:rPr>
              <w:rFonts w:ascii="Cambria Math" w:hAnsi="Cambria Math"/>
              <w:lang w:val="pt-PT"/>
            </w:rPr>
            <m:t>=</m:t>
          </m:r>
          <m:f>
            <m:fPr>
              <m:ctrlPr>
                <w:rPr>
                  <w:rFonts w:ascii="Cambria Math" w:hAnsi="Cambria Math"/>
                  <w:i/>
                  <w:lang w:val="en-US"/>
                </w:rPr>
              </m:ctrlPr>
            </m:fPr>
            <m:num>
              <m:r>
                <w:rPr>
                  <w:rFonts w:ascii="Cambria Math" w:hAnsi="Cambria Math"/>
                  <w:lang w:val="en-US"/>
                </w:rPr>
                <m:t>w</m:t>
              </m:r>
              <m:r>
                <w:rPr>
                  <w:rFonts w:ascii="Cambria Math" w:hAnsi="Cambria Math"/>
                  <w:lang w:val="pt-PT"/>
                </w:rPr>
                <m:t>-</m:t>
              </m:r>
              <m:sSub>
                <m:sSubPr>
                  <m:ctrlPr>
                    <w:rPr>
                      <w:rFonts w:ascii="Cambria Math" w:hAnsi="Cambria Math"/>
                      <w:i/>
                      <w:lang w:val="en-US"/>
                    </w:rPr>
                  </m:ctrlPr>
                </m:sSubPr>
                <m:e>
                  <m:r>
                    <w:rPr>
                      <w:rFonts w:ascii="Cambria Math" w:hAnsi="Cambria Math"/>
                      <w:lang w:val="en-US"/>
                    </w:rPr>
                    <m:t>m</m:t>
                  </m:r>
                </m:e>
                <m:sub>
                  <m:r>
                    <m:rPr>
                      <m:nor/>
                    </m:rPr>
                    <w:rPr>
                      <w:lang w:val="pt-PT"/>
                    </w:rPr>
                    <m:t>s</m:t>
                  </m:r>
                </m:sub>
              </m:sSub>
              <m:r>
                <w:rPr>
                  <w:rFonts w:ascii="Cambria Math" w:hAnsi="Cambria Math"/>
                  <w:lang w:val="pt-PT"/>
                </w:rPr>
                <m:t>+</m:t>
              </m:r>
              <m:sSub>
                <m:sSubPr>
                  <m:ctrlPr>
                    <w:rPr>
                      <w:rFonts w:ascii="Cambria Math" w:hAnsi="Cambria Math"/>
                      <w:i/>
                      <w:lang w:val="en-US"/>
                    </w:rPr>
                  </m:ctrlPr>
                </m:sSubPr>
                <m:e>
                  <m:r>
                    <w:rPr>
                      <w:rFonts w:ascii="Cambria Math" w:hAnsi="Cambria Math"/>
                      <w:lang w:val="en-US"/>
                    </w:rPr>
                    <m:t>V</m:t>
                  </m:r>
                </m:e>
                <m:sub>
                  <m:r>
                    <m:rPr>
                      <m:nor/>
                    </m:rPr>
                    <w:rPr>
                      <w:lang w:val="pt-PT"/>
                    </w:rPr>
                    <m:t>h</m:t>
                  </m:r>
                </m:sub>
              </m:sSub>
              <m:sSub>
                <m:sSubPr>
                  <m:ctrlPr>
                    <w:rPr>
                      <w:rFonts w:ascii="Cambria Math" w:hAnsi="Cambria Math"/>
                      <w:i/>
                      <w:lang w:val="en-US"/>
                    </w:rPr>
                  </m:ctrlPr>
                </m:sSubPr>
                <m:e>
                  <m:r>
                    <w:rPr>
                      <w:rFonts w:ascii="Cambria Math" w:hAnsi="Cambria Math"/>
                      <w:lang w:val="en-US"/>
                    </w:rPr>
                    <m:t>ρ</m:t>
                  </m:r>
                </m:e>
                <m:sub>
                  <m:r>
                    <m:rPr>
                      <m:nor/>
                    </m:rPr>
                    <w:rPr>
                      <w:lang w:val="pt-PT"/>
                    </w:rPr>
                    <m:t>g</m:t>
                  </m:r>
                </m:sub>
              </m:sSub>
            </m:num>
            <m:den>
              <m:sSub>
                <m:sSubPr>
                  <m:ctrlPr>
                    <w:rPr>
                      <w:rFonts w:ascii="Cambria Math" w:hAnsi="Cambria Math"/>
                      <w:i/>
                      <w:lang w:val="en-US"/>
                    </w:rPr>
                  </m:ctrlPr>
                </m:sSubPr>
                <m:e>
                  <m:r>
                    <w:rPr>
                      <w:rFonts w:ascii="Cambria Math" w:hAnsi="Cambria Math"/>
                      <w:lang w:val="en-US"/>
                    </w:rPr>
                    <m:t>m</m:t>
                  </m:r>
                </m:e>
                <m:sub>
                  <m:r>
                    <m:rPr>
                      <m:nor/>
                    </m:rPr>
                    <w:rPr>
                      <w:lang w:val="pt-PT"/>
                    </w:rPr>
                    <m:t>s</m:t>
                  </m:r>
                </m:sub>
              </m:sSub>
            </m:den>
          </m:f>
          <m:r>
            <w:rPr>
              <w:rFonts w:ascii="Cambria Math" w:hAnsi="Cambria Math"/>
              <w:lang w:val="pt-PT"/>
            </w:rPr>
            <m:t>+</m:t>
          </m:r>
          <m:sSub>
            <m:sSubPr>
              <m:ctrlPr>
                <w:rPr>
                  <w:rFonts w:ascii="Cambria Math" w:hAnsi="Cambria Math"/>
                  <w:i/>
                  <w:lang w:val="en-US"/>
                </w:rPr>
              </m:ctrlPr>
            </m:sSubPr>
            <m:e>
              <m:r>
                <w:rPr>
                  <w:rFonts w:ascii="Cambria Math" w:hAnsi="Cambria Math"/>
                  <w:lang w:val="en-US"/>
                </w:rPr>
                <m:t>v</m:t>
              </m:r>
            </m:e>
            <m:sub>
              <m:r>
                <m:rPr>
                  <m:nor/>
                </m:rPr>
                <w:rPr>
                  <w:lang w:val="pt-PT"/>
                </w:rPr>
                <m:t>s</m:t>
              </m:r>
            </m:sub>
          </m:sSub>
          <m:sSub>
            <m:sSubPr>
              <m:ctrlPr>
                <w:rPr>
                  <w:rFonts w:ascii="Cambria Math" w:hAnsi="Cambria Math"/>
                  <w:i/>
                  <w:lang w:val="en-US"/>
                </w:rPr>
              </m:ctrlPr>
            </m:sSubPr>
            <m:e>
              <m:r>
                <w:rPr>
                  <w:rFonts w:ascii="Cambria Math" w:hAnsi="Cambria Math"/>
                  <w:lang w:val="en-US"/>
                </w:rPr>
                <m:t>ρ</m:t>
              </m:r>
            </m:e>
            <m:sub>
              <m:r>
                <m:rPr>
                  <m:nor/>
                </m:rPr>
                <w:rPr>
                  <w:lang w:val="pt-PT"/>
                </w:rPr>
                <m:t>g</m:t>
              </m:r>
            </m:sub>
          </m:sSub>
          <m:r>
            <w:rPr>
              <w:rFonts w:ascii="Cambria Math" w:hAnsi="Cambria Math"/>
              <w:lang w:val="pt-PT"/>
            </w:rPr>
            <m:t xml:space="preserve">                                                                                                               (1)</m:t>
          </m:r>
        </m:oMath>
      </m:oMathPara>
    </w:p>
    <w:p w14:paraId="3BE05859" w14:textId="7C835C89" w:rsidR="000C79BE" w:rsidRPr="00E955C9" w:rsidRDefault="000C79BE" w:rsidP="000C79BE">
      <w:pPr>
        <w:spacing w:line="480" w:lineRule="auto"/>
        <w:jc w:val="both"/>
        <w:rPr>
          <w:lang w:val="en-US"/>
        </w:rPr>
      </w:pPr>
      <w:r w:rsidRPr="00E955C9">
        <w:rPr>
          <w:lang w:val="en-US"/>
        </w:rPr>
        <w:t xml:space="preserve">where </w:t>
      </w:r>
      <m:oMath>
        <m:r>
          <w:rPr>
            <w:rFonts w:ascii="Cambria Math" w:hAnsi="Cambria Math"/>
            <w:lang w:val="en-US"/>
          </w:rPr>
          <m:t>w</m:t>
        </m:r>
      </m:oMath>
      <w:r w:rsidRPr="00E955C9">
        <w:rPr>
          <w:lang w:val="en-US"/>
        </w:rPr>
        <w:t xml:space="preserve"> is the apparent mass weighed by the balance, </w:t>
      </w:r>
      <m:oMath>
        <m:sSub>
          <m:sSubPr>
            <m:ctrlPr>
              <w:rPr>
                <w:rFonts w:ascii="Cambria Math" w:hAnsi="Cambria Math"/>
                <w:i/>
                <w:lang w:val="en-US"/>
              </w:rPr>
            </m:ctrlPr>
          </m:sSubPr>
          <m:e>
            <m:r>
              <w:rPr>
                <w:rFonts w:ascii="Cambria Math" w:hAnsi="Cambria Math"/>
                <w:lang w:val="en-US"/>
              </w:rPr>
              <m:t>m</m:t>
            </m:r>
          </m:e>
          <m:sub>
            <m:r>
              <m:rPr>
                <m:nor/>
              </m:rPr>
              <w:rPr>
                <w:rFonts w:ascii="Cambria Math" w:hAnsi="Cambria Math"/>
                <w:lang w:val="en-US"/>
              </w:rPr>
              <m:t>s</m:t>
            </m:r>
          </m:sub>
        </m:sSub>
      </m:oMath>
      <w:r w:rsidRPr="00E955C9">
        <w:rPr>
          <w:lang w:val="en-US"/>
        </w:rPr>
        <w:t xml:space="preserve"> the degassed mass of AC sample in the measurement cell, </w:t>
      </w:r>
      <m:oMath>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en-US"/>
              </w:rPr>
              <m:t>h</m:t>
            </m:r>
          </m:sub>
        </m:sSub>
      </m:oMath>
      <w:r w:rsidRPr="00E955C9">
        <w:rPr>
          <w:i/>
          <w:lang w:val="en-US"/>
        </w:rPr>
        <w:t xml:space="preserve"> </w:t>
      </w:r>
      <w:r w:rsidRPr="00E955C9">
        <w:rPr>
          <w:lang w:val="en-US"/>
        </w:rPr>
        <w:t xml:space="preserve">the cumulative volume of all physical parts in the measuring cell contributing to buoyancy effects, </w:t>
      </w:r>
      <m:oMath>
        <m:sSub>
          <m:sSubPr>
            <m:ctrlPr>
              <w:rPr>
                <w:rFonts w:ascii="Cambria Math" w:hAnsi="Cambria Math"/>
                <w:i/>
                <w:lang w:val="en-US"/>
              </w:rPr>
            </m:ctrlPr>
          </m:sSubPr>
          <m:e>
            <m:r>
              <w:rPr>
                <w:rFonts w:ascii="Cambria Math" w:hAnsi="Cambria Math"/>
                <w:lang w:val="en-US"/>
              </w:rPr>
              <m:t>ρ</m:t>
            </m:r>
          </m:e>
          <m:sub>
            <m:r>
              <m:rPr>
                <m:nor/>
              </m:rPr>
              <w:rPr>
                <w:rFonts w:ascii="Cambria Math" w:hAnsi="Cambria Math"/>
                <w:lang w:val="en-US"/>
              </w:rPr>
              <m:t>g</m:t>
            </m:r>
          </m:sub>
        </m:sSub>
      </m:oMath>
      <w:r w:rsidRPr="00E955C9">
        <w:rPr>
          <w:lang w:val="en-US"/>
        </w:rPr>
        <w:t xml:space="preserve"> the density of the gas at the equilibrium pressure and temperature of the experiment, and </w:t>
      </w:r>
      <m:oMath>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en-US"/>
              </w:rPr>
              <m:t>s</m:t>
            </m:r>
          </m:sub>
        </m:sSub>
      </m:oMath>
      <w:r w:rsidRPr="00E955C9">
        <w:rPr>
          <w:lang w:val="en-US"/>
        </w:rPr>
        <w:t xml:space="preserve"> the specific volume </w:t>
      </w:r>
      <w:r w:rsidRPr="00E955C9">
        <w:rPr>
          <w:lang w:val="en-US"/>
        </w:rPr>
        <w:fldChar w:fldCharType="begin"/>
      </w:r>
      <w:r w:rsidRPr="00E955C9">
        <w:rPr>
          <w:lang w:val="en-US"/>
        </w:rPr>
        <w:instrText xml:space="preserve"> QUOTE </w:instrText>
      </w:r>
      <w:r w:rsidR="00B15C39">
        <w:rPr>
          <w:noProof/>
          <w:position w:val="-6"/>
        </w:rPr>
        <w:pict w14:anchorId="21910C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9.6pt;height:13.8pt;mso-width-percent:0;mso-height-percent:0;mso-width-percent:0;mso-height-percent:0" equationxml="&lt;">
            <v:imagedata r:id="rId10" o:title="" chromakey="white"/>
          </v:shape>
        </w:pict>
      </w:r>
      <w:r w:rsidRPr="00E955C9">
        <w:rPr>
          <w:lang w:val="en-US"/>
        </w:rPr>
        <w:instrText xml:space="preserve"> </w:instrText>
      </w:r>
      <w:r w:rsidRPr="00E955C9">
        <w:rPr>
          <w:lang w:val="en-US"/>
        </w:rPr>
        <w:fldChar w:fldCharType="end"/>
      </w:r>
      <w:r w:rsidRPr="00E955C9">
        <w:rPr>
          <w:lang w:val="en-US"/>
        </w:rPr>
        <w:t>of the adsorbent impenetrable to the adsorbate (</w:t>
      </w:r>
      <m:oMath>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en-US"/>
              </w:rPr>
              <m:t>s</m:t>
            </m:r>
          </m:sub>
        </m:sSub>
        <m:r>
          <w:rPr>
            <w:rFonts w:ascii="Cambria Math" w:hAnsi="Cambria Math"/>
            <w:lang w:val="en-US"/>
          </w:rPr>
          <m:t>=1/</m:t>
        </m:r>
        <m:sSub>
          <m:sSubPr>
            <m:ctrlPr>
              <w:rPr>
                <w:rFonts w:ascii="Cambria Math" w:hAnsi="Cambria Math"/>
                <w:i/>
                <w:lang w:val="en-US"/>
              </w:rPr>
            </m:ctrlPr>
          </m:sSubPr>
          <m:e>
            <m:r>
              <w:rPr>
                <w:rFonts w:ascii="Cambria Math" w:hAnsi="Cambria Math"/>
                <w:lang w:val="en-US"/>
              </w:rPr>
              <m:t>ρ</m:t>
            </m:r>
          </m:e>
          <m:sub>
            <m:r>
              <m:rPr>
                <m:nor/>
              </m:rPr>
              <w:rPr>
                <w:rFonts w:ascii="Cambria Math" w:hAnsi="Cambria Math"/>
                <w:lang w:val="en-US"/>
              </w:rPr>
              <m:t>s</m:t>
            </m:r>
          </m:sub>
        </m:sSub>
      </m:oMath>
      <w:r w:rsidRPr="00E955C9">
        <w:rPr>
          <w:lang w:val="en-US"/>
        </w:rPr>
        <w:t xml:space="preserve">, where </w:t>
      </w:r>
      <m:oMath>
        <m:sSub>
          <m:sSubPr>
            <m:ctrlPr>
              <w:rPr>
                <w:rFonts w:ascii="Cambria Math" w:hAnsi="Cambria Math"/>
                <w:i/>
                <w:lang w:val="en-US"/>
              </w:rPr>
            </m:ctrlPr>
          </m:sSubPr>
          <m:e>
            <m:r>
              <w:rPr>
                <w:rFonts w:ascii="Cambria Math" w:hAnsi="Cambria Math"/>
                <w:lang w:val="en-US"/>
              </w:rPr>
              <m:t>ρ</m:t>
            </m:r>
          </m:e>
          <m:sub>
            <m:r>
              <m:rPr>
                <m:nor/>
              </m:rPr>
              <w:rPr>
                <w:rFonts w:ascii="Cambria Math" w:hAnsi="Cambria Math"/>
                <w:lang w:val="en-US"/>
              </w:rPr>
              <m:t>s</m:t>
            </m:r>
          </m:sub>
        </m:sSub>
      </m:oMath>
      <w:r w:rsidRPr="00E955C9">
        <w:rPr>
          <w:lang w:val="en-US"/>
        </w:rPr>
        <w:t xml:space="preserve"> is the density of the solid matrix of the adsorbent). The solid density </w:t>
      </w:r>
      <m:oMath>
        <m:sSub>
          <m:sSubPr>
            <m:ctrlPr>
              <w:rPr>
                <w:rFonts w:ascii="Cambria Math" w:hAnsi="Cambria Math"/>
                <w:i/>
                <w:lang w:val="en-US"/>
              </w:rPr>
            </m:ctrlPr>
          </m:sSubPr>
          <m:e>
            <m:r>
              <w:rPr>
                <w:rFonts w:ascii="Cambria Math" w:hAnsi="Cambria Math"/>
                <w:lang w:val="en-US"/>
              </w:rPr>
              <m:t>ρ</m:t>
            </m:r>
          </m:e>
          <m:sub>
            <m:r>
              <m:rPr>
                <m:nor/>
              </m:rPr>
              <w:rPr>
                <w:rFonts w:ascii="Cambria Math" w:hAnsi="Cambria Math"/>
                <w:lang w:val="en-US"/>
              </w:rPr>
              <m:t>s</m:t>
            </m:r>
          </m:sub>
        </m:sSub>
      </m:oMath>
      <w:r w:rsidRPr="00E955C9">
        <w:rPr>
          <w:lang w:val="en-US"/>
        </w:rPr>
        <w:t xml:space="preserve"> was determined experimentally by </w:t>
      </w:r>
      <w:r w:rsidR="004F4183" w:rsidRPr="00E955C9">
        <w:rPr>
          <w:lang w:val="en-US"/>
        </w:rPr>
        <w:t>helium (He)</w:t>
      </w:r>
      <w:r w:rsidRPr="00E955C9">
        <w:rPr>
          <w:lang w:val="en-US"/>
        </w:rPr>
        <w:t xml:space="preserve"> picnometry (assuming He behaves as a non-adsorbing probe molecule).</w:t>
      </w:r>
    </w:p>
    <w:p w14:paraId="28AA14D7" w14:textId="31DEC995" w:rsidR="000C79BE" w:rsidRPr="00E955C9" w:rsidRDefault="000C79BE" w:rsidP="000C79BE">
      <w:pPr>
        <w:spacing w:line="480" w:lineRule="auto"/>
        <w:ind w:firstLine="720"/>
        <w:jc w:val="both"/>
        <w:rPr>
          <w:lang w:val="en-US"/>
        </w:rPr>
      </w:pPr>
      <w:r w:rsidRPr="00E955C9">
        <w:rPr>
          <w:lang w:val="en-US"/>
        </w:rPr>
        <w:t xml:space="preserve">Excess adsorption can be converted to total adsorption, </w:t>
      </w:r>
      <m:oMath>
        <m:r>
          <w:rPr>
            <w:rFonts w:ascii="Cambria Math" w:hAnsi="Cambria Math"/>
            <w:lang w:val="en-US"/>
          </w:rPr>
          <m:t>q</m:t>
        </m:r>
      </m:oMath>
      <w:r w:rsidRPr="00E955C9">
        <w:rPr>
          <w:lang w:val="en-US"/>
        </w:rPr>
        <w:t>, via</w:t>
      </w:r>
    </w:p>
    <w:p w14:paraId="1FEE5306" w14:textId="7B106491" w:rsidR="000C79BE" w:rsidRPr="00E955C9" w:rsidRDefault="000C79BE" w:rsidP="000C79BE">
      <w:pPr>
        <w:spacing w:line="480" w:lineRule="auto"/>
        <w:ind w:firstLine="720"/>
        <w:jc w:val="both"/>
        <w:rPr>
          <w:lang w:val="en-US"/>
        </w:rPr>
      </w:pPr>
      <m:oMathPara>
        <m:oMathParaPr>
          <m:jc m:val="left"/>
        </m:oMathParaPr>
        <m:oMath>
          <m:r>
            <w:rPr>
              <w:rFonts w:ascii="Cambria Math" w:hAnsi="Cambria Math"/>
              <w:lang w:val="en-US"/>
            </w:rPr>
            <m:t>q=</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ex</m:t>
                  </m:r>
                </m:sub>
              </m:sSub>
            </m:num>
            <m:den>
              <m:r>
                <w:rPr>
                  <w:rFonts w:ascii="Cambria Math" w:hAnsi="Cambria Math"/>
                  <w:lang w:val="en-US"/>
                </w:rPr>
                <m:t>1-</m:t>
              </m:r>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en-US"/>
                    </w:rPr>
                    <m:t>a</m:t>
                  </m:r>
                </m:sub>
              </m:sSub>
              <m:sSub>
                <m:sSubPr>
                  <m:ctrlPr>
                    <w:rPr>
                      <w:rFonts w:ascii="Cambria Math" w:hAnsi="Cambria Math"/>
                      <w:i/>
                      <w:lang w:val="en-US"/>
                    </w:rPr>
                  </m:ctrlPr>
                </m:sSubPr>
                <m:e>
                  <m:r>
                    <w:rPr>
                      <w:rFonts w:ascii="Cambria Math" w:hAnsi="Cambria Math"/>
                      <w:lang w:val="en-US"/>
                    </w:rPr>
                    <m:t>ρ</m:t>
                  </m:r>
                </m:e>
                <m:sub>
                  <m:r>
                    <m:rPr>
                      <m:nor/>
                    </m:rPr>
                    <w:rPr>
                      <w:rFonts w:ascii="Cambria Math" w:hAnsi="Cambria Math"/>
                      <w:lang w:val="en-US"/>
                    </w:rPr>
                    <m:t>g</m:t>
                  </m:r>
                </m:sub>
              </m:sSub>
            </m:den>
          </m:f>
          <m:r>
            <w:rPr>
              <w:rFonts w:ascii="Cambria Math" w:hAnsi="Cambria Math"/>
              <w:lang w:val="en-US"/>
            </w:rPr>
            <m:t xml:space="preserve">                                                                                                                                           (2)</m:t>
          </m:r>
        </m:oMath>
      </m:oMathPara>
    </w:p>
    <w:p w14:paraId="14F3DBA2" w14:textId="141A46E0" w:rsidR="000C79BE" w:rsidRPr="00E955C9" w:rsidRDefault="000C79BE" w:rsidP="000C79BE">
      <w:pPr>
        <w:spacing w:line="480" w:lineRule="auto"/>
        <w:jc w:val="both"/>
        <w:rPr>
          <w:lang w:val="en-US"/>
        </w:rPr>
      </w:pPr>
      <w:r w:rsidRPr="00E955C9">
        <w:rPr>
          <w:color w:val="000000"/>
          <w:lang w:val="en-US"/>
        </w:rPr>
        <w:t xml:space="preserve">where </w:t>
      </w:r>
      <m:oMath>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en-US"/>
              </w:rPr>
              <m:t>a</m:t>
            </m:r>
          </m:sub>
        </m:sSub>
      </m:oMath>
      <w:r w:rsidRPr="00E955C9">
        <w:rPr>
          <w:lang w:val="en-US"/>
        </w:rPr>
        <w:t xml:space="preserve"> (cm</w:t>
      </w:r>
      <w:r w:rsidRPr="00E955C9">
        <w:rPr>
          <w:vertAlign w:val="superscript"/>
          <w:lang w:val="en-US"/>
        </w:rPr>
        <w:t>3</w:t>
      </w:r>
      <w:r w:rsidRPr="00E955C9">
        <w:rPr>
          <w:lang w:val="en-US"/>
        </w:rPr>
        <w:t xml:space="preserve">/mol) is the specific (or molar) volume of the adsorbed phase. It is usually assumed that for (subcritical) adsorption from the vapor phase </w:t>
      </w:r>
      <m:oMath>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en-US"/>
              </w:rPr>
              <m:t>a</m:t>
            </m:r>
          </m:sub>
        </m:sSub>
      </m:oMath>
      <w:r w:rsidRPr="00E955C9">
        <w:rPr>
          <w:lang w:val="en-US"/>
        </w:rPr>
        <w:t xml:space="preserve"> can be approximated by the specific (or molar) volume, </w:t>
      </w:r>
      <m:oMath>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en-US"/>
              </w:rPr>
              <m:t>m</m:t>
            </m:r>
          </m:sub>
        </m:sSub>
      </m:oMath>
      <w:r w:rsidRPr="00E955C9">
        <w:rPr>
          <w:lang w:val="en-US"/>
        </w:rPr>
        <w:t>, of the saturated liquid adsorptive at the adsorption temperature</w:t>
      </w:r>
      <w:r w:rsidR="00147CBE" w:rsidRPr="00E955C9">
        <w:rPr>
          <w:lang w:val="en-US"/>
        </w:rPr>
        <w:t>.</w:t>
      </w:r>
      <w:r w:rsidR="00EA6581" w:rsidRPr="00E955C9">
        <w:rPr>
          <w:vertAlign w:val="superscript"/>
          <w:lang w:val="en-US"/>
        </w:rPr>
        <w:t>41</w:t>
      </w:r>
      <w:r w:rsidR="00EA6581" w:rsidRPr="00E955C9">
        <w:rPr>
          <w:lang w:val="en-US"/>
        </w:rPr>
        <w:t xml:space="preserve"> </w:t>
      </w:r>
      <w:r w:rsidRPr="00E955C9">
        <w:rPr>
          <w:lang w:val="en-US"/>
        </w:rPr>
        <w:t xml:space="preserve">In this work, however, </w:t>
      </w:r>
      <m:oMath>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en-US"/>
              </w:rPr>
              <m:t>a</m:t>
            </m:r>
          </m:sub>
        </m:sSub>
      </m:oMath>
      <w:r w:rsidRPr="00E955C9">
        <w:rPr>
          <w:lang w:val="en-US"/>
        </w:rPr>
        <w:t xml:space="preserve"> has been determined more accurately from the temperature-dependent saturation capacity of the adsorbent estimated in the framework of the Adsorption Potential theory. This procedure is detailed below.</w:t>
      </w:r>
    </w:p>
    <w:p w14:paraId="0DAE96DE" w14:textId="48AE26C9" w:rsidR="00D81A3A" w:rsidRPr="00E955C9" w:rsidRDefault="007364EC" w:rsidP="00D32429">
      <w:pPr>
        <w:pBdr>
          <w:top w:val="nil"/>
          <w:left w:val="nil"/>
          <w:bottom w:val="nil"/>
          <w:right w:val="nil"/>
          <w:between w:val="nil"/>
        </w:pBdr>
        <w:spacing w:line="480" w:lineRule="auto"/>
        <w:ind w:firstLine="720"/>
        <w:jc w:val="both"/>
        <w:rPr>
          <w:color w:val="000000"/>
          <w:lang w:val="en-US"/>
        </w:rPr>
      </w:pPr>
      <w:r w:rsidRPr="00E955C9">
        <w:rPr>
          <w:color w:val="000000"/>
          <w:lang w:val="en-US"/>
        </w:rPr>
        <w:t>The gas density</w:t>
      </w:r>
      <w:r w:rsidR="00AB0835" w:rsidRPr="00E955C9">
        <w:rPr>
          <w:color w:val="000000"/>
          <w:lang w:val="en-US"/>
        </w:rPr>
        <w:t>,</w:t>
      </w:r>
      <w:r w:rsidRPr="00E955C9">
        <w:rPr>
          <w:color w:val="000000"/>
          <w:lang w:val="en-US"/>
        </w:rPr>
        <w:t xml:space="preserve"> </w:t>
      </w:r>
      <m:oMath>
        <m:sSub>
          <m:sSubPr>
            <m:ctrlPr>
              <w:rPr>
                <w:rFonts w:ascii="Cambria Math" w:hAnsi="Cambria Math"/>
                <w:i/>
                <w:lang w:val="en-US"/>
              </w:rPr>
            </m:ctrlPr>
          </m:sSubPr>
          <m:e>
            <m:r>
              <w:rPr>
                <w:rFonts w:ascii="Cambria Math" w:hAnsi="Cambria Math"/>
                <w:lang w:val="en-US"/>
              </w:rPr>
              <m:t>ρ</m:t>
            </m:r>
          </m:e>
          <m:sub>
            <m:r>
              <m:rPr>
                <m:nor/>
              </m:rPr>
              <w:rPr>
                <w:rFonts w:ascii="Cambria Math" w:hAnsi="Cambria Math"/>
                <w:lang w:val="en-US"/>
              </w:rPr>
              <m:t>g</m:t>
            </m:r>
          </m:sub>
        </m:sSub>
        <m:r>
          <w:rPr>
            <w:rFonts w:ascii="Cambria Math" w:hAnsi="Cambria Math"/>
            <w:lang w:val="en-US"/>
          </w:rPr>
          <m:t>(T,P)</m:t>
        </m:r>
      </m:oMath>
      <w:r w:rsidR="00AB0835" w:rsidRPr="00E955C9">
        <w:rPr>
          <w:lang w:val="en-US"/>
        </w:rPr>
        <w:t>,</w:t>
      </w:r>
      <w:r w:rsidRPr="00E955C9">
        <w:rPr>
          <w:color w:val="000000"/>
          <w:lang w:val="en-US"/>
        </w:rPr>
        <w:t xml:space="preserve"> can be determined experimentally with the MSB by measuring the buoyancy effect exerted by the gas on a calibrated volume with known mass and density, but it can also be calculated with an appropriate equation of state, or even extracted from the NIST Chemistry Webbook.</w:t>
      </w:r>
      <w:r w:rsidRPr="00E955C9">
        <w:rPr>
          <w:color w:val="000000"/>
          <w:vertAlign w:val="superscript"/>
          <w:lang w:val="en-US"/>
        </w:rPr>
        <w:t>4</w:t>
      </w:r>
      <w:r w:rsidR="001A3F69" w:rsidRPr="00E955C9">
        <w:rPr>
          <w:color w:val="000000"/>
          <w:vertAlign w:val="superscript"/>
          <w:lang w:val="en-US"/>
        </w:rPr>
        <w:t>2</w:t>
      </w:r>
      <w:r w:rsidRPr="00E955C9">
        <w:rPr>
          <w:color w:val="000000"/>
          <w:lang w:val="en-US"/>
        </w:rPr>
        <w:t xml:space="preserve"> In the present work the latter method was adopted. The uncertainty</w:t>
      </w:r>
      <w:r w:rsidRPr="00E955C9">
        <w:rPr>
          <w:color w:val="000000"/>
          <w:vertAlign w:val="superscript"/>
          <w:lang w:val="en-US"/>
        </w:rPr>
        <w:t>3</w:t>
      </w:r>
      <w:r w:rsidR="00C94F5F" w:rsidRPr="00E955C9">
        <w:rPr>
          <w:color w:val="000000"/>
          <w:vertAlign w:val="superscript"/>
          <w:lang w:val="en-US"/>
        </w:rPr>
        <w:t>9</w:t>
      </w:r>
      <w:r w:rsidRPr="00E955C9">
        <w:rPr>
          <w:color w:val="000000"/>
          <w:lang w:val="en-US"/>
        </w:rPr>
        <w:t xml:space="preserve"> of the calculated adsorbed mass is around 1% over the full range of temperature and pressure.</w:t>
      </w:r>
    </w:p>
    <w:p w14:paraId="566879E6" w14:textId="72323741" w:rsidR="00D81A3A" w:rsidRPr="00E955C9" w:rsidRDefault="00D81A3A" w:rsidP="00DB18EB">
      <w:pPr>
        <w:pBdr>
          <w:top w:val="nil"/>
          <w:left w:val="nil"/>
          <w:bottom w:val="nil"/>
          <w:right w:val="nil"/>
          <w:between w:val="nil"/>
        </w:pBdr>
        <w:spacing w:line="480" w:lineRule="auto"/>
        <w:ind w:firstLine="720"/>
        <w:jc w:val="both"/>
        <w:rPr>
          <w:color w:val="000000"/>
          <w:lang w:val="en-US"/>
        </w:rPr>
      </w:pPr>
      <w:r w:rsidRPr="00E955C9">
        <w:rPr>
          <w:color w:val="000000"/>
          <w:lang w:val="en-US"/>
        </w:rPr>
        <w:t xml:space="preserve">The differential heat of adsorption, </w:t>
      </w:r>
      <m:oMath>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st</m:t>
            </m:r>
          </m:sub>
        </m:sSub>
      </m:oMath>
      <w:r w:rsidRPr="00E955C9">
        <w:rPr>
          <w:color w:val="000000"/>
          <w:lang w:val="en-US"/>
        </w:rPr>
        <w:t>, of each AC was determined using a homemade apparatus coupling manometric and calorimetric techniques, whose schem</w:t>
      </w:r>
      <w:r w:rsidR="00A34F31" w:rsidRPr="00E955C9">
        <w:rPr>
          <w:color w:val="000000"/>
          <w:lang w:val="en-US"/>
        </w:rPr>
        <w:t>e</w:t>
      </w:r>
      <w:r w:rsidRPr="00E955C9">
        <w:rPr>
          <w:color w:val="000000"/>
          <w:lang w:val="en-US"/>
        </w:rPr>
        <w:t xml:space="preserve"> is shown in</w:t>
      </w:r>
      <w:r w:rsidR="007C6E3B" w:rsidRPr="00E955C9">
        <w:rPr>
          <w:color w:val="000000"/>
          <w:lang w:val="en-US"/>
        </w:rPr>
        <w:t xml:space="preserve"> </w:t>
      </w:r>
      <w:r w:rsidRPr="00E955C9">
        <w:rPr>
          <w:color w:val="000000"/>
          <w:lang w:val="en-US"/>
        </w:rPr>
        <w:t xml:space="preserve">Fig. </w:t>
      </w:r>
      <w:r w:rsidR="007C6E3B" w:rsidRPr="00E955C9">
        <w:rPr>
          <w:color w:val="000000"/>
          <w:lang w:val="en-US"/>
        </w:rPr>
        <w:t>S</w:t>
      </w:r>
      <w:r w:rsidR="0041472B" w:rsidRPr="00E955C9">
        <w:rPr>
          <w:color w:val="000000"/>
          <w:lang w:val="en-US"/>
        </w:rPr>
        <w:t>3</w:t>
      </w:r>
      <w:r w:rsidR="007C6E3B" w:rsidRPr="00E955C9">
        <w:rPr>
          <w:color w:val="000000"/>
          <w:lang w:val="en-US"/>
        </w:rPr>
        <w:t xml:space="preserve"> of Supporting information</w:t>
      </w:r>
      <w:r w:rsidRPr="00E955C9">
        <w:rPr>
          <w:color w:val="000000"/>
          <w:lang w:val="en-US"/>
        </w:rPr>
        <w:t xml:space="preserve">. This apparatus, detailed by Mouahid </w:t>
      </w:r>
      <w:r w:rsidRPr="00E955C9">
        <w:rPr>
          <w:i/>
          <w:color w:val="000000"/>
          <w:lang w:val="en-US"/>
        </w:rPr>
        <w:t>et al</w:t>
      </w:r>
      <w:r w:rsidRPr="00E955C9">
        <w:rPr>
          <w:color w:val="000000"/>
          <w:lang w:val="en-US"/>
        </w:rPr>
        <w:t>.,</w:t>
      </w:r>
      <w:r w:rsidRPr="00E955C9">
        <w:rPr>
          <w:color w:val="000000"/>
          <w:vertAlign w:val="superscript"/>
          <w:lang w:val="en-US"/>
        </w:rPr>
        <w:t>4</w:t>
      </w:r>
      <w:r w:rsidR="005D6489" w:rsidRPr="00E955C9">
        <w:rPr>
          <w:color w:val="000000"/>
          <w:vertAlign w:val="superscript"/>
          <w:lang w:val="en-US"/>
        </w:rPr>
        <w:t>3</w:t>
      </w:r>
      <w:r w:rsidRPr="00E955C9">
        <w:rPr>
          <w:color w:val="000000"/>
          <w:lang w:val="en-US"/>
        </w:rPr>
        <w:t xml:space="preserve"> allows the simultaneous measurement of </w:t>
      </w:r>
      <m:oMath>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st</m:t>
            </m:r>
          </m:sub>
        </m:sSub>
      </m:oMath>
      <w:r w:rsidRPr="00E955C9">
        <w:rPr>
          <w:color w:val="000000"/>
          <w:lang w:val="en-US"/>
        </w:rPr>
        <w:t xml:space="preserve"> and the equilibrium amount of gas adsorbed at a given temperature and pressure. Briefly, gas is injected into a dosing cell, which is connected to an adsorption cell containing the adsorbent. As the gas is adsorbed it releases heat, which is recorded. A material balance before and after the connection of the dosing and adsorption cells gives the amount of adsorbed gas. At the same time, the recorded heat peak gives information about the total heat flow (</w:t>
      </w:r>
      <m:oMath>
        <m:r>
          <w:rPr>
            <w:rFonts w:ascii="Cambria Math" w:hAnsi="Cambria Math"/>
            <w:color w:val="000000"/>
            <w:lang w:val="en-US"/>
          </w:rPr>
          <m:t>Q</m:t>
        </m:r>
      </m:oMath>
      <w:r w:rsidRPr="00E955C9">
        <w:rPr>
          <w:color w:val="000000"/>
          <w:lang w:val="en-US"/>
        </w:rPr>
        <w:t xml:space="preserve">), which is the sum of the integral heat of adsorption, </w:t>
      </w:r>
      <m:oMath>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a</m:t>
            </m:r>
          </m:sub>
        </m:sSub>
      </m:oMath>
      <w:r w:rsidRPr="00E955C9">
        <w:rPr>
          <w:lang w:val="en-US"/>
        </w:rPr>
        <w:t xml:space="preserve">, </w:t>
      </w:r>
      <w:r w:rsidRPr="00E955C9">
        <w:rPr>
          <w:color w:val="000000"/>
          <w:lang w:val="en-US"/>
        </w:rPr>
        <w:t>and of the heat of compression (</w:t>
      </w:r>
      <m:oMath>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c</m:t>
            </m:r>
          </m:sub>
        </m:sSub>
      </m:oMath>
      <w:r w:rsidRPr="00E955C9">
        <w:rPr>
          <w:color w:val="000000"/>
          <w:lang w:val="en-US"/>
        </w:rPr>
        <w:t xml:space="preserve">) due to the gas injection into the adsorption cell. </w:t>
      </w:r>
      <m:oMath>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a</m:t>
            </m:r>
          </m:sub>
        </m:sSub>
      </m:oMath>
      <w:r w:rsidRPr="00E955C9">
        <w:rPr>
          <w:color w:val="000000"/>
          <w:lang w:val="en-US"/>
        </w:rPr>
        <w:t xml:space="preserve"> is then calculated from</w:t>
      </w:r>
    </w:p>
    <w:p w14:paraId="0119402E" w14:textId="1A3837FC" w:rsidR="00D81A3A" w:rsidRPr="00E955C9" w:rsidRDefault="00A1663D" w:rsidP="00AE7B55">
      <w:pPr>
        <w:pBdr>
          <w:top w:val="nil"/>
          <w:left w:val="nil"/>
          <w:bottom w:val="nil"/>
          <w:right w:val="nil"/>
          <w:between w:val="nil"/>
        </w:pBdr>
        <w:spacing w:line="480" w:lineRule="auto"/>
        <w:jc w:val="both"/>
        <w:rPr>
          <w:color w:val="000000"/>
          <w:lang w:val="en-US"/>
        </w:rPr>
      </w:pPr>
      <m:oMathPara>
        <m:oMath>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a</m:t>
              </m:r>
            </m:sub>
          </m:sSub>
          <m:r>
            <w:rPr>
              <w:rFonts w:ascii="Cambria Math" w:hAnsi="Cambria Math"/>
              <w:color w:val="000000"/>
              <w:lang w:val="en-US"/>
            </w:rPr>
            <m:t>=Q-</m:t>
          </m:r>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c</m:t>
              </m:r>
            </m:sub>
          </m:sSub>
          <m:r>
            <w:rPr>
              <w:rFonts w:ascii="Cambria Math" w:hAnsi="Cambria Math"/>
              <w:lang w:val="en-US"/>
            </w:rPr>
            <m:t xml:space="preserve">                                                                                                                                            </m:t>
          </m:r>
          <m:d>
            <m:dPr>
              <m:ctrlPr>
                <w:rPr>
                  <w:rFonts w:ascii="Cambria Math" w:hAnsi="Cambria Math"/>
                  <w:i/>
                  <w:lang w:val="en-US"/>
                </w:rPr>
              </m:ctrlPr>
            </m:dPr>
            <m:e>
              <m:r>
                <w:rPr>
                  <w:rFonts w:ascii="Cambria Math" w:hAnsi="Cambria Math"/>
                  <w:lang w:val="en-US"/>
                </w:rPr>
                <m:t>3</m:t>
              </m:r>
            </m:e>
          </m:d>
        </m:oMath>
      </m:oMathPara>
    </w:p>
    <w:p w14:paraId="40BFCD19" w14:textId="30C1E3EA" w:rsidR="00D81A3A" w:rsidRPr="00E955C9" w:rsidRDefault="00D81A3A" w:rsidP="00D81A3A">
      <w:pPr>
        <w:pBdr>
          <w:top w:val="nil"/>
          <w:left w:val="nil"/>
          <w:bottom w:val="nil"/>
          <w:right w:val="nil"/>
          <w:between w:val="nil"/>
        </w:pBdr>
        <w:spacing w:line="480" w:lineRule="auto"/>
        <w:jc w:val="both"/>
        <w:rPr>
          <w:color w:val="000000"/>
          <w:vertAlign w:val="superscript"/>
          <w:lang w:val="en-US"/>
        </w:rPr>
      </w:pPr>
      <w:r w:rsidRPr="00E955C9">
        <w:rPr>
          <w:color w:val="000000"/>
          <w:lang w:val="en-US"/>
        </w:rPr>
        <w:t xml:space="preserve">where </w:t>
      </w:r>
      <m:oMath>
        <m:r>
          <w:rPr>
            <w:rFonts w:ascii="Cambria Math" w:hAnsi="Cambria Math"/>
            <w:color w:val="000000"/>
            <w:lang w:val="en-US"/>
          </w:rPr>
          <m:t>Q</m:t>
        </m:r>
      </m:oMath>
      <w:r w:rsidRPr="00E955C9">
        <w:rPr>
          <w:color w:val="000000"/>
          <w:lang w:val="en-US"/>
        </w:rPr>
        <w:t xml:space="preserve"> is directly estimated by integration of the heat peak and </w:t>
      </w:r>
      <m:oMath>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c</m:t>
            </m:r>
          </m:sub>
        </m:sSub>
      </m:oMath>
      <w:r w:rsidRPr="00E955C9">
        <w:rPr>
          <w:color w:val="000000"/>
          <w:lang w:val="en-US"/>
        </w:rPr>
        <w:t xml:space="preserve"> given by</w:t>
      </w:r>
      <w:r w:rsidRPr="00E955C9">
        <w:rPr>
          <w:color w:val="000000"/>
          <w:vertAlign w:val="superscript"/>
          <w:lang w:val="en-US"/>
        </w:rPr>
        <w:t>4</w:t>
      </w:r>
      <w:r w:rsidR="005D6489" w:rsidRPr="00E955C9">
        <w:rPr>
          <w:color w:val="000000"/>
          <w:vertAlign w:val="superscript"/>
          <w:lang w:val="en-US"/>
        </w:rPr>
        <w:t>3</w:t>
      </w:r>
    </w:p>
    <w:p w14:paraId="192C0E41" w14:textId="4138672D" w:rsidR="00D81A3A" w:rsidRPr="00E955C9" w:rsidRDefault="00A1663D" w:rsidP="00D81A3A">
      <w:pPr>
        <w:pBdr>
          <w:top w:val="nil"/>
          <w:left w:val="nil"/>
          <w:bottom w:val="nil"/>
          <w:right w:val="nil"/>
          <w:between w:val="nil"/>
        </w:pBdr>
        <w:spacing w:line="480" w:lineRule="auto"/>
        <w:jc w:val="both"/>
        <w:rPr>
          <w:iCs/>
          <w:color w:val="000000"/>
          <w:lang w:val="pt-PT"/>
        </w:rPr>
      </w:pPr>
      <m:oMathPara>
        <m:oMathParaPr>
          <m:jc m:val="left"/>
        </m:oMathParaPr>
        <m:oMath>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pt-PT"/>
                </w:rPr>
                <m:t>c</m:t>
              </m:r>
            </m:sub>
          </m:sSub>
          <m:r>
            <w:rPr>
              <w:rFonts w:ascii="Cambria Math" w:hAnsi="Cambria Math"/>
              <w:color w:val="000000"/>
              <w:lang w:val="pt-PT"/>
            </w:rPr>
            <m:t>=-</m:t>
          </m:r>
          <m:sSub>
            <m:sSubPr>
              <m:ctrlPr>
                <w:rPr>
                  <w:rFonts w:ascii="Cambria Math" w:hAnsi="Cambria Math"/>
                  <w:i/>
                  <w:color w:val="000000"/>
                  <w:lang w:val="en-US"/>
                </w:rPr>
              </m:ctrlPr>
            </m:sSubPr>
            <m:e>
              <m:r>
                <w:rPr>
                  <w:rFonts w:ascii="Cambria Math" w:hAnsi="Cambria Math"/>
                  <w:color w:val="000000"/>
                  <w:lang w:val="en-US"/>
                </w:rPr>
                <m:t>V</m:t>
              </m:r>
            </m:e>
            <m:sub>
              <m:r>
                <m:rPr>
                  <m:nor/>
                </m:rPr>
                <w:rPr>
                  <w:rFonts w:ascii="Cambria Math" w:hAnsi="Cambria Math"/>
                  <w:color w:val="000000"/>
                  <w:lang w:val="pt-PT"/>
                </w:rPr>
                <m:t>e</m:t>
              </m:r>
            </m:sub>
          </m:sSub>
          <m:r>
            <w:rPr>
              <w:rFonts w:ascii="Cambria Math" w:hAnsi="Cambria Math"/>
              <w:color w:val="000000"/>
              <w:lang w:val="en-US"/>
            </w:rPr>
            <m:t>T</m:t>
          </m:r>
          <m:d>
            <m:dPr>
              <m:ctrlPr>
                <w:rPr>
                  <w:rFonts w:ascii="Cambria Math" w:hAnsi="Cambria Math"/>
                  <w:i/>
                  <w:color w:val="000000"/>
                  <w:lang w:val="en-US"/>
                </w:rPr>
              </m:ctrlPr>
            </m:dPr>
            <m:e>
              <m:sSub>
                <m:sSubPr>
                  <m:ctrlPr>
                    <w:rPr>
                      <w:rFonts w:ascii="Cambria Math" w:hAnsi="Cambria Math"/>
                      <w:i/>
                      <w:color w:val="000000"/>
                      <w:lang w:val="en-US"/>
                    </w:rPr>
                  </m:ctrlPr>
                </m:sSubPr>
                <m:e>
                  <m:r>
                    <w:rPr>
                      <w:rFonts w:ascii="Cambria Math" w:hAnsi="Cambria Math"/>
                      <w:color w:val="000000"/>
                      <w:lang w:val="en-US"/>
                    </w:rPr>
                    <m:t>α</m:t>
                  </m:r>
                </m:e>
                <m:sub>
                  <m:r>
                    <m:rPr>
                      <m:nor/>
                    </m:rPr>
                    <w:rPr>
                      <w:rFonts w:ascii="Cambria Math" w:hAnsi="Cambria Math"/>
                      <w:color w:val="000000"/>
                      <w:lang w:val="pt-PT"/>
                    </w:rPr>
                    <m:t>p</m:t>
                  </m:r>
                </m:sub>
              </m:sSub>
              <m:r>
                <w:rPr>
                  <w:rFonts w:ascii="Cambria Math" w:hAnsi="Cambria Math"/>
                  <w:color w:val="000000"/>
                  <w:lang w:val="pt-PT"/>
                </w:rPr>
                <m:t>-</m:t>
              </m:r>
              <m:sSub>
                <m:sSubPr>
                  <m:ctrlPr>
                    <w:rPr>
                      <w:rFonts w:ascii="Cambria Math" w:hAnsi="Cambria Math"/>
                      <w:i/>
                      <w:color w:val="000000"/>
                      <w:lang w:val="en-US"/>
                    </w:rPr>
                  </m:ctrlPr>
                </m:sSubPr>
                <m:e>
                  <m:r>
                    <w:rPr>
                      <w:rFonts w:ascii="Cambria Math" w:hAnsi="Cambria Math"/>
                      <w:color w:val="000000"/>
                      <w:lang w:val="en-US"/>
                    </w:rPr>
                    <m:t>α</m:t>
                  </m:r>
                </m:e>
                <m:sub>
                  <m:r>
                    <m:rPr>
                      <m:nor/>
                    </m:rPr>
                    <w:rPr>
                      <w:rFonts w:ascii="Cambria Math" w:hAnsi="Cambria Math"/>
                      <w:color w:val="000000"/>
                      <w:lang w:val="pt-PT"/>
                    </w:rPr>
                    <m:t>ss</m:t>
                  </m:r>
                </m:sub>
              </m:sSub>
            </m:e>
          </m:d>
          <m:r>
            <m:rPr>
              <m:sty m:val="p"/>
            </m:rPr>
            <w:rPr>
              <w:rFonts w:ascii="Cambria Math" w:hAnsi="Cambria Math"/>
              <w:color w:val="000000"/>
              <w:lang w:val="en-US"/>
            </w:rPr>
            <m:t>Δ</m:t>
          </m:r>
          <m:r>
            <w:rPr>
              <w:rFonts w:ascii="Cambria Math" w:hAnsi="Cambria Math"/>
              <w:color w:val="000000"/>
              <w:lang w:val="en-US"/>
            </w:rPr>
            <m:t>P</m:t>
          </m:r>
          <m:r>
            <w:rPr>
              <w:rFonts w:ascii="Cambria Math" w:hAnsi="Cambria Math"/>
              <w:color w:val="000000"/>
              <w:lang w:val="pt-PT"/>
            </w:rPr>
            <m:t xml:space="preserve">                                                                                                                      </m:t>
          </m:r>
          <m:d>
            <m:dPr>
              <m:ctrlPr>
                <w:rPr>
                  <w:rFonts w:ascii="Cambria Math" w:hAnsi="Cambria Math"/>
                  <w:i/>
                  <w:color w:val="000000"/>
                  <w:lang w:val="pt-PT"/>
                </w:rPr>
              </m:ctrlPr>
            </m:dPr>
            <m:e>
              <m:r>
                <w:rPr>
                  <w:rFonts w:ascii="Cambria Math" w:hAnsi="Cambria Math"/>
                  <w:color w:val="000000"/>
                  <w:lang w:val="pt-PT"/>
                </w:rPr>
                <m:t>4</m:t>
              </m:r>
            </m:e>
          </m:d>
        </m:oMath>
      </m:oMathPara>
    </w:p>
    <w:p w14:paraId="4A2B8E35" w14:textId="3FB9239C" w:rsidR="00D81A3A" w:rsidRPr="00E955C9" w:rsidRDefault="00D81A3A" w:rsidP="00D81A3A">
      <w:pPr>
        <w:pBdr>
          <w:top w:val="nil"/>
          <w:left w:val="nil"/>
          <w:bottom w:val="nil"/>
          <w:right w:val="nil"/>
          <w:between w:val="nil"/>
        </w:pBdr>
        <w:spacing w:line="480" w:lineRule="auto"/>
        <w:jc w:val="both"/>
        <w:rPr>
          <w:color w:val="000000"/>
          <w:lang w:val="en-US"/>
        </w:rPr>
      </w:pPr>
      <w:r w:rsidRPr="00E955C9">
        <w:rPr>
          <w:color w:val="000000"/>
          <w:lang w:val="en-US"/>
        </w:rPr>
        <w:t xml:space="preserve">where </w:t>
      </w:r>
      <m:oMath>
        <m:sSub>
          <m:sSubPr>
            <m:ctrlPr>
              <w:rPr>
                <w:rFonts w:ascii="Cambria Math" w:hAnsi="Cambria Math"/>
                <w:i/>
                <w:color w:val="000000"/>
                <w:lang w:val="en-US"/>
              </w:rPr>
            </m:ctrlPr>
          </m:sSubPr>
          <m:e>
            <m:r>
              <w:rPr>
                <w:rFonts w:ascii="Cambria Math" w:hAnsi="Cambria Math"/>
                <w:color w:val="000000"/>
                <w:lang w:val="en-US"/>
              </w:rPr>
              <m:t>V</m:t>
            </m:r>
          </m:e>
          <m:sub>
            <m:r>
              <m:rPr>
                <m:nor/>
              </m:rPr>
              <w:rPr>
                <w:rFonts w:ascii="Cambria Math" w:hAnsi="Cambria Math"/>
                <w:color w:val="000000"/>
                <w:lang w:val="en-US"/>
              </w:rPr>
              <m:t>e</m:t>
            </m:r>
          </m:sub>
        </m:sSub>
      </m:oMath>
      <w:r w:rsidRPr="00E955C9">
        <w:rPr>
          <w:color w:val="000000"/>
          <w:lang w:val="en-US"/>
        </w:rPr>
        <w:t xml:space="preserve"> is the volume considered by the thermopiles and is calculated from helium calibration, </w:t>
      </w:r>
      <m:oMath>
        <m:sSub>
          <m:sSubPr>
            <m:ctrlPr>
              <w:rPr>
                <w:rFonts w:ascii="Cambria Math" w:hAnsi="Cambria Math"/>
                <w:i/>
                <w:color w:val="000000"/>
                <w:lang w:val="en-US"/>
              </w:rPr>
            </m:ctrlPr>
          </m:sSubPr>
          <m:e>
            <m:r>
              <w:rPr>
                <w:rFonts w:ascii="Cambria Math" w:hAnsi="Cambria Math"/>
                <w:color w:val="000000"/>
                <w:lang w:val="en-US"/>
              </w:rPr>
              <m:t>α</m:t>
            </m:r>
          </m:e>
          <m:sub>
            <m:r>
              <m:rPr>
                <m:nor/>
              </m:rPr>
              <w:rPr>
                <w:rFonts w:ascii="Cambria Math" w:hAnsi="Cambria Math"/>
                <w:color w:val="000000"/>
                <w:lang w:val="en-US"/>
              </w:rPr>
              <m:t>p</m:t>
            </m:r>
          </m:sub>
        </m:sSub>
      </m:oMath>
      <w:r w:rsidRPr="00E955C9">
        <w:rPr>
          <w:color w:val="000000"/>
          <w:lang w:val="en-US"/>
        </w:rPr>
        <w:t xml:space="preserve"> the isobaric expansion coefficient, </w:t>
      </w:r>
      <m:oMath>
        <m:sSub>
          <m:sSubPr>
            <m:ctrlPr>
              <w:rPr>
                <w:rFonts w:ascii="Cambria Math" w:hAnsi="Cambria Math"/>
                <w:i/>
                <w:color w:val="000000"/>
                <w:lang w:val="en-US"/>
              </w:rPr>
            </m:ctrlPr>
          </m:sSubPr>
          <m:e>
            <m:r>
              <w:rPr>
                <w:rFonts w:ascii="Cambria Math" w:hAnsi="Cambria Math"/>
                <w:color w:val="000000"/>
                <w:lang w:val="en-US"/>
              </w:rPr>
              <m:t>α</m:t>
            </m:r>
          </m:e>
          <m:sub>
            <m:r>
              <m:rPr>
                <m:nor/>
              </m:rPr>
              <w:rPr>
                <w:rFonts w:ascii="Cambria Math" w:hAnsi="Cambria Math"/>
                <w:color w:val="000000"/>
                <w:lang w:val="en-US"/>
              </w:rPr>
              <m:t>ss</m:t>
            </m:r>
          </m:sub>
        </m:sSub>
      </m:oMath>
      <w:r w:rsidRPr="00E955C9">
        <w:rPr>
          <w:color w:val="000000"/>
          <w:lang w:val="en-US"/>
        </w:rPr>
        <w:t xml:space="preserve"> the isobaric coefficient of the stainless steel of the calorimeter, and </w:t>
      </w:r>
      <m:oMath>
        <m:r>
          <m:rPr>
            <m:sty m:val="p"/>
          </m:rPr>
          <w:rPr>
            <w:rFonts w:ascii="Cambria Math" w:hAnsi="Cambria Math"/>
            <w:color w:val="000000"/>
            <w:lang w:val="en-US"/>
          </w:rPr>
          <m:t>Δ</m:t>
        </m:r>
        <m:r>
          <w:rPr>
            <w:rFonts w:ascii="Cambria Math" w:hAnsi="Cambria Math"/>
            <w:color w:val="000000"/>
            <w:lang w:val="en-US"/>
          </w:rPr>
          <m:t>P</m:t>
        </m:r>
      </m:oMath>
      <w:r w:rsidRPr="00E955C9" w:rsidDel="00AC46AE">
        <w:rPr>
          <w:color w:val="000000"/>
          <w:lang w:val="en-US"/>
        </w:rPr>
        <w:t xml:space="preserve"> </w:t>
      </w:r>
      <w:r w:rsidRPr="00E955C9">
        <w:rPr>
          <w:color w:val="000000"/>
          <w:lang w:val="en-US"/>
        </w:rPr>
        <w:t>the difference between the equilibrium pressure of the measured point and the previous one. The differential heat of adsorption is then approximated by</w:t>
      </w:r>
    </w:p>
    <w:p w14:paraId="03FB62BF" w14:textId="0A4617E3" w:rsidR="00D81A3A" w:rsidRPr="00E955C9" w:rsidRDefault="00A1663D" w:rsidP="00D81A3A">
      <w:pPr>
        <w:pBdr>
          <w:top w:val="nil"/>
          <w:left w:val="nil"/>
          <w:bottom w:val="nil"/>
          <w:right w:val="nil"/>
          <w:between w:val="nil"/>
        </w:pBdr>
        <w:spacing w:line="480" w:lineRule="auto"/>
        <w:jc w:val="both"/>
        <w:rPr>
          <w:iCs/>
          <w:color w:val="000000"/>
          <w:lang w:val="en-US"/>
        </w:rPr>
      </w:pPr>
      <m:oMathPara>
        <m:oMathParaPr>
          <m:jc m:val="left"/>
        </m:oMathParaPr>
        <m:oMath>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st</m:t>
              </m:r>
            </m:sub>
          </m:sSub>
          <m:r>
            <w:rPr>
              <w:rFonts w:ascii="Cambria Math" w:hAnsi="Cambria Math"/>
              <w:color w:val="000000"/>
              <w:lang w:val="en-US"/>
            </w:rPr>
            <m:t>=</m:t>
          </m:r>
          <m:f>
            <m:fPr>
              <m:ctrlPr>
                <w:rPr>
                  <w:rFonts w:ascii="Cambria Math" w:hAnsi="Cambria Math"/>
                  <w:i/>
                  <w:color w:val="000000"/>
                  <w:lang w:val="en-US"/>
                </w:rPr>
              </m:ctrlPr>
            </m:fPr>
            <m:num>
              <m:sSub>
                <m:sSubPr>
                  <m:ctrlPr>
                    <w:rPr>
                      <w:rFonts w:ascii="Cambria Math" w:hAnsi="Cambria Math"/>
                      <w:i/>
                      <w:color w:val="000000"/>
                      <w:lang w:val="en-US"/>
                    </w:rPr>
                  </m:ctrlPr>
                </m:sSubPr>
                <m:e>
                  <m:r>
                    <w:rPr>
                      <w:rFonts w:ascii="Cambria Math" w:hAnsi="Cambria Math"/>
                      <w:color w:val="000000"/>
                      <w:lang w:val="en-US"/>
                    </w:rPr>
                    <m:t>Q</m:t>
                  </m:r>
                </m:e>
                <m:sub>
                  <m:r>
                    <m:rPr>
                      <m:nor/>
                    </m:rPr>
                    <w:rPr>
                      <w:rFonts w:ascii="Cambria Math" w:hAnsi="Cambria Math"/>
                      <w:color w:val="000000"/>
                      <w:lang w:val="en-US"/>
                    </w:rPr>
                    <m:t>a</m:t>
                  </m:r>
                </m:sub>
              </m:sSub>
            </m:num>
            <m:den>
              <m:r>
                <w:rPr>
                  <w:rFonts w:ascii="Cambria Math" w:hAnsi="Cambria Math"/>
                  <w:color w:val="000000"/>
                  <w:lang w:val="en-US"/>
                </w:rPr>
                <m:t>∆q</m:t>
              </m:r>
            </m:den>
          </m:f>
          <m:r>
            <w:rPr>
              <w:rFonts w:ascii="Cambria Math" w:hAnsi="Cambria Math"/>
              <w:color w:val="000000"/>
              <w:lang w:val="en-US"/>
            </w:rPr>
            <m:t xml:space="preserve">                                                                                                                                                  </m:t>
          </m:r>
          <m:d>
            <m:dPr>
              <m:ctrlPr>
                <w:rPr>
                  <w:rFonts w:ascii="Cambria Math" w:hAnsi="Cambria Math"/>
                  <w:i/>
                  <w:color w:val="000000"/>
                  <w:lang w:val="en-US"/>
                </w:rPr>
              </m:ctrlPr>
            </m:dPr>
            <m:e>
              <m:r>
                <w:rPr>
                  <w:rFonts w:ascii="Cambria Math" w:hAnsi="Cambria Math"/>
                  <w:color w:val="000000"/>
                  <w:lang w:val="en-US"/>
                </w:rPr>
                <m:t>5</m:t>
              </m:r>
            </m:e>
          </m:d>
        </m:oMath>
      </m:oMathPara>
    </w:p>
    <w:p w14:paraId="15C6E3AA" w14:textId="2DC1D42B" w:rsidR="00E2493A" w:rsidRPr="00E955C9" w:rsidRDefault="00D81A3A" w:rsidP="00D62FB3">
      <w:pPr>
        <w:pBdr>
          <w:top w:val="nil"/>
          <w:left w:val="nil"/>
          <w:bottom w:val="nil"/>
          <w:right w:val="nil"/>
          <w:between w:val="nil"/>
        </w:pBdr>
        <w:spacing w:after="240" w:line="480" w:lineRule="auto"/>
        <w:jc w:val="both"/>
        <w:rPr>
          <w:color w:val="000000"/>
          <w:lang w:val="en-US"/>
        </w:rPr>
      </w:pPr>
      <w:r w:rsidRPr="00E955C9">
        <w:rPr>
          <w:color w:val="000000"/>
          <w:lang w:val="en-US"/>
        </w:rPr>
        <w:t xml:space="preserve">where </w:t>
      </w:r>
      <m:oMath>
        <m:r>
          <w:rPr>
            <w:rFonts w:ascii="Cambria Math" w:hAnsi="Cambria Math"/>
            <w:color w:val="000000"/>
            <w:lang w:val="en-US"/>
          </w:rPr>
          <m:t>∆q</m:t>
        </m:r>
      </m:oMath>
      <w:r w:rsidRPr="00E955C9">
        <w:rPr>
          <w:color w:val="000000"/>
          <w:lang w:val="en-US"/>
        </w:rPr>
        <w:t xml:space="preserve"> is the amount of gas adsorbed between the two consecutive pressure steps.</w:t>
      </w:r>
      <w:r w:rsidR="00A34F31" w:rsidRPr="00E955C9">
        <w:rPr>
          <w:color w:val="000000"/>
          <w:lang w:val="en-US"/>
        </w:rPr>
        <w:t xml:space="preserve"> </w:t>
      </w:r>
      <w:r w:rsidRPr="00E955C9">
        <w:rPr>
          <w:color w:val="000000"/>
          <w:lang w:val="en-US"/>
        </w:rPr>
        <w:t>The overall uncertainty</w:t>
      </w:r>
      <w:r w:rsidRPr="00E955C9">
        <w:rPr>
          <w:color w:val="000000"/>
          <w:vertAlign w:val="superscript"/>
          <w:lang w:val="en-US"/>
        </w:rPr>
        <w:t>4</w:t>
      </w:r>
      <w:r w:rsidR="004451DC" w:rsidRPr="00E955C9">
        <w:rPr>
          <w:color w:val="000000"/>
          <w:vertAlign w:val="superscript"/>
          <w:lang w:val="en-US"/>
        </w:rPr>
        <w:t>3</w:t>
      </w:r>
      <w:r w:rsidRPr="00E955C9">
        <w:rPr>
          <w:color w:val="000000"/>
          <w:lang w:val="en-US"/>
        </w:rPr>
        <w:t xml:space="preserve"> in the measurement of </w:t>
      </w:r>
      <m:oMath>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st</m:t>
            </m:r>
          </m:sub>
        </m:sSub>
      </m:oMath>
      <w:r w:rsidRPr="00E955C9">
        <w:rPr>
          <w:iCs/>
          <w:color w:val="000000"/>
          <w:lang w:val="en-US"/>
        </w:rPr>
        <w:t xml:space="preserve"> </w:t>
      </w:r>
      <w:r w:rsidRPr="00E955C9">
        <w:rPr>
          <w:color w:val="000000"/>
          <w:lang w:val="en-US"/>
        </w:rPr>
        <w:t>is less than 5%.</w:t>
      </w:r>
    </w:p>
    <w:p w14:paraId="00000055" w14:textId="15012321" w:rsidR="00EE5CD5" w:rsidRPr="00E955C9" w:rsidRDefault="00592F52" w:rsidP="00DE64AE">
      <w:pPr>
        <w:pBdr>
          <w:top w:val="nil"/>
          <w:left w:val="nil"/>
          <w:bottom w:val="nil"/>
          <w:right w:val="nil"/>
          <w:between w:val="nil"/>
        </w:pBdr>
        <w:spacing w:line="480" w:lineRule="auto"/>
        <w:rPr>
          <w:b/>
          <w:bCs/>
          <w:color w:val="000000"/>
          <w:lang w:val="en-US"/>
        </w:rPr>
      </w:pPr>
      <w:r w:rsidRPr="00E955C9">
        <w:rPr>
          <w:b/>
          <w:bCs/>
          <w:color w:val="000000"/>
          <w:lang w:val="en-US"/>
        </w:rPr>
        <w:t>RESULTS</w:t>
      </w:r>
      <w:r w:rsidR="00DE64AE" w:rsidRPr="00E955C9">
        <w:rPr>
          <w:b/>
          <w:bCs/>
          <w:color w:val="000000"/>
          <w:lang w:val="en-US"/>
        </w:rPr>
        <w:t xml:space="preserve"> AND DISCUSSION</w:t>
      </w:r>
    </w:p>
    <w:p w14:paraId="488E125E" w14:textId="607277A8" w:rsidR="00185233" w:rsidRPr="00E955C9" w:rsidRDefault="00185233" w:rsidP="00185233">
      <w:pPr>
        <w:pBdr>
          <w:top w:val="nil"/>
          <w:left w:val="nil"/>
          <w:bottom w:val="nil"/>
          <w:right w:val="nil"/>
          <w:between w:val="nil"/>
        </w:pBdr>
        <w:spacing w:before="240" w:after="240" w:line="480" w:lineRule="auto"/>
        <w:rPr>
          <w:b/>
          <w:bCs/>
          <w:color w:val="000000"/>
          <w:lang w:val="en-US"/>
        </w:rPr>
      </w:pPr>
      <w:r w:rsidRPr="00E955C9">
        <w:rPr>
          <w:b/>
          <w:bCs/>
          <w:color w:val="000000"/>
          <w:lang w:val="en-US"/>
        </w:rPr>
        <w:t xml:space="preserve">Materials </w:t>
      </w:r>
      <w:r w:rsidR="00783735" w:rsidRPr="00E955C9">
        <w:rPr>
          <w:b/>
          <w:bCs/>
          <w:color w:val="000000"/>
          <w:lang w:val="en-US"/>
        </w:rPr>
        <w:t>C</w:t>
      </w:r>
      <w:r w:rsidRPr="00E955C9">
        <w:rPr>
          <w:b/>
          <w:bCs/>
          <w:color w:val="000000"/>
          <w:lang w:val="en-US"/>
        </w:rPr>
        <w:t>haracterization</w:t>
      </w:r>
    </w:p>
    <w:p w14:paraId="33D3B575" w14:textId="68E8E8CC" w:rsidR="00AA2D6B" w:rsidRPr="00E955C9" w:rsidRDefault="00185233" w:rsidP="00732BCD">
      <w:pPr>
        <w:pBdr>
          <w:top w:val="nil"/>
          <w:left w:val="nil"/>
          <w:bottom w:val="nil"/>
          <w:right w:val="nil"/>
          <w:between w:val="nil"/>
        </w:pBdr>
        <w:spacing w:line="480" w:lineRule="auto"/>
        <w:jc w:val="both"/>
        <w:rPr>
          <w:color w:val="000000"/>
          <w:lang w:val="en-US"/>
        </w:rPr>
      </w:pPr>
      <w:r w:rsidRPr="00E955C9">
        <w:rPr>
          <w:lang w:val="en-US"/>
        </w:rPr>
        <w:t>F</w:t>
      </w:r>
      <w:r w:rsidR="00A34F31" w:rsidRPr="00E955C9">
        <w:rPr>
          <w:lang w:val="en-US"/>
        </w:rPr>
        <w:t>-gas</w:t>
      </w:r>
      <w:r w:rsidRPr="00E955C9">
        <w:rPr>
          <w:lang w:val="en-US"/>
        </w:rPr>
        <w:t xml:space="preserve"> adsorption was studied on four ACs</w:t>
      </w:r>
      <w:r w:rsidR="00257594" w:rsidRPr="00E955C9">
        <w:rPr>
          <w:lang w:val="en-US"/>
        </w:rPr>
        <w:t xml:space="preserve"> with different textural characteristics</w:t>
      </w:r>
      <w:r w:rsidRPr="00E955C9">
        <w:rPr>
          <w:lang w:val="en-US"/>
        </w:rPr>
        <w:t>, of which two are commercially available</w:t>
      </w:r>
      <w:r w:rsidRPr="00E955C9">
        <w:rPr>
          <w:color w:val="000000"/>
          <w:lang w:val="en-US"/>
        </w:rPr>
        <w:t xml:space="preserve">. The specific BET surface area, </w:t>
      </w:r>
      <m:oMath>
        <m:sSub>
          <m:sSubPr>
            <m:ctrlPr>
              <w:rPr>
                <w:rFonts w:ascii="Cambria Math" w:hAnsi="Cambria Math"/>
                <w:i/>
                <w:color w:val="000000"/>
                <w:lang w:val="en-US"/>
              </w:rPr>
            </m:ctrlPr>
          </m:sSubPr>
          <m:e>
            <m:r>
              <w:rPr>
                <w:rFonts w:ascii="Cambria Math" w:hAnsi="Cambria Math"/>
                <w:color w:val="000000"/>
                <w:lang w:val="en-US"/>
              </w:rPr>
              <m:t>S</m:t>
            </m:r>
          </m:e>
          <m:sub>
            <m:r>
              <m:rPr>
                <m:nor/>
              </m:rPr>
              <w:rPr>
                <w:rFonts w:ascii="Cambria Math" w:hAnsi="Cambria Math"/>
                <w:bCs/>
                <w:color w:val="000000"/>
                <w:lang w:val="en-US"/>
              </w:rPr>
              <m:t>BET</m:t>
            </m:r>
          </m:sub>
        </m:sSub>
      </m:oMath>
      <w:r w:rsidRPr="00E955C9">
        <w:rPr>
          <w:color w:val="000000"/>
          <w:vertAlign w:val="subscript"/>
          <w:lang w:val="en-US"/>
        </w:rPr>
        <w:t>,</w:t>
      </w:r>
      <w:r w:rsidRPr="00E955C9">
        <w:rPr>
          <w:color w:val="000000"/>
          <w:lang w:val="en-US"/>
        </w:rPr>
        <w:t xml:space="preserve"> and specific pore volume, </w:t>
      </w:r>
      <m:oMath>
        <m:sSub>
          <m:sSubPr>
            <m:ctrlPr>
              <w:rPr>
                <w:rFonts w:ascii="Cambria Math" w:hAnsi="Cambria Math"/>
                <w:i/>
                <w:color w:val="000000"/>
                <w:lang w:val="en-US"/>
              </w:rPr>
            </m:ctrlPr>
          </m:sSubPr>
          <m:e>
            <m:r>
              <w:rPr>
                <w:rFonts w:ascii="Cambria Math" w:hAnsi="Cambria Math"/>
                <w:color w:val="000000"/>
                <w:lang w:val="en-US"/>
              </w:rPr>
              <m:t>v</m:t>
            </m:r>
          </m:e>
          <m:sub>
            <m:r>
              <m:rPr>
                <m:nor/>
              </m:rPr>
              <w:rPr>
                <w:rFonts w:ascii="Cambria Math" w:hAnsi="Cambria Math"/>
                <w:bCs/>
                <w:color w:val="000000"/>
                <w:lang w:val="en-US"/>
              </w:rPr>
              <m:t>p</m:t>
            </m:r>
          </m:sub>
        </m:sSub>
      </m:oMath>
      <w:r w:rsidRPr="00E955C9">
        <w:rPr>
          <w:color w:val="000000"/>
          <w:lang w:val="en-US"/>
        </w:rPr>
        <w:t xml:space="preserve">, of each AC are listed in Table 2 and the PSDs depicted in Fig. </w:t>
      </w:r>
      <w:r w:rsidR="00944AFE" w:rsidRPr="00E955C9">
        <w:rPr>
          <w:color w:val="000000"/>
          <w:lang w:val="en-US"/>
        </w:rPr>
        <w:t>1</w:t>
      </w:r>
      <w:r w:rsidRPr="00E955C9">
        <w:rPr>
          <w:color w:val="000000"/>
          <w:lang w:val="en-US"/>
        </w:rPr>
        <w:t>.</w:t>
      </w:r>
      <w:bookmarkStart w:id="26" w:name="_heading=h.gjdgxs" w:colFirst="0" w:colLast="0"/>
      <w:bookmarkEnd w:id="26"/>
      <w:r w:rsidR="0043173B" w:rsidRPr="00E955C9">
        <w:rPr>
          <w:color w:val="000000"/>
          <w:lang w:val="en-US"/>
        </w:rPr>
        <w:t xml:space="preserve"> </w:t>
      </w:r>
      <w:r w:rsidR="00D824F6" w:rsidRPr="00E955C9">
        <w:rPr>
          <w:color w:val="000000"/>
          <w:lang w:val="en-US"/>
        </w:rPr>
        <w:t xml:space="preserve">The </w:t>
      </w:r>
      <w:r w:rsidR="00D824F6" w:rsidRPr="00E955C9">
        <w:rPr>
          <w:i/>
          <w:iCs/>
          <w:color w:val="000000"/>
          <w:lang w:val="en-US"/>
        </w:rPr>
        <w:t>S</w:t>
      </w:r>
      <w:r w:rsidR="00D824F6" w:rsidRPr="00E955C9">
        <w:rPr>
          <w:color w:val="000000"/>
          <w:vertAlign w:val="subscript"/>
          <w:lang w:val="en-US"/>
        </w:rPr>
        <w:t>BET</w:t>
      </w:r>
      <w:r w:rsidR="00D824F6" w:rsidRPr="00E955C9">
        <w:rPr>
          <w:color w:val="000000"/>
          <w:lang w:val="en-US"/>
        </w:rPr>
        <w:t xml:space="preserve"> </w:t>
      </w:r>
      <w:r w:rsidRPr="00E955C9">
        <w:rPr>
          <w:color w:val="000000"/>
          <w:lang w:val="en-US"/>
        </w:rPr>
        <w:t xml:space="preserve">value </w:t>
      </w:r>
      <w:r w:rsidR="00D824F6" w:rsidRPr="00E955C9">
        <w:rPr>
          <w:color w:val="000000"/>
          <w:lang w:val="en-US"/>
        </w:rPr>
        <w:t xml:space="preserve">determined </w:t>
      </w:r>
      <w:r w:rsidRPr="00E955C9">
        <w:rPr>
          <w:color w:val="000000"/>
          <w:lang w:val="en-US"/>
        </w:rPr>
        <w:t>AC1 (1695 m</w:t>
      </w:r>
      <w:r w:rsidRPr="00E955C9">
        <w:rPr>
          <w:color w:val="000000"/>
          <w:vertAlign w:val="superscript"/>
          <w:lang w:val="en-US"/>
        </w:rPr>
        <w:t>2</w:t>
      </w:r>
      <w:r w:rsidRPr="00E955C9">
        <w:rPr>
          <w:color w:val="000000"/>
          <w:lang w:val="en-US"/>
        </w:rPr>
        <w:t>/g) is in reasonable agreement</w:t>
      </w:r>
      <w:r w:rsidR="00A34F31" w:rsidRPr="00E955C9">
        <w:rPr>
          <w:color w:val="000000"/>
          <w:lang w:val="en-US"/>
        </w:rPr>
        <w:t xml:space="preserve"> with the previously reported data (1669 m</w:t>
      </w:r>
      <w:r w:rsidR="00A34F31" w:rsidRPr="00E955C9">
        <w:rPr>
          <w:color w:val="000000"/>
          <w:vertAlign w:val="superscript"/>
          <w:lang w:val="en-US"/>
        </w:rPr>
        <w:t>2</w:t>
      </w:r>
      <w:r w:rsidR="00A34F31" w:rsidRPr="00E955C9">
        <w:rPr>
          <w:color w:val="000000"/>
          <w:lang w:val="en-US"/>
        </w:rPr>
        <w:t>/g)</w:t>
      </w:r>
      <w:r w:rsidR="0043173B" w:rsidRPr="00E955C9">
        <w:rPr>
          <w:color w:val="000000"/>
          <w:lang w:val="en-US"/>
        </w:rPr>
        <w:t>,</w:t>
      </w:r>
      <w:r w:rsidR="00C821A2" w:rsidRPr="00E955C9">
        <w:rPr>
          <w:color w:val="000000"/>
          <w:vertAlign w:val="superscript"/>
          <w:lang w:val="en-US"/>
        </w:rPr>
        <w:t>34</w:t>
      </w:r>
      <w:r w:rsidR="00A34F31" w:rsidRPr="00E955C9">
        <w:rPr>
          <w:color w:val="000000"/>
          <w:lang w:val="en-US"/>
        </w:rPr>
        <w:t xml:space="preserve"> while the value </w:t>
      </w:r>
      <w:r w:rsidRPr="00E955C9">
        <w:rPr>
          <w:color w:val="000000"/>
          <w:lang w:val="en-US"/>
        </w:rPr>
        <w:t>of AC2 (1280 m</w:t>
      </w:r>
      <w:r w:rsidRPr="00E955C9">
        <w:rPr>
          <w:color w:val="000000"/>
          <w:vertAlign w:val="superscript"/>
          <w:lang w:val="en-US"/>
        </w:rPr>
        <w:t>2</w:t>
      </w:r>
      <w:r w:rsidRPr="00E955C9">
        <w:rPr>
          <w:color w:val="000000"/>
          <w:lang w:val="en-US"/>
        </w:rPr>
        <w:t xml:space="preserve">/g) </w:t>
      </w:r>
      <w:r w:rsidR="00A34F31" w:rsidRPr="00E955C9">
        <w:rPr>
          <w:color w:val="000000"/>
          <w:lang w:val="en-US"/>
        </w:rPr>
        <w:t xml:space="preserve">is </w:t>
      </w:r>
      <w:r w:rsidRPr="00E955C9">
        <w:rPr>
          <w:color w:val="000000"/>
          <w:lang w:val="en-US"/>
        </w:rPr>
        <w:t>slightly lower than previously reported (1342 m</w:t>
      </w:r>
      <w:r w:rsidRPr="00E955C9">
        <w:rPr>
          <w:color w:val="000000"/>
          <w:vertAlign w:val="superscript"/>
          <w:lang w:val="en-US"/>
        </w:rPr>
        <w:t>2</w:t>
      </w:r>
      <w:r w:rsidRPr="00E955C9">
        <w:rPr>
          <w:color w:val="000000"/>
          <w:lang w:val="en-US"/>
        </w:rPr>
        <w:t>/g)</w:t>
      </w:r>
      <w:r w:rsidR="0043173B" w:rsidRPr="00E955C9">
        <w:rPr>
          <w:color w:val="000000"/>
          <w:lang w:val="en-US"/>
        </w:rPr>
        <w:t>.</w:t>
      </w:r>
      <w:r w:rsidR="004451DC" w:rsidRPr="00E955C9">
        <w:rPr>
          <w:color w:val="000000"/>
          <w:vertAlign w:val="superscript"/>
          <w:lang w:val="en-US"/>
        </w:rPr>
        <w:t>32</w:t>
      </w:r>
      <w:r w:rsidRPr="00E955C9">
        <w:rPr>
          <w:color w:val="000000"/>
          <w:vertAlign w:val="superscript"/>
          <w:lang w:val="en-US"/>
        </w:rPr>
        <w:t>,</w:t>
      </w:r>
      <w:r w:rsidR="004451DC" w:rsidRPr="00E955C9">
        <w:rPr>
          <w:color w:val="000000"/>
          <w:vertAlign w:val="superscript"/>
          <w:lang w:val="en-US"/>
        </w:rPr>
        <w:t>34</w:t>
      </w:r>
    </w:p>
    <w:p w14:paraId="47CB1236" w14:textId="14697013" w:rsidR="008E43F1" w:rsidRPr="00E955C9" w:rsidRDefault="00F75025" w:rsidP="00C6032D">
      <w:pPr>
        <w:pBdr>
          <w:top w:val="nil"/>
          <w:left w:val="nil"/>
          <w:bottom w:val="nil"/>
          <w:right w:val="nil"/>
          <w:between w:val="nil"/>
        </w:pBdr>
        <w:spacing w:line="480" w:lineRule="auto"/>
        <w:ind w:firstLine="720"/>
        <w:jc w:val="both"/>
        <w:rPr>
          <w:b/>
          <w:bCs/>
          <w:color w:val="000000"/>
          <w:lang w:val="en-US"/>
        </w:rPr>
      </w:pPr>
      <w:r w:rsidRPr="00E955C9">
        <w:rPr>
          <w:color w:val="000000"/>
          <w:lang w:val="en-US"/>
        </w:rPr>
        <w:t xml:space="preserve">Despite the similar </w:t>
      </w:r>
      <w:r w:rsidR="007C146E" w:rsidRPr="00E955C9">
        <w:rPr>
          <w:color w:val="000000"/>
          <w:lang w:val="en-US"/>
        </w:rPr>
        <w:t xml:space="preserve">values </w:t>
      </w:r>
      <w:r w:rsidRPr="00E955C9">
        <w:rPr>
          <w:color w:val="000000"/>
          <w:lang w:val="en-US"/>
        </w:rPr>
        <w:t xml:space="preserve">of </w:t>
      </w:r>
      <m:oMath>
        <m:sSub>
          <m:sSubPr>
            <m:ctrlPr>
              <w:rPr>
                <w:rFonts w:ascii="Cambria Math" w:hAnsi="Cambria Math"/>
                <w:i/>
                <w:color w:val="000000"/>
                <w:lang w:val="en-US"/>
              </w:rPr>
            </m:ctrlPr>
          </m:sSubPr>
          <m:e>
            <m:r>
              <w:rPr>
                <w:rFonts w:ascii="Cambria Math" w:hAnsi="Cambria Math"/>
                <w:color w:val="000000"/>
                <w:lang w:val="en-US"/>
              </w:rPr>
              <m:t>S</m:t>
            </m:r>
          </m:e>
          <m:sub>
            <m:r>
              <m:rPr>
                <m:nor/>
              </m:rPr>
              <w:rPr>
                <w:rFonts w:ascii="Cambria Math" w:hAnsi="Cambria Math"/>
                <w:bCs/>
                <w:color w:val="000000"/>
                <w:lang w:val="en-US"/>
              </w:rPr>
              <m:t>BET</m:t>
            </m:r>
          </m:sub>
        </m:sSub>
      </m:oMath>
      <w:r w:rsidR="009B6A4D" w:rsidRPr="00E955C9">
        <w:rPr>
          <w:color w:val="000000"/>
          <w:lang w:val="en-US"/>
        </w:rPr>
        <w:t xml:space="preserve"> and </w:t>
      </w:r>
      <m:oMath>
        <m:sSub>
          <m:sSubPr>
            <m:ctrlPr>
              <w:rPr>
                <w:rFonts w:ascii="Cambria Math" w:hAnsi="Cambria Math"/>
                <w:i/>
                <w:color w:val="000000"/>
                <w:lang w:val="en-US"/>
              </w:rPr>
            </m:ctrlPr>
          </m:sSubPr>
          <m:e>
            <m:r>
              <w:rPr>
                <w:rFonts w:ascii="Cambria Math" w:hAnsi="Cambria Math"/>
                <w:color w:val="000000"/>
                <w:lang w:val="en-US"/>
              </w:rPr>
              <m:t>v</m:t>
            </m:r>
          </m:e>
          <m:sub>
            <m:r>
              <m:rPr>
                <m:nor/>
              </m:rPr>
              <w:rPr>
                <w:rFonts w:ascii="Cambria Math" w:hAnsi="Cambria Math"/>
                <w:bCs/>
                <w:color w:val="000000"/>
                <w:lang w:val="en-US"/>
              </w:rPr>
              <m:t>p</m:t>
            </m:r>
          </m:sub>
        </m:sSub>
      </m:oMath>
      <w:r w:rsidR="009B6A4D" w:rsidRPr="00E955C9">
        <w:rPr>
          <w:color w:val="000000"/>
          <w:lang w:val="en-US"/>
        </w:rPr>
        <w:t xml:space="preserve"> for</w:t>
      </w:r>
      <w:r w:rsidRPr="00E955C9">
        <w:rPr>
          <w:color w:val="000000"/>
          <w:lang w:val="en-US"/>
        </w:rPr>
        <w:t xml:space="preserve"> t</w:t>
      </w:r>
      <w:r w:rsidR="00AA2D6B" w:rsidRPr="00E955C9">
        <w:rPr>
          <w:color w:val="000000"/>
          <w:lang w:val="en-US"/>
        </w:rPr>
        <w:t xml:space="preserve">he two commercial </w:t>
      </w:r>
      <w:r w:rsidR="009B6A4D" w:rsidRPr="00E955C9">
        <w:rPr>
          <w:color w:val="000000"/>
          <w:lang w:val="en-US"/>
        </w:rPr>
        <w:t>ACs</w:t>
      </w:r>
      <w:r w:rsidR="00AA2D6B" w:rsidRPr="00E955C9">
        <w:rPr>
          <w:color w:val="000000"/>
          <w:lang w:val="en-US"/>
        </w:rPr>
        <w:t xml:space="preserve"> (E</w:t>
      </w:r>
      <w:r w:rsidR="00E55AD1" w:rsidRPr="00E955C9">
        <w:rPr>
          <w:color w:val="000000"/>
          <w:lang w:val="en-US"/>
        </w:rPr>
        <w:t>cosorb and BAC</w:t>
      </w:r>
      <w:r w:rsidR="00AA2D6B" w:rsidRPr="00E955C9">
        <w:rPr>
          <w:color w:val="000000"/>
          <w:lang w:val="en-US"/>
        </w:rPr>
        <w:t>)</w:t>
      </w:r>
      <w:r w:rsidRPr="00E955C9">
        <w:rPr>
          <w:color w:val="000000"/>
          <w:lang w:val="en-US"/>
        </w:rPr>
        <w:t xml:space="preserve">, </w:t>
      </w:r>
      <w:r w:rsidR="009B6A4D" w:rsidRPr="00E955C9">
        <w:rPr>
          <w:color w:val="000000"/>
          <w:lang w:val="en-US"/>
        </w:rPr>
        <w:t xml:space="preserve">their </w:t>
      </w:r>
      <w:r w:rsidR="00BE631D" w:rsidRPr="00E955C9">
        <w:rPr>
          <w:color w:val="000000"/>
          <w:lang w:val="en-US"/>
        </w:rPr>
        <w:t>different PSDs</w:t>
      </w:r>
      <w:r w:rsidR="00AA2D6B" w:rsidRPr="00E955C9">
        <w:rPr>
          <w:color w:val="000000"/>
          <w:lang w:val="en-US"/>
        </w:rPr>
        <w:t xml:space="preserve"> (</w:t>
      </w:r>
      <w:r w:rsidR="00F81373" w:rsidRPr="00E955C9">
        <w:rPr>
          <w:color w:val="000000"/>
          <w:lang w:val="en-US"/>
        </w:rPr>
        <w:t xml:space="preserve">see </w:t>
      </w:r>
      <w:r w:rsidR="006E3781" w:rsidRPr="00E955C9">
        <w:rPr>
          <w:color w:val="000000"/>
          <w:lang w:val="en-US"/>
        </w:rPr>
        <w:t>Fig</w:t>
      </w:r>
      <w:r w:rsidR="0021517B" w:rsidRPr="00E955C9">
        <w:rPr>
          <w:color w:val="000000"/>
          <w:lang w:val="en-US"/>
        </w:rPr>
        <w:t>.</w:t>
      </w:r>
      <w:r w:rsidR="006E3781" w:rsidRPr="00E955C9">
        <w:rPr>
          <w:color w:val="000000"/>
          <w:lang w:val="en-US"/>
        </w:rPr>
        <w:t xml:space="preserve"> </w:t>
      </w:r>
      <w:r w:rsidR="00944AFE" w:rsidRPr="00E955C9">
        <w:rPr>
          <w:color w:val="000000"/>
          <w:lang w:val="en-US"/>
        </w:rPr>
        <w:t>1</w:t>
      </w:r>
      <w:r w:rsidR="00AA2D6B" w:rsidRPr="00E955C9">
        <w:rPr>
          <w:color w:val="000000"/>
          <w:lang w:val="en-US"/>
        </w:rPr>
        <w:t>)</w:t>
      </w:r>
      <w:r w:rsidR="007E2E86" w:rsidRPr="00E955C9">
        <w:rPr>
          <w:color w:val="000000"/>
          <w:lang w:val="en-US"/>
        </w:rPr>
        <w:t xml:space="preserve"> influence the capture of </w:t>
      </w:r>
      <w:r w:rsidR="007E2E86" w:rsidRPr="00E955C9">
        <w:rPr>
          <w:color w:val="000000"/>
          <w:shd w:val="clear" w:color="auto" w:fill="FFFFFF"/>
          <w:lang w:val="en-US"/>
        </w:rPr>
        <w:t xml:space="preserve">F-gases. </w:t>
      </w:r>
      <w:r w:rsidR="00F13E7B" w:rsidRPr="00E955C9">
        <w:rPr>
          <w:color w:val="000000"/>
          <w:shd w:val="clear" w:color="auto" w:fill="FFFFFF"/>
          <w:lang w:val="en-US"/>
        </w:rPr>
        <w:t xml:space="preserve">While </w:t>
      </w:r>
      <w:r w:rsidR="00BE631D" w:rsidRPr="00E955C9">
        <w:rPr>
          <w:color w:val="000000"/>
          <w:lang w:val="en-US"/>
        </w:rPr>
        <w:t>Eco</w:t>
      </w:r>
      <w:r w:rsidR="00F13E7B" w:rsidRPr="00E955C9">
        <w:rPr>
          <w:color w:val="000000"/>
          <w:lang w:val="en-US"/>
        </w:rPr>
        <w:t>s</w:t>
      </w:r>
      <w:r w:rsidR="00BE631D" w:rsidRPr="00E955C9">
        <w:rPr>
          <w:color w:val="000000"/>
          <w:lang w:val="en-US"/>
        </w:rPr>
        <w:t xml:space="preserve">orb has a polydisperse PSD in the micropore </w:t>
      </w:r>
      <w:r w:rsidR="009B6A4D" w:rsidRPr="00E955C9">
        <w:rPr>
          <w:color w:val="000000"/>
          <w:lang w:val="en-US"/>
        </w:rPr>
        <w:t xml:space="preserve">(pores smaller than 20 </w:t>
      </w:r>
      <w:r w:rsidR="009B6A4D" w:rsidRPr="00E955C9">
        <w:rPr>
          <w:rFonts w:eastAsia="Arial"/>
          <w:color w:val="000000"/>
          <w:lang w:val="en-US"/>
        </w:rPr>
        <w:t>Å</w:t>
      </w:r>
      <w:r w:rsidR="009B6A4D" w:rsidRPr="00E955C9">
        <w:rPr>
          <w:color w:val="000000"/>
          <w:lang w:val="en-US"/>
        </w:rPr>
        <w:t xml:space="preserve">) </w:t>
      </w:r>
      <w:r w:rsidR="00F13E7B" w:rsidRPr="00E955C9">
        <w:rPr>
          <w:color w:val="000000"/>
          <w:shd w:val="clear" w:color="auto" w:fill="FFFFFF"/>
          <w:lang w:val="en-US"/>
        </w:rPr>
        <w:t>and mesopore (</w:t>
      </w:r>
      <w:r w:rsidR="009B6A4D" w:rsidRPr="00E955C9">
        <w:rPr>
          <w:color w:val="000000"/>
          <w:shd w:val="clear" w:color="auto" w:fill="FFFFFF"/>
          <w:lang w:val="en-US"/>
        </w:rPr>
        <w:t xml:space="preserve">pore diameters between 20 </w:t>
      </w:r>
      <w:r w:rsidR="009B6A4D" w:rsidRPr="00E955C9">
        <w:rPr>
          <w:rFonts w:eastAsia="Arial"/>
          <w:color w:val="000000"/>
          <w:lang w:val="en-US"/>
        </w:rPr>
        <w:t>Å</w:t>
      </w:r>
      <w:r w:rsidR="009B6A4D" w:rsidRPr="00E955C9">
        <w:rPr>
          <w:color w:val="000000"/>
          <w:shd w:val="clear" w:color="auto" w:fill="FFFFFF"/>
          <w:lang w:val="en-US"/>
        </w:rPr>
        <w:t xml:space="preserve"> and 500</w:t>
      </w:r>
      <w:r w:rsidR="009B6A4D" w:rsidRPr="00E955C9" w:rsidDel="00514120">
        <w:rPr>
          <w:color w:val="000000"/>
          <w:shd w:val="clear" w:color="auto" w:fill="FFFFFF"/>
          <w:lang w:val="en-US"/>
        </w:rPr>
        <w:t xml:space="preserve"> </w:t>
      </w:r>
      <w:r w:rsidR="009B6A4D" w:rsidRPr="00E955C9">
        <w:rPr>
          <w:rFonts w:eastAsia="Arial"/>
          <w:color w:val="000000"/>
          <w:lang w:val="en-US"/>
        </w:rPr>
        <w:t>Å</w:t>
      </w:r>
      <w:r w:rsidR="00F13E7B" w:rsidRPr="00E955C9">
        <w:rPr>
          <w:color w:val="000000"/>
          <w:shd w:val="clear" w:color="auto" w:fill="FFFFFF"/>
          <w:lang w:val="en-US"/>
        </w:rPr>
        <w:t xml:space="preserve">) regions, </w:t>
      </w:r>
      <w:r w:rsidR="00BE631D" w:rsidRPr="00E955C9">
        <w:rPr>
          <w:color w:val="000000"/>
          <w:lang w:val="en-US"/>
        </w:rPr>
        <w:t xml:space="preserve">BAC has a narrower </w:t>
      </w:r>
      <w:r w:rsidR="003736A2" w:rsidRPr="00E955C9">
        <w:rPr>
          <w:color w:val="000000"/>
          <w:lang w:val="en-US"/>
        </w:rPr>
        <w:t xml:space="preserve">pore size </w:t>
      </w:r>
      <w:r w:rsidR="00BE631D" w:rsidRPr="00E955C9">
        <w:rPr>
          <w:color w:val="000000"/>
          <w:lang w:val="en-US"/>
        </w:rPr>
        <w:t>distribution</w:t>
      </w:r>
      <w:r w:rsidR="003736A2" w:rsidRPr="00E955C9">
        <w:rPr>
          <w:color w:val="000000"/>
          <w:lang w:val="en-US"/>
        </w:rPr>
        <w:t xml:space="preserve"> lying in the micropore region</w:t>
      </w:r>
      <w:r w:rsidR="00BE631D" w:rsidRPr="00E955C9">
        <w:rPr>
          <w:color w:val="000000"/>
          <w:lang w:val="en-US"/>
        </w:rPr>
        <w:t xml:space="preserve"> with a peak around 10</w:t>
      </w:r>
      <w:r w:rsidR="00D66030" w:rsidRPr="00E955C9">
        <w:rPr>
          <w:color w:val="000000"/>
          <w:lang w:val="en-US"/>
        </w:rPr>
        <w:t xml:space="preserve"> </w:t>
      </w:r>
      <w:r w:rsidR="00BE631D" w:rsidRPr="00E955C9">
        <w:rPr>
          <w:rFonts w:eastAsia="Arial"/>
          <w:color w:val="000000"/>
          <w:lang w:val="en-US"/>
        </w:rPr>
        <w:t>Å</w:t>
      </w:r>
      <w:r w:rsidR="00BA5E0C" w:rsidRPr="00E955C9">
        <w:rPr>
          <w:rFonts w:eastAsia="Arial"/>
          <w:color w:val="000000"/>
          <w:lang w:val="en-US"/>
        </w:rPr>
        <w:t xml:space="preserve"> </w:t>
      </w:r>
      <w:r w:rsidR="00BA5E0C" w:rsidRPr="00E955C9">
        <w:rPr>
          <w:color w:val="000000"/>
          <w:lang w:val="en-US"/>
        </w:rPr>
        <w:t>(</w:t>
      </w:r>
      <w:r w:rsidR="00F81373" w:rsidRPr="00E955C9">
        <w:rPr>
          <w:color w:val="000000"/>
          <w:lang w:val="en-US"/>
        </w:rPr>
        <w:t xml:space="preserve">see </w:t>
      </w:r>
      <w:r w:rsidR="00BA5E0C" w:rsidRPr="00E955C9">
        <w:rPr>
          <w:color w:val="000000"/>
          <w:lang w:val="en-US"/>
        </w:rPr>
        <w:t xml:space="preserve">Fig. </w:t>
      </w:r>
      <w:r w:rsidR="00944AFE" w:rsidRPr="00E955C9">
        <w:rPr>
          <w:color w:val="000000"/>
          <w:lang w:val="en-US"/>
        </w:rPr>
        <w:t>1</w:t>
      </w:r>
      <w:r w:rsidR="00BA5E0C" w:rsidRPr="00E955C9">
        <w:rPr>
          <w:color w:val="000000"/>
          <w:lang w:val="en-US"/>
        </w:rPr>
        <w:t>)</w:t>
      </w:r>
      <w:r w:rsidR="00BE631D" w:rsidRPr="00E955C9">
        <w:rPr>
          <w:color w:val="000000"/>
          <w:lang w:val="en-US"/>
        </w:rPr>
        <w:t xml:space="preserve">. </w:t>
      </w:r>
      <w:r w:rsidR="00B56710" w:rsidRPr="00E955C9">
        <w:rPr>
          <w:color w:val="000000"/>
          <w:lang w:val="en-US"/>
        </w:rPr>
        <w:t xml:space="preserve">The two </w:t>
      </w:r>
      <w:r w:rsidR="00AE515E" w:rsidRPr="00E955C9">
        <w:rPr>
          <w:color w:val="000000"/>
          <w:shd w:val="clear" w:color="auto" w:fill="FFFFFF"/>
          <w:lang w:val="en-US"/>
        </w:rPr>
        <w:t>non-commercial</w:t>
      </w:r>
      <w:r w:rsidR="00B56710" w:rsidRPr="00E955C9">
        <w:rPr>
          <w:color w:val="000000"/>
          <w:shd w:val="clear" w:color="auto" w:fill="FFFFFF"/>
          <w:lang w:val="en-US"/>
        </w:rPr>
        <w:t xml:space="preserve"> </w:t>
      </w:r>
      <w:r w:rsidR="009B6A4D" w:rsidRPr="00E955C9">
        <w:rPr>
          <w:color w:val="000000"/>
          <w:shd w:val="clear" w:color="auto" w:fill="FFFFFF"/>
          <w:lang w:val="en-US"/>
        </w:rPr>
        <w:t>ACs</w:t>
      </w:r>
      <w:r w:rsidR="00AE515E" w:rsidRPr="00E955C9">
        <w:rPr>
          <w:color w:val="000000"/>
          <w:shd w:val="clear" w:color="auto" w:fill="FFFFFF"/>
          <w:lang w:val="en-US"/>
        </w:rPr>
        <w:t xml:space="preserve"> </w:t>
      </w:r>
      <w:r w:rsidR="00F23BB2" w:rsidRPr="00E955C9">
        <w:rPr>
          <w:color w:val="000000"/>
          <w:shd w:val="clear" w:color="auto" w:fill="FFFFFF"/>
          <w:lang w:val="en-US"/>
        </w:rPr>
        <w:t xml:space="preserve">have </w:t>
      </w:r>
      <w:r w:rsidR="009B6A4D" w:rsidRPr="00E955C9">
        <w:rPr>
          <w:color w:val="000000"/>
          <w:shd w:val="clear" w:color="auto" w:fill="FFFFFF"/>
          <w:lang w:val="en-US"/>
        </w:rPr>
        <w:t xml:space="preserve">larger values of </w:t>
      </w:r>
      <m:oMath>
        <m:sSub>
          <m:sSubPr>
            <m:ctrlPr>
              <w:rPr>
                <w:rFonts w:ascii="Cambria Math" w:hAnsi="Cambria Math"/>
                <w:i/>
                <w:color w:val="000000"/>
                <w:lang w:val="en-US"/>
              </w:rPr>
            </m:ctrlPr>
          </m:sSubPr>
          <m:e>
            <m:r>
              <w:rPr>
                <w:rFonts w:ascii="Cambria Math" w:hAnsi="Cambria Math"/>
                <w:color w:val="000000"/>
                <w:lang w:val="en-US"/>
              </w:rPr>
              <m:t>S</m:t>
            </m:r>
          </m:e>
          <m:sub>
            <m:r>
              <m:rPr>
                <m:nor/>
              </m:rPr>
              <w:rPr>
                <w:rFonts w:ascii="Cambria Math" w:hAnsi="Cambria Math"/>
                <w:color w:val="000000"/>
                <w:lang w:val="en-US"/>
              </w:rPr>
              <m:t>BET</m:t>
            </m:r>
          </m:sub>
        </m:sSub>
      </m:oMath>
      <w:r w:rsidR="009B6A4D" w:rsidRPr="00E955C9">
        <w:rPr>
          <w:color w:val="000000"/>
          <w:lang w:val="en-US"/>
        </w:rPr>
        <w:t xml:space="preserve"> and </w:t>
      </w:r>
      <m:oMath>
        <m:sSub>
          <m:sSubPr>
            <m:ctrlPr>
              <w:rPr>
                <w:rFonts w:ascii="Cambria Math" w:hAnsi="Cambria Math"/>
                <w:i/>
                <w:color w:val="000000"/>
                <w:lang w:val="en-US"/>
              </w:rPr>
            </m:ctrlPr>
          </m:sSubPr>
          <m:e>
            <m:r>
              <w:rPr>
                <w:rFonts w:ascii="Cambria Math" w:hAnsi="Cambria Math"/>
                <w:color w:val="000000"/>
                <w:lang w:val="en-US"/>
              </w:rPr>
              <m:t>v</m:t>
            </m:r>
          </m:e>
          <m:sub>
            <m:r>
              <m:rPr>
                <m:nor/>
              </m:rPr>
              <w:rPr>
                <w:rFonts w:ascii="Cambria Math" w:hAnsi="Cambria Math"/>
                <w:bCs/>
                <w:color w:val="000000"/>
                <w:lang w:val="en-US"/>
              </w:rPr>
              <m:t>p</m:t>
            </m:r>
          </m:sub>
        </m:sSub>
      </m:oMath>
      <w:r w:rsidR="00F23BB2" w:rsidRPr="00E955C9">
        <w:rPr>
          <w:color w:val="000000"/>
          <w:shd w:val="clear" w:color="auto" w:fill="FFFFFF"/>
          <w:lang w:val="en-US"/>
        </w:rPr>
        <w:t xml:space="preserve"> </w:t>
      </w:r>
      <w:r w:rsidR="00F81373" w:rsidRPr="00E955C9">
        <w:rPr>
          <w:color w:val="000000"/>
          <w:shd w:val="clear" w:color="auto" w:fill="FFFFFF"/>
          <w:lang w:val="en-US"/>
        </w:rPr>
        <w:t xml:space="preserve">(see Table 2) </w:t>
      </w:r>
      <w:r w:rsidR="0086342E" w:rsidRPr="00E955C9">
        <w:rPr>
          <w:color w:val="000000"/>
          <w:shd w:val="clear" w:color="auto" w:fill="FFFFFF"/>
          <w:lang w:val="en-US"/>
        </w:rPr>
        <w:t>tha</w:t>
      </w:r>
      <w:r w:rsidR="00103141" w:rsidRPr="00E955C9">
        <w:rPr>
          <w:color w:val="000000"/>
          <w:shd w:val="clear" w:color="auto" w:fill="FFFFFF"/>
          <w:lang w:val="en-US"/>
        </w:rPr>
        <w:t>n</w:t>
      </w:r>
      <w:r w:rsidR="0086342E" w:rsidRPr="00E955C9">
        <w:rPr>
          <w:color w:val="000000"/>
          <w:shd w:val="clear" w:color="auto" w:fill="FFFFFF"/>
          <w:lang w:val="en-US"/>
        </w:rPr>
        <w:t xml:space="preserve"> B</w:t>
      </w:r>
      <w:r w:rsidR="00F23BB2" w:rsidRPr="00E955C9">
        <w:rPr>
          <w:color w:val="000000"/>
          <w:shd w:val="clear" w:color="auto" w:fill="FFFFFF"/>
          <w:lang w:val="en-US"/>
        </w:rPr>
        <w:t xml:space="preserve">AC and Ecosorb, which </w:t>
      </w:r>
      <w:r w:rsidR="0086342E" w:rsidRPr="00E955C9">
        <w:rPr>
          <w:color w:val="000000"/>
          <w:shd w:val="clear" w:color="auto" w:fill="FFFFFF"/>
          <w:lang w:val="en-US"/>
        </w:rPr>
        <w:t>favor</w:t>
      </w:r>
      <w:r w:rsidR="00F23BB2" w:rsidRPr="00E955C9">
        <w:rPr>
          <w:color w:val="000000"/>
          <w:shd w:val="clear" w:color="auto" w:fill="FFFFFF"/>
          <w:lang w:val="en-US"/>
        </w:rPr>
        <w:t xml:space="preserve"> gas adsorption. While </w:t>
      </w:r>
      <w:r w:rsidR="00DA3BD5" w:rsidRPr="00E955C9">
        <w:rPr>
          <w:color w:val="000000"/>
          <w:shd w:val="clear" w:color="auto" w:fill="FFFFFF"/>
          <w:lang w:val="en-US"/>
        </w:rPr>
        <w:t xml:space="preserve">AC1 </w:t>
      </w:r>
      <w:r w:rsidR="00BE631D" w:rsidRPr="00E955C9">
        <w:rPr>
          <w:color w:val="000000"/>
          <w:shd w:val="clear" w:color="auto" w:fill="FFFFFF"/>
          <w:lang w:val="en-US"/>
        </w:rPr>
        <w:t xml:space="preserve">has a polydisperse PSD in the micropore </w:t>
      </w:r>
      <w:r w:rsidR="00784A10" w:rsidRPr="00E955C9">
        <w:rPr>
          <w:color w:val="000000"/>
          <w:shd w:val="clear" w:color="auto" w:fill="FFFFFF"/>
          <w:lang w:val="en-US"/>
        </w:rPr>
        <w:t xml:space="preserve">and </w:t>
      </w:r>
      <w:r w:rsidR="00F13E7B" w:rsidRPr="00E955C9">
        <w:rPr>
          <w:color w:val="000000"/>
          <w:shd w:val="clear" w:color="auto" w:fill="FFFFFF"/>
          <w:lang w:val="en-US"/>
        </w:rPr>
        <w:t>ultra-micropore</w:t>
      </w:r>
      <w:r w:rsidR="00784A10" w:rsidRPr="00E955C9">
        <w:rPr>
          <w:color w:val="000000"/>
          <w:shd w:val="clear" w:color="auto" w:fill="FFFFFF"/>
          <w:lang w:val="en-US"/>
        </w:rPr>
        <w:t xml:space="preserve"> (pore size </w:t>
      </w:r>
      <w:r w:rsidR="009B6A4D" w:rsidRPr="00E955C9">
        <w:rPr>
          <w:color w:val="000000"/>
          <w:shd w:val="clear" w:color="auto" w:fill="FFFFFF"/>
          <w:lang w:val="en-US"/>
        </w:rPr>
        <w:t xml:space="preserve">smaller </w:t>
      </w:r>
      <w:r w:rsidR="00784A10" w:rsidRPr="00E955C9">
        <w:rPr>
          <w:color w:val="000000"/>
          <w:shd w:val="clear" w:color="auto" w:fill="FFFFFF"/>
          <w:lang w:val="en-US"/>
        </w:rPr>
        <w:t xml:space="preserve">than 10 </w:t>
      </w:r>
      <w:r w:rsidR="008D3763" w:rsidRPr="00E955C9">
        <w:rPr>
          <w:rFonts w:eastAsia="Arial"/>
          <w:color w:val="000000"/>
          <w:lang w:val="en-US"/>
        </w:rPr>
        <w:t>Å</w:t>
      </w:r>
      <w:r w:rsidR="00784A10" w:rsidRPr="00E955C9">
        <w:rPr>
          <w:color w:val="000000"/>
          <w:shd w:val="clear" w:color="auto" w:fill="FFFFFF"/>
          <w:lang w:val="en-US"/>
        </w:rPr>
        <w:t xml:space="preserve">) </w:t>
      </w:r>
      <w:r w:rsidR="00BE631D" w:rsidRPr="00E955C9">
        <w:rPr>
          <w:color w:val="000000"/>
          <w:shd w:val="clear" w:color="auto" w:fill="FFFFFF"/>
          <w:lang w:val="en-US"/>
        </w:rPr>
        <w:t>region</w:t>
      </w:r>
      <w:r w:rsidR="00784A10" w:rsidRPr="00E955C9">
        <w:rPr>
          <w:color w:val="000000"/>
          <w:shd w:val="clear" w:color="auto" w:fill="FFFFFF"/>
          <w:lang w:val="en-US"/>
        </w:rPr>
        <w:t xml:space="preserve">s, </w:t>
      </w:r>
      <w:r w:rsidR="009B6A4D" w:rsidRPr="00E955C9">
        <w:rPr>
          <w:color w:val="000000"/>
          <w:shd w:val="clear" w:color="auto" w:fill="FFFFFF"/>
          <w:lang w:val="en-US"/>
        </w:rPr>
        <w:t xml:space="preserve">the PSD of </w:t>
      </w:r>
      <w:r w:rsidR="00784A10" w:rsidRPr="00E955C9">
        <w:rPr>
          <w:color w:val="000000"/>
          <w:shd w:val="clear" w:color="auto" w:fill="FFFFFF"/>
          <w:lang w:val="en-US"/>
        </w:rPr>
        <w:t xml:space="preserve">AC2 </w:t>
      </w:r>
      <w:r w:rsidR="009B6A4D" w:rsidRPr="00E955C9">
        <w:rPr>
          <w:color w:val="000000"/>
          <w:shd w:val="clear" w:color="auto" w:fill="FFFFFF"/>
          <w:lang w:val="en-US"/>
        </w:rPr>
        <w:t xml:space="preserve">also extends into </w:t>
      </w:r>
      <w:r w:rsidR="0086342E" w:rsidRPr="00E955C9">
        <w:rPr>
          <w:color w:val="000000"/>
          <w:shd w:val="clear" w:color="auto" w:fill="FFFFFF"/>
          <w:lang w:val="en-US"/>
        </w:rPr>
        <w:t xml:space="preserve">the </w:t>
      </w:r>
      <w:r w:rsidR="00BE631D" w:rsidRPr="00E955C9">
        <w:rPr>
          <w:color w:val="000000"/>
          <w:shd w:val="clear" w:color="auto" w:fill="FFFFFF"/>
          <w:lang w:val="en-US"/>
        </w:rPr>
        <w:t>mesopor</w:t>
      </w:r>
      <w:r w:rsidR="0086342E" w:rsidRPr="00E955C9">
        <w:rPr>
          <w:color w:val="000000"/>
          <w:shd w:val="clear" w:color="auto" w:fill="FFFFFF"/>
          <w:lang w:val="en-US"/>
        </w:rPr>
        <w:t>e</w:t>
      </w:r>
      <w:r w:rsidR="00BE631D" w:rsidRPr="00E955C9">
        <w:rPr>
          <w:color w:val="000000"/>
          <w:shd w:val="clear" w:color="auto" w:fill="FFFFFF"/>
          <w:lang w:val="en-US"/>
        </w:rPr>
        <w:t xml:space="preserve"> regions</w:t>
      </w:r>
      <w:r w:rsidR="00F13E7B" w:rsidRPr="00E955C9">
        <w:rPr>
          <w:color w:val="000000"/>
          <w:shd w:val="clear" w:color="auto" w:fill="FFFFFF"/>
          <w:lang w:val="en-US"/>
        </w:rPr>
        <w:t xml:space="preserve"> </w:t>
      </w:r>
      <w:r w:rsidR="00F13E7B" w:rsidRPr="00E955C9">
        <w:rPr>
          <w:color w:val="000000"/>
          <w:lang w:val="en-US"/>
        </w:rPr>
        <w:t>(</w:t>
      </w:r>
      <w:r w:rsidR="00497A56" w:rsidRPr="00E955C9">
        <w:rPr>
          <w:color w:val="000000"/>
          <w:lang w:val="en-US"/>
        </w:rPr>
        <w:t xml:space="preserve">see </w:t>
      </w:r>
      <w:r w:rsidR="00F13E7B" w:rsidRPr="00E955C9">
        <w:rPr>
          <w:color w:val="000000"/>
          <w:lang w:val="en-US"/>
        </w:rPr>
        <w:t xml:space="preserve">Fig. </w:t>
      </w:r>
      <w:r w:rsidR="00944AFE" w:rsidRPr="00E955C9">
        <w:rPr>
          <w:color w:val="000000"/>
          <w:lang w:val="en-US"/>
        </w:rPr>
        <w:t>1</w:t>
      </w:r>
      <w:r w:rsidR="00F13E7B" w:rsidRPr="00E955C9">
        <w:rPr>
          <w:color w:val="000000"/>
          <w:lang w:val="en-US"/>
        </w:rPr>
        <w:t>)</w:t>
      </w:r>
      <w:r w:rsidR="00F13E7B" w:rsidRPr="00E955C9">
        <w:rPr>
          <w:color w:val="000000"/>
          <w:shd w:val="clear" w:color="auto" w:fill="FFFFFF"/>
          <w:lang w:val="en-US"/>
        </w:rPr>
        <w:t>.</w:t>
      </w:r>
    </w:p>
    <w:p w14:paraId="08B2F3AA" w14:textId="3E81C3BF" w:rsidR="00C219A2" w:rsidRPr="00E955C9" w:rsidRDefault="00740AB9" w:rsidP="00C219A2">
      <w:pPr>
        <w:pBdr>
          <w:top w:val="nil"/>
          <w:left w:val="nil"/>
          <w:bottom w:val="nil"/>
          <w:right w:val="nil"/>
          <w:between w:val="nil"/>
        </w:pBdr>
        <w:spacing w:before="240" w:after="240" w:line="480" w:lineRule="auto"/>
        <w:rPr>
          <w:b/>
          <w:bCs/>
          <w:color w:val="000000"/>
          <w:lang w:val="en-US"/>
        </w:rPr>
      </w:pPr>
      <w:r w:rsidRPr="00E955C9">
        <w:rPr>
          <w:b/>
          <w:bCs/>
          <w:color w:val="000000"/>
          <w:lang w:val="en-US"/>
        </w:rPr>
        <w:t>A</w:t>
      </w:r>
      <w:r w:rsidR="00C219A2" w:rsidRPr="00E955C9">
        <w:rPr>
          <w:b/>
          <w:bCs/>
          <w:color w:val="000000"/>
          <w:lang w:val="en-US"/>
        </w:rPr>
        <w:t xml:space="preserve">dsorption </w:t>
      </w:r>
      <w:r w:rsidR="00257594" w:rsidRPr="00E955C9">
        <w:rPr>
          <w:b/>
          <w:bCs/>
          <w:color w:val="000000"/>
          <w:lang w:val="en-US"/>
        </w:rPr>
        <w:t xml:space="preserve">Equilibrium of F-gases </w:t>
      </w:r>
      <w:r w:rsidR="00C219A2" w:rsidRPr="00E955C9">
        <w:rPr>
          <w:b/>
          <w:bCs/>
          <w:color w:val="000000"/>
          <w:lang w:val="en-US"/>
        </w:rPr>
        <w:t>on ACs</w:t>
      </w:r>
    </w:p>
    <w:p w14:paraId="4CF93DCB" w14:textId="364E33E0" w:rsidR="00A540F4" w:rsidRPr="00E955C9" w:rsidRDefault="00592F52" w:rsidP="00732BCD">
      <w:pPr>
        <w:pBdr>
          <w:top w:val="nil"/>
          <w:left w:val="nil"/>
          <w:bottom w:val="nil"/>
          <w:right w:val="nil"/>
          <w:between w:val="nil"/>
        </w:pBdr>
        <w:spacing w:line="480" w:lineRule="auto"/>
        <w:jc w:val="both"/>
        <w:rPr>
          <w:color w:val="000000"/>
          <w:lang w:val="en-US"/>
        </w:rPr>
      </w:pPr>
      <w:r w:rsidRPr="00E955C9">
        <w:rPr>
          <w:color w:val="000000"/>
          <w:lang w:val="en-US"/>
        </w:rPr>
        <w:t xml:space="preserve">The experimental </w:t>
      </w:r>
      <w:r w:rsidR="00DE64AE" w:rsidRPr="00E955C9">
        <w:rPr>
          <w:color w:val="000000"/>
          <w:lang w:val="en-US"/>
        </w:rPr>
        <w:t>adsorption</w:t>
      </w:r>
      <w:r w:rsidRPr="00E955C9">
        <w:rPr>
          <w:color w:val="000000"/>
          <w:lang w:val="en-US"/>
        </w:rPr>
        <w:t xml:space="preserve"> </w:t>
      </w:r>
      <w:r w:rsidR="004773A9" w:rsidRPr="00E955C9">
        <w:rPr>
          <w:color w:val="000000"/>
          <w:lang w:val="en-US"/>
        </w:rPr>
        <w:t xml:space="preserve">equilibrium </w:t>
      </w:r>
      <w:r w:rsidRPr="00E955C9">
        <w:rPr>
          <w:color w:val="000000"/>
          <w:lang w:val="en-US"/>
        </w:rPr>
        <w:t>data</w:t>
      </w:r>
      <w:r w:rsidR="00D243AE" w:rsidRPr="00E955C9">
        <w:rPr>
          <w:color w:val="000000"/>
          <w:lang w:val="en-US"/>
        </w:rPr>
        <w:t xml:space="preserve"> at 283.15 K, 303.15 K, and 323.15 K</w:t>
      </w:r>
      <w:r w:rsidR="00A73BC7" w:rsidRPr="00E955C9">
        <w:rPr>
          <w:color w:val="000000"/>
          <w:lang w:val="en-US"/>
        </w:rPr>
        <w:t>, expressed as milimoles of adsorbed gas per gram of adsorbe</w:t>
      </w:r>
      <w:r w:rsidR="004F5E2D" w:rsidRPr="00E955C9">
        <w:rPr>
          <w:color w:val="000000"/>
          <w:lang w:val="en-US"/>
        </w:rPr>
        <w:t xml:space="preserve">nt </w:t>
      </w:r>
      <w:r w:rsidR="00A73BC7" w:rsidRPr="00E955C9">
        <w:rPr>
          <w:color w:val="000000"/>
          <w:lang w:val="en-US"/>
        </w:rPr>
        <w:t>(mmol/g),</w:t>
      </w:r>
      <w:r w:rsidR="00561778" w:rsidRPr="00E955C9">
        <w:rPr>
          <w:color w:val="000000"/>
          <w:lang w:val="en-US"/>
        </w:rPr>
        <w:t xml:space="preserve"> are </w:t>
      </w:r>
      <w:r w:rsidR="00A73BC7" w:rsidRPr="00E955C9">
        <w:rPr>
          <w:color w:val="000000"/>
          <w:lang w:val="en-US"/>
        </w:rPr>
        <w:t>plotted</w:t>
      </w:r>
      <w:r w:rsidR="00561778" w:rsidRPr="00E955C9">
        <w:rPr>
          <w:color w:val="000000"/>
          <w:lang w:val="en-US"/>
        </w:rPr>
        <w:t xml:space="preserve"> in </w:t>
      </w:r>
      <w:r w:rsidR="00E4103F" w:rsidRPr="00E955C9">
        <w:rPr>
          <w:color w:val="000000"/>
          <w:lang w:val="en-US"/>
        </w:rPr>
        <w:t>Fig</w:t>
      </w:r>
      <w:r w:rsidR="00EB3091" w:rsidRPr="00E955C9">
        <w:rPr>
          <w:color w:val="000000"/>
          <w:lang w:val="en-US"/>
        </w:rPr>
        <w:t>s</w:t>
      </w:r>
      <w:r w:rsidR="00E4103F" w:rsidRPr="00E955C9">
        <w:rPr>
          <w:color w:val="000000"/>
          <w:lang w:val="en-US"/>
        </w:rPr>
        <w:t>.</w:t>
      </w:r>
      <w:r w:rsidR="00561778" w:rsidRPr="00E955C9">
        <w:rPr>
          <w:color w:val="000000"/>
          <w:lang w:val="en-US"/>
        </w:rPr>
        <w:t xml:space="preserve"> </w:t>
      </w:r>
      <w:r w:rsidR="00944AFE" w:rsidRPr="00E955C9">
        <w:rPr>
          <w:color w:val="000000"/>
          <w:lang w:val="en-US"/>
        </w:rPr>
        <w:t>2</w:t>
      </w:r>
      <w:r w:rsidR="0043173B" w:rsidRPr="00E955C9">
        <w:rPr>
          <w:color w:val="000000"/>
          <w:lang w:val="en-US"/>
        </w:rPr>
        <w:t>–</w:t>
      </w:r>
      <w:r w:rsidR="00944AFE" w:rsidRPr="00E955C9">
        <w:rPr>
          <w:color w:val="000000"/>
          <w:lang w:val="en-US"/>
        </w:rPr>
        <w:t>4</w:t>
      </w:r>
      <w:r w:rsidR="00A73BC7" w:rsidRPr="00E955C9">
        <w:rPr>
          <w:color w:val="000000"/>
          <w:lang w:val="en-US"/>
        </w:rPr>
        <w:t xml:space="preserve"> </w:t>
      </w:r>
      <w:r w:rsidRPr="00E955C9">
        <w:rPr>
          <w:color w:val="000000"/>
          <w:lang w:val="en-US"/>
        </w:rPr>
        <w:t>as a function of the applied equilibrium gas pressure</w:t>
      </w:r>
      <w:r w:rsidR="001D29F3" w:rsidRPr="00E955C9">
        <w:rPr>
          <w:color w:val="000000"/>
          <w:lang w:val="en-US"/>
        </w:rPr>
        <w:t xml:space="preserve"> </w:t>
      </w:r>
      <w:r w:rsidRPr="00E955C9">
        <w:rPr>
          <w:color w:val="000000"/>
          <w:lang w:val="en-US"/>
        </w:rPr>
        <w:t>(see also Tables S1</w:t>
      </w:r>
      <w:r w:rsidR="00315C61" w:rsidRPr="00E955C9">
        <w:rPr>
          <w:color w:val="000000"/>
          <w:lang w:val="en-US"/>
        </w:rPr>
        <w:t>–</w:t>
      </w:r>
      <w:r w:rsidRPr="00E955C9">
        <w:rPr>
          <w:color w:val="000000"/>
          <w:lang w:val="en-US"/>
        </w:rPr>
        <w:t>S</w:t>
      </w:r>
      <w:r w:rsidR="001A1B4D" w:rsidRPr="00E955C9">
        <w:rPr>
          <w:color w:val="000000"/>
          <w:lang w:val="en-US"/>
        </w:rPr>
        <w:t>12</w:t>
      </w:r>
      <w:r w:rsidRPr="00E955C9">
        <w:rPr>
          <w:color w:val="000000"/>
          <w:lang w:val="en-US"/>
        </w:rPr>
        <w:t xml:space="preserve"> of Supporting Information). The </w:t>
      </w:r>
      <w:r w:rsidR="00A73BC7" w:rsidRPr="00E955C9">
        <w:rPr>
          <w:color w:val="000000"/>
          <w:lang w:val="en-US"/>
        </w:rPr>
        <w:t xml:space="preserve">maximum adsorption </w:t>
      </w:r>
      <w:r w:rsidRPr="00E955C9">
        <w:rPr>
          <w:color w:val="000000"/>
          <w:lang w:val="en-US"/>
        </w:rPr>
        <w:t xml:space="preserve">pressures </w:t>
      </w:r>
      <w:r w:rsidR="00A73BC7" w:rsidRPr="00E955C9">
        <w:rPr>
          <w:color w:val="000000"/>
          <w:lang w:val="en-US"/>
        </w:rPr>
        <w:t>for each studied F-gas was around 15% lower than its vapor pressure at 283.15K</w:t>
      </w:r>
      <w:r w:rsidRPr="00E955C9">
        <w:rPr>
          <w:color w:val="000000"/>
          <w:lang w:val="en-US"/>
        </w:rPr>
        <w:t xml:space="preserve"> (0.77 MPa for R-134a, 1.57 MPa for R-125</w:t>
      </w:r>
      <w:r w:rsidR="00DC0418" w:rsidRPr="00E955C9">
        <w:rPr>
          <w:color w:val="000000"/>
          <w:lang w:val="en-US"/>
        </w:rPr>
        <w:t>,</w:t>
      </w:r>
      <w:r w:rsidRPr="00E955C9">
        <w:rPr>
          <w:color w:val="000000"/>
          <w:lang w:val="en-US"/>
        </w:rPr>
        <w:t xml:space="preserve"> and 1.</w:t>
      </w:r>
      <w:r w:rsidR="000907DF" w:rsidRPr="00E955C9">
        <w:rPr>
          <w:color w:val="000000"/>
          <w:lang w:val="en-US"/>
        </w:rPr>
        <w:t xml:space="preserve">93 </w:t>
      </w:r>
      <w:r w:rsidRPr="00E955C9">
        <w:rPr>
          <w:color w:val="000000"/>
          <w:lang w:val="en-US"/>
        </w:rPr>
        <w:t xml:space="preserve">MPa for R-32). </w:t>
      </w:r>
      <w:r w:rsidR="00A73BC7" w:rsidRPr="00E955C9">
        <w:rPr>
          <w:color w:val="000000"/>
          <w:lang w:val="en-US"/>
        </w:rPr>
        <w:t>The isosteric heat of adsorption for each AC/F</w:t>
      </w:r>
      <w:r w:rsidR="0029487D" w:rsidRPr="00E955C9">
        <w:rPr>
          <w:color w:val="000000"/>
          <w:lang w:val="en-US"/>
        </w:rPr>
        <w:t>-gas</w:t>
      </w:r>
      <w:r w:rsidR="00A73BC7" w:rsidRPr="00E955C9">
        <w:rPr>
          <w:color w:val="000000"/>
          <w:lang w:val="en-US"/>
        </w:rPr>
        <w:t xml:space="preserve"> pair was measured at 323.15 K (Fig. </w:t>
      </w:r>
      <w:r w:rsidR="007C6E3B" w:rsidRPr="00E955C9">
        <w:rPr>
          <w:color w:val="000000"/>
          <w:lang w:val="en-US"/>
        </w:rPr>
        <w:t>5</w:t>
      </w:r>
      <w:r w:rsidR="00A73BC7" w:rsidRPr="00E955C9">
        <w:rPr>
          <w:color w:val="000000"/>
          <w:lang w:val="en-US"/>
        </w:rPr>
        <w:t>).</w:t>
      </w:r>
    </w:p>
    <w:p w14:paraId="62C78A6E" w14:textId="44C51A31" w:rsidR="00A73BC7" w:rsidRPr="00E955C9" w:rsidRDefault="00A73BC7" w:rsidP="00A540F4">
      <w:pPr>
        <w:pBdr>
          <w:top w:val="nil"/>
          <w:left w:val="nil"/>
          <w:bottom w:val="nil"/>
          <w:right w:val="nil"/>
          <w:between w:val="nil"/>
        </w:pBdr>
        <w:spacing w:line="480" w:lineRule="auto"/>
        <w:ind w:firstLine="720"/>
        <w:jc w:val="both"/>
        <w:rPr>
          <w:lang w:val="en-US"/>
        </w:rPr>
      </w:pPr>
      <w:r w:rsidRPr="00E955C9">
        <w:rPr>
          <w:lang w:val="en-US"/>
        </w:rPr>
        <w:t>The adsorption data were analyzed in the framework of the Adsorption Potential theory (APT), for it is assumed that the main mechanism governing subcritical F</w:t>
      </w:r>
      <w:r w:rsidR="00B3353F" w:rsidRPr="00E955C9">
        <w:rPr>
          <w:lang w:val="en-US"/>
        </w:rPr>
        <w:t>-gas</w:t>
      </w:r>
      <w:r w:rsidRPr="00E955C9">
        <w:rPr>
          <w:lang w:val="en-US"/>
        </w:rPr>
        <w:t xml:space="preserve"> adsorption in essentially microporous ACs is pore filling.</w:t>
      </w:r>
      <w:r w:rsidRPr="00E955C9">
        <w:rPr>
          <w:vertAlign w:val="superscript"/>
          <w:lang w:val="en-US"/>
        </w:rPr>
        <w:t>4</w:t>
      </w:r>
      <w:r w:rsidR="00295463" w:rsidRPr="00E955C9">
        <w:rPr>
          <w:vertAlign w:val="superscript"/>
          <w:lang w:val="en-US"/>
        </w:rPr>
        <w:t>4</w:t>
      </w:r>
      <w:r w:rsidRPr="00E955C9">
        <w:rPr>
          <w:vertAlign w:val="superscript"/>
          <w:lang w:val="en-US"/>
        </w:rPr>
        <w:t>-4</w:t>
      </w:r>
      <w:r w:rsidR="00295463" w:rsidRPr="00E955C9">
        <w:rPr>
          <w:vertAlign w:val="superscript"/>
          <w:lang w:val="en-US"/>
        </w:rPr>
        <w:t>6</w:t>
      </w:r>
      <w:r w:rsidRPr="00E955C9">
        <w:rPr>
          <w:lang w:val="en-US"/>
        </w:rPr>
        <w:t xml:space="preserve">According to this theory the specific volume of adsorbed phase, </w:t>
      </w:r>
      <m:oMath>
        <m:r>
          <w:rPr>
            <w:rFonts w:ascii="Cambria Math" w:hAnsi="Cambria Math"/>
            <w:lang w:val="en-US"/>
          </w:rPr>
          <m:t>W</m:t>
        </m:r>
      </m:oMath>
      <w:r w:rsidRPr="00E955C9">
        <w:rPr>
          <w:lang w:val="en-US"/>
        </w:rPr>
        <w:t xml:space="preserve"> (cm</w:t>
      </w:r>
      <w:r w:rsidRPr="00E955C9">
        <w:rPr>
          <w:vertAlign w:val="superscript"/>
          <w:lang w:val="en-US"/>
        </w:rPr>
        <w:t>3</w:t>
      </w:r>
      <w:r w:rsidRPr="00E955C9">
        <w:rPr>
          <w:lang w:val="en-US"/>
        </w:rPr>
        <w:t xml:space="preserve"> of adsorbed phase per gram of AC), is a function solely of the adsorption potential, </w:t>
      </w:r>
      <m:oMath>
        <m:r>
          <w:rPr>
            <w:rFonts w:ascii="Cambria Math" w:hAnsi="Cambria Math"/>
            <w:lang w:val="en-US"/>
          </w:rPr>
          <m:t>ϕ</m:t>
        </m:r>
      </m:oMath>
      <w:r w:rsidR="00225E60" w:rsidRPr="00E955C9">
        <w:rPr>
          <w:lang w:val="en-US"/>
        </w:rPr>
        <w:t>:</w:t>
      </w:r>
    </w:p>
    <w:p w14:paraId="1C169746" w14:textId="06BD5856" w:rsidR="00A73BC7" w:rsidRPr="00E955C9" w:rsidRDefault="00A73BC7" w:rsidP="00A73BC7">
      <w:pPr>
        <w:autoSpaceDE w:val="0"/>
        <w:autoSpaceDN w:val="0"/>
        <w:adjustRightInd w:val="0"/>
        <w:spacing w:line="480" w:lineRule="auto"/>
        <w:jc w:val="both"/>
        <w:rPr>
          <w:i/>
          <w:iCs/>
          <w:lang w:val="en-US"/>
        </w:rPr>
      </w:pPr>
      <m:oMathPara>
        <m:oMathParaPr>
          <m:jc m:val="left"/>
        </m:oMathParaPr>
        <m:oMath>
          <m:r>
            <w:rPr>
              <w:rFonts w:ascii="Cambria Math" w:hAnsi="Cambria Math"/>
              <w:lang w:val="en-US"/>
            </w:rPr>
            <m:t>W≡q</m:t>
          </m:r>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en-US"/>
                </w:rPr>
                <m:t>a</m:t>
              </m:r>
            </m:sub>
          </m:sSub>
          <m:r>
            <w:rPr>
              <w:rFonts w:ascii="Cambria Math" w:hAnsi="Cambria Math"/>
              <w:lang w:val="en-US"/>
            </w:rPr>
            <m:t>=W</m:t>
          </m:r>
          <m:d>
            <m:dPr>
              <m:ctrlPr>
                <w:rPr>
                  <w:rFonts w:ascii="Cambria Math" w:hAnsi="Cambria Math"/>
                  <w:i/>
                  <w:lang w:val="en-US"/>
                </w:rPr>
              </m:ctrlPr>
            </m:dPr>
            <m:e>
              <m:r>
                <w:rPr>
                  <w:rFonts w:ascii="Cambria Math" w:hAnsi="Cambria Math"/>
                  <w:lang w:val="en-US"/>
                </w:rPr>
                <m:t>ϕ</m:t>
              </m:r>
            </m:e>
          </m:d>
          <m:r>
            <w:rPr>
              <w:rFonts w:ascii="Cambria Math" w:hAnsi="Cambria Math"/>
              <w:lang w:val="en-US"/>
            </w:rPr>
            <m:t xml:space="preserve">                                                                                                                                  </m:t>
          </m:r>
          <m:d>
            <m:dPr>
              <m:ctrlPr>
                <w:rPr>
                  <w:rFonts w:ascii="Cambria Math" w:hAnsi="Cambria Math"/>
                  <w:i/>
                  <w:lang w:val="en-US"/>
                </w:rPr>
              </m:ctrlPr>
            </m:dPr>
            <m:e>
              <m:r>
                <w:rPr>
                  <w:rFonts w:ascii="Cambria Math" w:hAnsi="Cambria Math"/>
                  <w:lang w:val="en-US"/>
                </w:rPr>
                <m:t>6</m:t>
              </m:r>
            </m:e>
          </m:d>
        </m:oMath>
      </m:oMathPara>
    </w:p>
    <w:p w14:paraId="29B60ED4" w14:textId="02E76AD1" w:rsidR="00A73BC7" w:rsidRPr="00E955C9" w:rsidRDefault="00A73BC7" w:rsidP="00A73BC7">
      <w:pPr>
        <w:autoSpaceDE w:val="0"/>
        <w:autoSpaceDN w:val="0"/>
        <w:adjustRightInd w:val="0"/>
        <w:spacing w:line="480" w:lineRule="auto"/>
        <w:jc w:val="both"/>
        <w:rPr>
          <w:lang w:val="en-US"/>
        </w:rPr>
      </w:pPr>
      <w:r w:rsidRPr="00E955C9">
        <w:rPr>
          <w:lang w:val="en-US"/>
        </w:rPr>
        <w:t>where</w:t>
      </w:r>
      <m:oMath>
        <m:r>
          <w:rPr>
            <w:rFonts w:ascii="Cambria Math" w:hAnsi="Cambria Math"/>
            <w:lang w:val="en-US"/>
          </w:rPr>
          <m:t xml:space="preserve"> W</m:t>
        </m:r>
        <m:d>
          <m:dPr>
            <m:ctrlPr>
              <w:rPr>
                <w:rFonts w:ascii="Cambria Math" w:hAnsi="Cambria Math"/>
                <w:i/>
                <w:lang w:val="en-US"/>
              </w:rPr>
            </m:ctrlPr>
          </m:dPr>
          <m:e>
            <m:r>
              <w:rPr>
                <w:rFonts w:ascii="Cambria Math" w:hAnsi="Cambria Math"/>
                <w:lang w:val="en-US"/>
              </w:rPr>
              <m:t>ϕ</m:t>
            </m:r>
          </m:e>
        </m:d>
      </m:oMath>
      <w:r w:rsidRPr="00E955C9">
        <w:rPr>
          <w:lang w:val="en-US"/>
        </w:rPr>
        <w:t xml:space="preserve"> is a temperature-independent characteristic curve for each solid–fluid system. </w:t>
      </w:r>
      <w:r w:rsidRPr="00E955C9">
        <w:rPr>
          <w:color w:val="000000"/>
          <w:lang w:val="en-US"/>
        </w:rPr>
        <w:t>T</w:t>
      </w:r>
      <w:r w:rsidRPr="00E955C9">
        <w:rPr>
          <w:lang w:val="en-US"/>
        </w:rPr>
        <w:t>he adsorption potential is defined as</w:t>
      </w:r>
    </w:p>
    <w:p w14:paraId="4863AFE9" w14:textId="4117D778" w:rsidR="00A73BC7" w:rsidRPr="00E955C9" w:rsidRDefault="00A73BC7" w:rsidP="00A73BC7">
      <w:pPr>
        <w:autoSpaceDE w:val="0"/>
        <w:autoSpaceDN w:val="0"/>
        <w:adjustRightInd w:val="0"/>
        <w:spacing w:line="480" w:lineRule="auto"/>
        <w:jc w:val="both"/>
        <w:rPr>
          <w:i/>
          <w:iCs/>
          <w:lang w:val="en-US"/>
        </w:rPr>
      </w:pPr>
      <m:oMathPara>
        <m:oMath>
          <m:r>
            <w:rPr>
              <w:rFonts w:ascii="Cambria Math" w:hAnsi="Cambria Math"/>
              <w:lang w:val="en-US"/>
            </w:rPr>
            <m:t>ϕ=</m:t>
          </m:r>
          <m:sSub>
            <m:sSubPr>
              <m:ctrlPr>
                <w:rPr>
                  <w:rFonts w:ascii="Cambria Math" w:hAnsi="Cambria Math"/>
                  <w:i/>
                  <w:lang w:val="en-US"/>
                </w:rPr>
              </m:ctrlPr>
            </m:sSubPr>
            <m:e>
              <m:r>
                <w:rPr>
                  <w:rFonts w:ascii="Cambria Math" w:hAnsi="Cambria Math"/>
                  <w:lang w:val="en-US"/>
                </w:rPr>
                <m:t>μ</m:t>
              </m:r>
            </m:e>
            <m:sub>
              <m:r>
                <m:rPr>
                  <m:nor/>
                </m:rPr>
                <w:rPr>
                  <w:rFonts w:ascii="Cambria Math" w:hAnsi="Cambria Math"/>
                  <w:lang w:val="en-US"/>
                </w:rPr>
                <m:t>s</m:t>
              </m:r>
            </m:sub>
          </m:sSub>
          <m:r>
            <w:rPr>
              <w:rFonts w:ascii="Cambria Math" w:hAnsi="Cambria Math"/>
              <w:lang w:val="en-US"/>
            </w:rPr>
            <m:t xml:space="preserve">-μ=RT </m:t>
          </m:r>
          <m:r>
            <m:rPr>
              <m:nor/>
            </m:rPr>
            <w:rPr>
              <w:rFonts w:ascii="Cambria Math" w:hAnsi="Cambria Math"/>
              <w:lang w:val="en-US"/>
            </w:rPr>
            <m:t>ln</m:t>
          </m:r>
          <m:d>
            <m:dPr>
              <m:ctrlPr>
                <w:rPr>
                  <w:rFonts w:ascii="Cambria Math" w:hAnsi="Cambria Math"/>
                  <w:i/>
                  <w:lang w:val="en-US"/>
                </w:rPr>
              </m:ctrlPr>
            </m:dPr>
            <m:e>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f</m:t>
                      </m:r>
                    </m:e>
                    <m:sub>
                      <m:r>
                        <m:rPr>
                          <m:sty m:val="p"/>
                        </m:rPr>
                        <w:rPr>
                          <w:rFonts w:ascii="Cambria Math" w:hAnsi="Cambria Math"/>
                          <w:lang w:val="en-US"/>
                        </w:rPr>
                        <m:t>s</m:t>
                      </m:r>
                    </m:sub>
                  </m:sSub>
                </m:num>
                <m:den>
                  <m:r>
                    <w:rPr>
                      <w:rFonts w:ascii="Cambria Math" w:hAnsi="Cambria Math"/>
                      <w:lang w:val="en-US"/>
                    </w:rPr>
                    <m:t>f</m:t>
                  </m:r>
                </m:den>
              </m:f>
            </m:e>
          </m:d>
          <m:r>
            <w:rPr>
              <w:rFonts w:ascii="Cambria Math" w:hAnsi="Cambria Math"/>
              <w:lang w:val="en-US"/>
            </w:rPr>
            <m:t xml:space="preserve">      f≤</m:t>
          </m:r>
          <m:sSub>
            <m:sSubPr>
              <m:ctrlPr>
                <w:rPr>
                  <w:rFonts w:ascii="Cambria Math" w:hAnsi="Cambria Math"/>
                  <w:i/>
                  <w:lang w:val="en-US"/>
                </w:rPr>
              </m:ctrlPr>
            </m:sSubPr>
            <m:e>
              <m:r>
                <w:rPr>
                  <w:rFonts w:ascii="Cambria Math" w:hAnsi="Cambria Math"/>
                  <w:lang w:val="en-US"/>
                </w:rPr>
                <m:t>f</m:t>
              </m:r>
            </m:e>
            <m:sub>
              <m:r>
                <m:rPr>
                  <m:sty m:val="p"/>
                </m:rPr>
                <w:rPr>
                  <w:rFonts w:ascii="Cambria Math" w:hAnsi="Cambria Math"/>
                  <w:lang w:val="en-US"/>
                </w:rPr>
                <m:t>s</m:t>
              </m:r>
            </m:sub>
          </m:sSub>
          <m:r>
            <w:rPr>
              <w:rFonts w:ascii="Cambria Math" w:hAnsi="Cambria Math"/>
              <w:lang w:val="en-US"/>
            </w:rPr>
            <m:t xml:space="preserve">                                                                                                   </m:t>
          </m:r>
          <m:d>
            <m:dPr>
              <m:ctrlPr>
                <w:rPr>
                  <w:rFonts w:ascii="Cambria Math" w:hAnsi="Cambria Math"/>
                  <w:i/>
                  <w:lang w:val="en-US"/>
                </w:rPr>
              </m:ctrlPr>
            </m:dPr>
            <m:e>
              <m:r>
                <w:rPr>
                  <w:rFonts w:ascii="Cambria Math" w:hAnsi="Cambria Math"/>
                  <w:lang w:val="en-US"/>
                </w:rPr>
                <m:t>7</m:t>
              </m:r>
            </m:e>
          </m:d>
        </m:oMath>
      </m:oMathPara>
    </w:p>
    <w:p w14:paraId="33604FC4" w14:textId="549B8A58" w:rsidR="00A73BC7" w:rsidRPr="00E955C9" w:rsidRDefault="00A73BC7" w:rsidP="00A73BC7">
      <w:pPr>
        <w:autoSpaceDE w:val="0"/>
        <w:autoSpaceDN w:val="0"/>
        <w:adjustRightInd w:val="0"/>
        <w:spacing w:line="480" w:lineRule="auto"/>
        <w:jc w:val="both"/>
        <w:rPr>
          <w:lang w:val="en-US"/>
        </w:rPr>
      </w:pPr>
      <w:r w:rsidRPr="00E955C9">
        <w:rPr>
          <w:lang w:val="en-US"/>
        </w:rPr>
        <w:t xml:space="preserve">where </w:t>
      </w:r>
      <m:oMath>
        <m:r>
          <w:rPr>
            <w:rFonts w:ascii="Cambria Math" w:hAnsi="Cambria Math"/>
            <w:lang w:val="en-US"/>
          </w:rPr>
          <m:t>R</m:t>
        </m:r>
      </m:oMath>
      <w:r w:rsidRPr="00E955C9">
        <w:rPr>
          <w:lang w:val="en-US"/>
        </w:rPr>
        <w:t xml:space="preserve"> is the ideal gas constant, </w:t>
      </w:r>
      <m:oMath>
        <m:r>
          <w:rPr>
            <w:rFonts w:ascii="Cambria Math" w:hAnsi="Cambria Math"/>
            <w:lang w:val="en-US"/>
          </w:rPr>
          <m:t>T</m:t>
        </m:r>
      </m:oMath>
      <w:r w:rsidRPr="00E955C9">
        <w:rPr>
          <w:lang w:val="en-US"/>
        </w:rPr>
        <w:t xml:space="preserve"> the system temperature, </w:t>
      </w:r>
      <m:oMath>
        <m:r>
          <w:rPr>
            <w:rFonts w:ascii="Cambria Math" w:hAnsi="Cambria Math"/>
            <w:lang w:val="en-US"/>
          </w:rPr>
          <m:t>f</m:t>
        </m:r>
      </m:oMath>
      <w:r w:rsidRPr="00E955C9">
        <w:rPr>
          <w:lang w:val="en-US"/>
        </w:rPr>
        <w:t xml:space="preserve"> the fugacity of the gas at the equilibrium pressure and temperature, </w:t>
      </w:r>
      <m:oMath>
        <m:sSub>
          <m:sSubPr>
            <m:ctrlPr>
              <w:rPr>
                <w:rFonts w:ascii="Cambria Math" w:hAnsi="Cambria Math"/>
                <w:i/>
                <w:lang w:val="en-US"/>
              </w:rPr>
            </m:ctrlPr>
          </m:sSubPr>
          <m:e>
            <m:r>
              <w:rPr>
                <w:rFonts w:ascii="Cambria Math" w:hAnsi="Cambria Math"/>
                <w:lang w:val="en-US"/>
              </w:rPr>
              <m:t>f</m:t>
            </m:r>
          </m:e>
          <m:sub>
            <m:r>
              <m:rPr>
                <m:sty m:val="p"/>
              </m:rPr>
              <w:rPr>
                <w:rFonts w:ascii="Cambria Math" w:hAnsi="Cambria Math"/>
                <w:lang w:val="en-US"/>
              </w:rPr>
              <m:t>s</m:t>
            </m:r>
          </m:sub>
        </m:sSub>
      </m:oMath>
      <w:r w:rsidRPr="00E955C9">
        <w:rPr>
          <w:lang w:val="en-US"/>
        </w:rPr>
        <w:t xml:space="preserve"> its saturation fugacity at the same temperature, and </w:t>
      </w:r>
      <m:oMath>
        <m:r>
          <w:rPr>
            <w:rFonts w:ascii="Cambria Math" w:hAnsi="Cambria Math"/>
            <w:lang w:val="en-US"/>
          </w:rPr>
          <m:t>μ</m:t>
        </m:r>
      </m:oMath>
      <w:r w:rsidRPr="00E955C9">
        <w:rPr>
          <w:lang w:val="en-US"/>
        </w:rPr>
        <w:t xml:space="preserve"> and </w:t>
      </w:r>
      <m:oMath>
        <m:sSub>
          <m:sSubPr>
            <m:ctrlPr>
              <w:rPr>
                <w:rFonts w:ascii="Cambria Math" w:hAnsi="Cambria Math"/>
                <w:i/>
                <w:lang w:val="en-US"/>
              </w:rPr>
            </m:ctrlPr>
          </m:sSubPr>
          <m:e>
            <m:r>
              <w:rPr>
                <w:rFonts w:ascii="Cambria Math" w:hAnsi="Cambria Math"/>
                <w:lang w:val="en-US"/>
              </w:rPr>
              <m:t>μ</m:t>
            </m:r>
          </m:e>
          <m:sub>
            <m:r>
              <m:rPr>
                <m:nor/>
              </m:rPr>
              <w:rPr>
                <w:rFonts w:ascii="Cambria Math" w:hAnsi="Cambria Math"/>
                <w:lang w:val="en-US"/>
              </w:rPr>
              <m:t>s</m:t>
            </m:r>
          </m:sub>
        </m:sSub>
      </m:oMath>
      <w:r w:rsidRPr="00E955C9">
        <w:rPr>
          <w:lang w:val="en-US"/>
        </w:rPr>
        <w:t xml:space="preserve"> </w:t>
      </w:r>
      <w:r w:rsidR="004773A9" w:rsidRPr="00E955C9">
        <w:rPr>
          <w:lang w:val="en-US"/>
        </w:rPr>
        <w:t xml:space="preserve">are </w:t>
      </w:r>
      <w:r w:rsidRPr="00E955C9">
        <w:rPr>
          <w:lang w:val="en-US"/>
        </w:rPr>
        <w:t>the corresponding chemical potentials. All fugacity values were determined using the Aspen Plus v.10 database.</w:t>
      </w:r>
    </w:p>
    <w:p w14:paraId="10E0EF0B" w14:textId="69A35C36" w:rsidR="00A73BC7" w:rsidRPr="00E955C9" w:rsidRDefault="00A73BC7" w:rsidP="00A73BC7">
      <w:pPr>
        <w:autoSpaceDE w:val="0"/>
        <w:autoSpaceDN w:val="0"/>
        <w:adjustRightInd w:val="0"/>
        <w:spacing w:line="480" w:lineRule="auto"/>
        <w:ind w:firstLine="720"/>
        <w:jc w:val="both"/>
        <w:rPr>
          <w:lang w:val="en-US"/>
        </w:rPr>
      </w:pPr>
      <w:r w:rsidRPr="00E955C9">
        <w:rPr>
          <w:lang w:val="en-US"/>
        </w:rPr>
        <w:t xml:space="preserve">The characteristic curve, </w:t>
      </w:r>
      <m:oMath>
        <m:r>
          <w:rPr>
            <w:rFonts w:ascii="Cambria Math" w:hAnsi="Cambria Math"/>
            <w:lang w:val="en-US"/>
          </w:rPr>
          <m:t>W</m:t>
        </m:r>
        <m:d>
          <m:dPr>
            <m:ctrlPr>
              <w:rPr>
                <w:rFonts w:ascii="Cambria Math" w:hAnsi="Cambria Math"/>
                <w:i/>
                <w:lang w:val="en-US"/>
              </w:rPr>
            </m:ctrlPr>
          </m:dPr>
          <m:e>
            <m:r>
              <w:rPr>
                <w:rFonts w:ascii="Cambria Math" w:hAnsi="Cambria Math"/>
                <w:lang w:val="en-US"/>
              </w:rPr>
              <m:t>ϕ</m:t>
            </m:r>
          </m:e>
        </m:d>
      </m:oMath>
      <w:r w:rsidRPr="00E955C9">
        <w:rPr>
          <w:lang w:val="en-US"/>
        </w:rPr>
        <w:t xml:space="preserve">, should be a positive monotonic decreasing function of </w:t>
      </w:r>
      <m:oMath>
        <m:r>
          <w:rPr>
            <w:rFonts w:ascii="Cambria Math" w:hAnsi="Cambria Math"/>
            <w:lang w:val="en-US"/>
          </w:rPr>
          <m:t>ϕ</m:t>
        </m:r>
      </m:oMath>
      <w:r w:rsidRPr="00E955C9">
        <w:rPr>
          <w:lang w:val="en-US"/>
        </w:rPr>
        <w:t xml:space="preserve"> satisfying the two limits</w:t>
      </w:r>
    </w:p>
    <w:p w14:paraId="203F2E7F" w14:textId="73008A98" w:rsidR="00A73BC7" w:rsidRPr="00E955C9" w:rsidRDefault="00A1663D" w:rsidP="00A73BC7">
      <w:pPr>
        <w:autoSpaceDE w:val="0"/>
        <w:autoSpaceDN w:val="0"/>
        <w:adjustRightInd w:val="0"/>
        <w:spacing w:line="480" w:lineRule="auto"/>
        <w:jc w:val="both"/>
        <w:rPr>
          <w:i/>
          <w:iCs/>
          <w:lang w:val="en-US"/>
        </w:rPr>
      </w:pPr>
      <m:oMathPara>
        <m:oMath>
          <m:func>
            <m:funcPr>
              <m:ctrlPr>
                <w:rPr>
                  <w:rFonts w:ascii="Cambria Math" w:hAnsi="Cambria Math"/>
                  <w:i/>
                  <w:lang w:val="en-US"/>
                </w:rPr>
              </m:ctrlPr>
            </m:funcPr>
            <m:fName>
              <m:limLow>
                <m:limLowPr>
                  <m:ctrlPr>
                    <w:rPr>
                      <w:rFonts w:ascii="Cambria Math" w:hAnsi="Cambria Math"/>
                      <w:i/>
                      <w:lang w:val="en-US"/>
                    </w:rPr>
                  </m:ctrlPr>
                </m:limLowPr>
                <m:e>
                  <m:r>
                    <m:rPr>
                      <m:sty m:val="p"/>
                    </m:rPr>
                    <w:rPr>
                      <w:rFonts w:ascii="Cambria Math" w:hAnsi="Cambria Math"/>
                      <w:lang w:val="en-US"/>
                    </w:rPr>
                    <m:t>lim</m:t>
                  </m:r>
                </m:e>
                <m:lim>
                  <m:r>
                    <w:rPr>
                      <w:rFonts w:ascii="Cambria Math" w:hAnsi="Cambria Math"/>
                      <w:lang w:val="en-US"/>
                    </w:rPr>
                    <m:t>ϕ→0</m:t>
                  </m:r>
                </m:lim>
              </m:limLow>
            </m:fName>
            <m:e>
              <m:r>
                <w:rPr>
                  <w:rFonts w:ascii="Cambria Math" w:hAnsi="Cambria Math"/>
                  <w:lang w:val="en-US"/>
                </w:rPr>
                <m:t>θ</m:t>
              </m:r>
            </m:e>
          </m:func>
          <m:r>
            <w:rPr>
              <w:rFonts w:ascii="Cambria Math" w:hAnsi="Cambria Math"/>
              <w:lang w:val="en-US"/>
            </w:rPr>
            <m:t>=1</m:t>
          </m:r>
          <m:r>
            <m:rPr>
              <m:nor/>
            </m:rPr>
            <w:rPr>
              <w:rFonts w:ascii="Cambria Math" w:hAnsi="Cambria Math"/>
              <w:lang w:val="en-US"/>
            </w:rPr>
            <m:t xml:space="preserve">,    </m:t>
          </m:r>
          <m:func>
            <m:funcPr>
              <m:ctrlPr>
                <w:rPr>
                  <w:rFonts w:ascii="Cambria Math" w:hAnsi="Cambria Math"/>
                  <w:i/>
                  <w:lang w:val="en-US"/>
                </w:rPr>
              </m:ctrlPr>
            </m:funcPr>
            <m:fName>
              <m:limLow>
                <m:limLowPr>
                  <m:ctrlPr>
                    <w:rPr>
                      <w:rFonts w:ascii="Cambria Math" w:hAnsi="Cambria Math"/>
                      <w:i/>
                      <w:lang w:val="en-US"/>
                    </w:rPr>
                  </m:ctrlPr>
                </m:limLowPr>
                <m:e>
                  <m:r>
                    <m:rPr>
                      <m:sty m:val="p"/>
                    </m:rPr>
                    <w:rPr>
                      <w:rFonts w:ascii="Cambria Math" w:hAnsi="Cambria Math"/>
                      <w:lang w:val="en-US"/>
                    </w:rPr>
                    <m:t>lim</m:t>
                  </m:r>
                </m:e>
                <m:lim>
                  <m:r>
                    <w:rPr>
                      <w:rFonts w:ascii="Cambria Math" w:hAnsi="Cambria Math"/>
                      <w:lang w:val="en-US"/>
                    </w:rPr>
                    <m:t>ϕ→∞</m:t>
                  </m:r>
                </m:lim>
              </m:limLow>
            </m:fName>
            <m:e>
              <m:r>
                <w:rPr>
                  <w:rFonts w:ascii="Cambria Math" w:hAnsi="Cambria Math"/>
                  <w:lang w:val="en-US"/>
                </w:rPr>
                <m:t>θ</m:t>
              </m:r>
            </m:e>
          </m:func>
          <m:r>
            <w:rPr>
              <w:rFonts w:ascii="Cambria Math" w:hAnsi="Cambria Math"/>
              <w:lang w:val="en-US"/>
            </w:rPr>
            <m:t>=0</m:t>
          </m:r>
          <m:r>
            <m:rPr>
              <m:nor/>
            </m:rPr>
            <w:rPr>
              <w:rFonts w:ascii="Cambria Math" w:hAnsi="Cambria Math"/>
              <w:lang w:val="en-US"/>
            </w:rPr>
            <m:t xml:space="preserve">  </m:t>
          </m:r>
          <m:r>
            <w:rPr>
              <w:rFonts w:ascii="Cambria Math" w:hAnsi="Cambria Math"/>
              <w:lang w:val="en-US"/>
            </w:rPr>
            <m:t xml:space="preserve">                                                                                                                     </m:t>
          </m:r>
          <m:d>
            <m:dPr>
              <m:ctrlPr>
                <w:rPr>
                  <w:rFonts w:ascii="Cambria Math" w:hAnsi="Cambria Math"/>
                  <w:i/>
                  <w:lang w:val="en-US"/>
                </w:rPr>
              </m:ctrlPr>
            </m:dPr>
            <m:e>
              <m:r>
                <w:rPr>
                  <w:rFonts w:ascii="Cambria Math" w:hAnsi="Cambria Math"/>
                  <w:lang w:val="en-US"/>
                </w:rPr>
                <m:t>8</m:t>
              </m:r>
            </m:e>
          </m:d>
        </m:oMath>
      </m:oMathPara>
    </w:p>
    <w:p w14:paraId="32E78C23" w14:textId="22B1B9FB" w:rsidR="00A73BC7" w:rsidRPr="00E955C9" w:rsidRDefault="00A73BC7" w:rsidP="00A73BC7">
      <w:pPr>
        <w:autoSpaceDE w:val="0"/>
        <w:autoSpaceDN w:val="0"/>
        <w:adjustRightInd w:val="0"/>
        <w:spacing w:line="480" w:lineRule="auto"/>
        <w:jc w:val="both"/>
        <w:rPr>
          <w:lang w:val="en-US"/>
        </w:rPr>
      </w:pPr>
      <w:r w:rsidRPr="00E955C9">
        <w:rPr>
          <w:lang w:val="en-US"/>
        </w:rPr>
        <w:t xml:space="preserve">where </w:t>
      </w:r>
      <m:oMath>
        <m:r>
          <w:rPr>
            <w:rFonts w:ascii="Cambria Math" w:hAnsi="Cambria Math"/>
            <w:lang w:val="en-US"/>
          </w:rPr>
          <m:t>θ≡W/</m:t>
        </m:r>
        <m:sSub>
          <m:sSubPr>
            <m:ctrlPr>
              <w:rPr>
                <w:rFonts w:ascii="Cambria Math" w:hAnsi="Cambria Math"/>
                <w:i/>
                <w:lang w:val="en-US"/>
              </w:rPr>
            </m:ctrlPr>
          </m:sSubPr>
          <m:e>
            <m:r>
              <w:rPr>
                <w:rFonts w:ascii="Cambria Math" w:hAnsi="Cambria Math"/>
                <w:lang w:val="en-US"/>
              </w:rPr>
              <m:t>W</m:t>
            </m:r>
          </m:e>
          <m:sub>
            <m:r>
              <m:rPr>
                <m:nor/>
              </m:rPr>
              <w:rPr>
                <w:rFonts w:ascii="Cambria Math" w:hAnsi="Cambria Math"/>
                <w:lang w:val="en-US"/>
              </w:rPr>
              <m:t>s</m:t>
            </m:r>
          </m:sub>
        </m:sSub>
      </m:oMath>
      <w:r w:rsidRPr="00E955C9">
        <w:rPr>
          <w:lang w:val="en-US"/>
        </w:rPr>
        <w:t xml:space="preserve"> is the fractional loading or pore volume filling and </w:t>
      </w:r>
      <m:oMath>
        <m:sSub>
          <m:sSubPr>
            <m:ctrlPr>
              <w:rPr>
                <w:rFonts w:ascii="Cambria Math" w:hAnsi="Cambria Math"/>
                <w:i/>
                <w:lang w:val="en-US"/>
              </w:rPr>
            </m:ctrlPr>
          </m:sSubPr>
          <m:e>
            <m:r>
              <w:rPr>
                <w:rFonts w:ascii="Cambria Math" w:hAnsi="Cambria Math"/>
                <w:lang w:val="en-US"/>
              </w:rPr>
              <m:t>W</m:t>
            </m:r>
          </m:e>
          <m:sub>
            <m:r>
              <m:rPr>
                <m:nor/>
              </m:rPr>
              <w:rPr>
                <w:rFonts w:ascii="Cambria Math" w:hAnsi="Cambria Math"/>
                <w:lang w:val="en-US"/>
              </w:rPr>
              <m:t>s</m:t>
            </m:r>
          </m:sub>
        </m:sSub>
      </m:oMath>
      <w:r w:rsidRPr="00E955C9">
        <w:rPr>
          <w:lang w:val="en-US"/>
        </w:rPr>
        <w:t xml:space="preserve"> is the specific pore volume of the adsorbent accessible to the adsorbate, taken to be equal to the corresponding value of </w:t>
      </w:r>
      <m:oMath>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en-US"/>
              </w:rPr>
              <m:t>p</m:t>
            </m:r>
          </m:sub>
        </m:sSub>
      </m:oMath>
      <w:r w:rsidRPr="00E955C9">
        <w:rPr>
          <w:lang w:val="en-US"/>
        </w:rPr>
        <w:t xml:space="preserve"> listed in Table </w:t>
      </w:r>
      <w:r w:rsidR="007C6E3B" w:rsidRPr="00E955C9">
        <w:rPr>
          <w:lang w:val="en-US"/>
        </w:rPr>
        <w:t>2</w:t>
      </w:r>
      <w:r w:rsidRPr="00E955C9">
        <w:rPr>
          <w:lang w:val="en-US"/>
        </w:rPr>
        <w:t>.</w:t>
      </w:r>
    </w:p>
    <w:p w14:paraId="77F7F7EC" w14:textId="4D65CBED" w:rsidR="00A73BC7" w:rsidRPr="00E955C9" w:rsidRDefault="00A73BC7" w:rsidP="00A73BC7">
      <w:pPr>
        <w:pBdr>
          <w:top w:val="nil"/>
          <w:left w:val="nil"/>
          <w:bottom w:val="nil"/>
          <w:right w:val="nil"/>
          <w:between w:val="nil"/>
        </w:pBdr>
        <w:spacing w:line="480" w:lineRule="auto"/>
        <w:ind w:firstLine="720"/>
        <w:jc w:val="both"/>
        <w:rPr>
          <w:lang w:val="en-US"/>
        </w:rPr>
      </w:pPr>
      <w:r w:rsidRPr="00E955C9">
        <w:rPr>
          <w:lang w:val="en-US"/>
        </w:rPr>
        <w:t xml:space="preserve">Although </w:t>
      </w:r>
      <m:oMath>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en-US"/>
              </w:rPr>
              <m:t>a</m:t>
            </m:r>
          </m:sub>
        </m:sSub>
      </m:oMath>
      <w:r w:rsidRPr="00E955C9">
        <w:rPr>
          <w:lang w:val="en-US"/>
        </w:rPr>
        <w:t xml:space="preserve"> is usually approximated</w:t>
      </w:r>
      <w:r w:rsidRPr="00E955C9">
        <w:rPr>
          <w:color w:val="000000"/>
          <w:lang w:val="en-US"/>
        </w:rPr>
        <w:t xml:space="preserve"> by </w:t>
      </w:r>
      <m:oMath>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en-US"/>
              </w:rPr>
              <m:t>m</m:t>
            </m:r>
          </m:sub>
        </m:sSub>
      </m:oMath>
      <w:r w:rsidRPr="00E955C9">
        <w:rPr>
          <w:color w:val="000000"/>
          <w:lang w:val="en-US"/>
        </w:rPr>
        <w:t xml:space="preserve">, </w:t>
      </w:r>
      <w:r w:rsidRPr="00E955C9">
        <w:rPr>
          <w:lang w:val="en-US"/>
        </w:rPr>
        <w:t xml:space="preserve">it is known that the force field exerted by a micropore compresses the adsorbed phase beyond that of a saturated liquid. Although this effect is small at temperatures well below the critical value, </w:t>
      </w:r>
      <m:oMath>
        <m:sSub>
          <m:sSubPr>
            <m:ctrlPr>
              <w:rPr>
                <w:rFonts w:ascii="Cambria Math" w:hAnsi="Cambria Math"/>
                <w:i/>
                <w:lang w:val="en-US"/>
              </w:rPr>
            </m:ctrlPr>
          </m:sSubPr>
          <m:e>
            <m:r>
              <w:rPr>
                <w:rFonts w:ascii="Cambria Math" w:hAnsi="Cambria Math"/>
                <w:lang w:val="en-US"/>
              </w:rPr>
              <m:t>T</m:t>
            </m:r>
          </m:e>
          <m:sub>
            <m:r>
              <m:rPr>
                <m:nor/>
              </m:rPr>
              <w:rPr>
                <w:rFonts w:ascii="Cambria Math" w:hAnsi="Cambria Math"/>
                <w:lang w:val="en-US"/>
              </w:rPr>
              <m:t>c</m:t>
            </m:r>
          </m:sub>
        </m:sSub>
      </m:oMath>
      <w:r w:rsidRPr="00E955C9">
        <w:rPr>
          <w:lang w:val="en-US"/>
        </w:rPr>
        <w:t xml:space="preserve">, of the adsorbate, it should be more pronounced as the temperature approaches </w:t>
      </w:r>
      <m:oMath>
        <m:sSub>
          <m:sSubPr>
            <m:ctrlPr>
              <w:rPr>
                <w:rFonts w:ascii="Cambria Math" w:hAnsi="Cambria Math"/>
                <w:i/>
                <w:lang w:val="en-US"/>
              </w:rPr>
            </m:ctrlPr>
          </m:sSubPr>
          <m:e>
            <m:r>
              <w:rPr>
                <w:rFonts w:ascii="Cambria Math" w:hAnsi="Cambria Math"/>
                <w:lang w:val="en-US"/>
              </w:rPr>
              <m:t>T</m:t>
            </m:r>
          </m:e>
          <m:sub>
            <m:r>
              <m:rPr>
                <m:nor/>
              </m:rPr>
              <w:rPr>
                <w:rFonts w:ascii="Cambria Math" w:hAnsi="Cambria Math"/>
                <w:lang w:val="en-US"/>
              </w:rPr>
              <m:t>c</m:t>
            </m:r>
          </m:sub>
        </m:sSub>
      </m:oMath>
      <w:r w:rsidRPr="00E955C9">
        <w:rPr>
          <w:lang w:val="en-US"/>
        </w:rPr>
        <w:t>, i.e.</w:t>
      </w:r>
      <w:r w:rsidR="00D0657F" w:rsidRPr="00E955C9">
        <w:rPr>
          <w:lang w:val="en-US"/>
        </w:rPr>
        <w:t>,</w:t>
      </w:r>
    </w:p>
    <w:p w14:paraId="7EEF176F" w14:textId="35773045" w:rsidR="00A73BC7" w:rsidRPr="00E955C9" w:rsidRDefault="00A73BC7" w:rsidP="00A73BC7">
      <w:pPr>
        <w:autoSpaceDE w:val="0"/>
        <w:autoSpaceDN w:val="0"/>
        <w:adjustRightInd w:val="0"/>
        <w:spacing w:line="480" w:lineRule="auto"/>
        <w:jc w:val="both"/>
        <w:rPr>
          <w:i/>
          <w:iCs/>
          <w:lang w:val="en-US"/>
        </w:rPr>
      </w:pPr>
      <m:oMathPara>
        <m:oMathParaPr>
          <m:jc m:val="left"/>
        </m:oMathParaPr>
        <m:oMath>
          <m:r>
            <w:rPr>
              <w:rFonts w:ascii="Cambria Math" w:hAnsi="Cambria Math"/>
              <w:lang w:val="en-US"/>
            </w:rPr>
            <m:t>α</m:t>
          </m:r>
          <m:d>
            <m:dPr>
              <m:ctrlPr>
                <w:rPr>
                  <w:rFonts w:ascii="Cambria Math" w:hAnsi="Cambria Math"/>
                  <w:i/>
                  <w:lang w:val="en-US"/>
                </w:rPr>
              </m:ctrlPr>
            </m:dPr>
            <m:e>
              <m:r>
                <w:rPr>
                  <w:rFonts w:ascii="Cambria Math" w:hAnsi="Cambria Math"/>
                  <w:lang w:val="en-US"/>
                </w:rPr>
                <m:t>T</m:t>
              </m:r>
            </m:e>
          </m:d>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en-US"/>
                    </w:rPr>
                    <m:t>a</m:t>
                  </m:r>
                </m:sub>
              </m:sSub>
            </m:num>
            <m:den>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en-US"/>
                    </w:rPr>
                    <m:t>m</m:t>
                  </m:r>
                </m:sub>
              </m:sSub>
            </m:den>
          </m:f>
          <m:r>
            <w:rPr>
              <w:rFonts w:ascii="Cambria Math" w:hAnsi="Cambria Math"/>
              <w:lang w:val="en-US"/>
            </w:rPr>
            <m:t xml:space="preserve">                                                                                                                                               </m:t>
          </m:r>
          <m:d>
            <m:dPr>
              <m:ctrlPr>
                <w:rPr>
                  <w:rFonts w:ascii="Cambria Math" w:hAnsi="Cambria Math"/>
                  <w:i/>
                  <w:lang w:val="en-US"/>
                </w:rPr>
              </m:ctrlPr>
            </m:dPr>
            <m:e>
              <m:r>
                <w:rPr>
                  <w:rFonts w:ascii="Cambria Math" w:hAnsi="Cambria Math"/>
                  <w:lang w:val="en-US"/>
                </w:rPr>
                <m:t>9</m:t>
              </m:r>
            </m:e>
          </m:d>
        </m:oMath>
      </m:oMathPara>
    </w:p>
    <w:p w14:paraId="35630386" w14:textId="77777777" w:rsidR="00A73BC7" w:rsidRPr="00E955C9" w:rsidRDefault="00A73BC7" w:rsidP="00A73BC7">
      <w:pPr>
        <w:pBdr>
          <w:top w:val="nil"/>
          <w:left w:val="nil"/>
          <w:bottom w:val="nil"/>
          <w:right w:val="nil"/>
          <w:between w:val="nil"/>
        </w:pBdr>
        <w:spacing w:line="480" w:lineRule="auto"/>
        <w:jc w:val="both"/>
        <w:rPr>
          <w:lang w:val="en-US"/>
        </w:rPr>
      </w:pPr>
      <w:r w:rsidRPr="00E955C9">
        <w:rPr>
          <w:lang w:val="en-US"/>
        </w:rPr>
        <w:t xml:space="preserve">should be a monotonic decreasing function of </w:t>
      </w:r>
      <m:oMath>
        <m:r>
          <w:rPr>
            <w:rFonts w:ascii="Cambria Math" w:hAnsi="Cambria Math"/>
            <w:lang w:val="en-US"/>
          </w:rPr>
          <m:t>T</m:t>
        </m:r>
      </m:oMath>
      <w:r w:rsidRPr="00E955C9">
        <w:rPr>
          <w:lang w:val="en-US"/>
        </w:rPr>
        <w:t xml:space="preserve"> as the latter is increased up to the critical value.</w:t>
      </w:r>
    </w:p>
    <w:p w14:paraId="328AEB72" w14:textId="34BA8512" w:rsidR="00A73BC7" w:rsidRPr="00E955C9" w:rsidRDefault="00A73BC7" w:rsidP="00A73BC7">
      <w:pPr>
        <w:pBdr>
          <w:top w:val="nil"/>
          <w:left w:val="nil"/>
          <w:bottom w:val="nil"/>
          <w:right w:val="nil"/>
          <w:between w:val="nil"/>
        </w:pBdr>
        <w:spacing w:line="480" w:lineRule="auto"/>
        <w:ind w:firstLine="720"/>
        <w:jc w:val="both"/>
        <w:rPr>
          <w:lang w:val="en-US"/>
        </w:rPr>
      </w:pPr>
      <w:r w:rsidRPr="00E955C9">
        <w:rPr>
          <w:lang w:val="en-US"/>
        </w:rPr>
        <w:t xml:space="preserve">In this work a more accurate estimate of </w:t>
      </w:r>
      <m:oMath>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en-US"/>
              </w:rPr>
              <m:t>a</m:t>
            </m:r>
          </m:sub>
        </m:sSub>
      </m:oMath>
      <w:r w:rsidRPr="00E955C9">
        <w:rPr>
          <w:lang w:val="en-US"/>
        </w:rPr>
        <w:t xml:space="preserve"> is obtained by calculating it in such a way that the expression</w:t>
      </w:r>
    </w:p>
    <w:p w14:paraId="16773DFF" w14:textId="6A95E26A" w:rsidR="00A73BC7" w:rsidRPr="00E955C9" w:rsidRDefault="00A1663D" w:rsidP="00E2493A">
      <w:pPr>
        <w:pBdr>
          <w:top w:val="nil"/>
          <w:left w:val="nil"/>
          <w:bottom w:val="nil"/>
          <w:right w:val="nil"/>
          <w:between w:val="nil"/>
        </w:pBdr>
        <w:spacing w:line="480" w:lineRule="auto"/>
        <w:rPr>
          <w:lang w:val="en-US"/>
        </w:rPr>
      </w:pPr>
      <m:oMath>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en-US"/>
              </w:rPr>
              <m:t>a</m:t>
            </m:r>
          </m:sub>
        </m:sSub>
        <m:d>
          <m:dPr>
            <m:ctrlPr>
              <w:rPr>
                <w:rFonts w:ascii="Cambria Math" w:hAnsi="Cambria Math"/>
                <w:i/>
                <w:lang w:val="en-US"/>
              </w:rPr>
            </m:ctrlPr>
          </m:dPr>
          <m:e>
            <m:r>
              <w:rPr>
                <w:rFonts w:ascii="Cambria Math" w:hAnsi="Cambria Math"/>
                <w:lang w:val="en-US"/>
              </w:rPr>
              <m:t>T</m:t>
            </m:r>
          </m:e>
        </m:d>
        <m:r>
          <w:rPr>
            <w:rFonts w:ascii="Cambria Math" w:hAnsi="Cambria Math"/>
            <w:lang w:val="en-US"/>
          </w:rPr>
          <m:t>=</m:t>
        </m:r>
        <m:func>
          <m:funcPr>
            <m:ctrlPr>
              <w:rPr>
                <w:rFonts w:ascii="Cambria Math" w:hAnsi="Cambria Math"/>
                <w:i/>
                <w:lang w:val="en-US"/>
              </w:rPr>
            </m:ctrlPr>
          </m:funcPr>
          <m:fName>
            <m:limLow>
              <m:limLowPr>
                <m:ctrlPr>
                  <w:rPr>
                    <w:rFonts w:ascii="Cambria Math" w:hAnsi="Cambria Math"/>
                    <w:i/>
                    <w:lang w:val="en-US"/>
                  </w:rPr>
                </m:ctrlPr>
              </m:limLowPr>
              <m:e>
                <m:r>
                  <m:rPr>
                    <m:sty m:val="p"/>
                  </m:rPr>
                  <w:rPr>
                    <w:rFonts w:ascii="Cambria Math" w:hAnsi="Cambria Math"/>
                    <w:lang w:val="en-GB"/>
                  </w:rPr>
                  <m:t>lim</m:t>
                </m:r>
              </m:e>
              <m:lim>
                <m:r>
                  <w:rPr>
                    <w:rFonts w:ascii="Cambria Math" w:hAnsi="Cambria Math"/>
                    <w:lang w:val="en-US"/>
                  </w:rPr>
                  <m:t>P→</m:t>
                </m:r>
                <m:sSub>
                  <m:sSubPr>
                    <m:ctrlPr>
                      <w:rPr>
                        <w:rFonts w:ascii="Cambria Math" w:hAnsi="Cambria Math"/>
                        <w:i/>
                        <w:lang w:val="en-US"/>
                      </w:rPr>
                    </m:ctrlPr>
                  </m:sSubPr>
                  <m:e>
                    <m:r>
                      <w:rPr>
                        <w:rFonts w:ascii="Cambria Math" w:hAnsi="Cambria Math"/>
                        <w:lang w:val="en-US"/>
                      </w:rPr>
                      <m:t>P</m:t>
                    </m:r>
                  </m:e>
                  <m:sub>
                    <m:r>
                      <m:rPr>
                        <m:nor/>
                      </m:rPr>
                      <w:rPr>
                        <w:rFonts w:ascii="Cambria Math" w:hAnsi="Cambria Math"/>
                        <w:lang w:val="en-US"/>
                      </w:rPr>
                      <m:t>s</m:t>
                    </m:r>
                  </m:sub>
                </m:sSub>
                <m:r>
                  <w:rPr>
                    <w:rFonts w:ascii="Cambria Math" w:hAnsi="Cambria Math"/>
                    <w:lang w:val="en-US"/>
                  </w:rPr>
                  <m:t>(T)</m:t>
                </m:r>
              </m:lim>
            </m:limLow>
          </m:fName>
          <m:e>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en-US"/>
                  </w:rPr>
                  <m:t>p</m:t>
                </m:r>
              </m:sub>
            </m:sSub>
            <m:r>
              <w:rPr>
                <w:rFonts w:ascii="Cambria Math" w:hAnsi="Cambria Math"/>
                <w:lang w:val="en-US"/>
              </w:rPr>
              <m:t>/q(T)</m:t>
            </m:r>
          </m:e>
        </m:func>
        <m:r>
          <w:rPr>
            <w:rFonts w:ascii="Cambria Math" w:hAnsi="Cambria Math"/>
            <w:lang w:val="en-US"/>
          </w:rPr>
          <m:t>≡</m:t>
        </m:r>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en-US"/>
              </w:rPr>
              <m:t>p</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s</m:t>
            </m:r>
          </m:sub>
        </m:sSub>
        <m:r>
          <w:rPr>
            <w:rFonts w:ascii="Cambria Math" w:hAnsi="Cambria Math"/>
            <w:lang w:val="en-US"/>
          </w:rPr>
          <m:t>(T)</m:t>
        </m:r>
      </m:oMath>
      <w:r w:rsidR="00A73BC7" w:rsidRPr="00E955C9">
        <w:rPr>
          <w:lang w:val="en-US"/>
        </w:rPr>
        <w:t xml:space="preserve">               </w:t>
      </w:r>
      <w:r w:rsidR="005C2F26" w:rsidRPr="00E955C9">
        <w:rPr>
          <w:lang w:val="en-US"/>
        </w:rPr>
        <w:t xml:space="preserve"> </w:t>
      </w:r>
      <w:r w:rsidR="00A73BC7" w:rsidRPr="00E955C9">
        <w:rPr>
          <w:lang w:val="en-US"/>
        </w:rPr>
        <w:t xml:space="preserve">                           </w:t>
      </w:r>
      <w:r w:rsidR="00E2493A" w:rsidRPr="00E955C9">
        <w:rPr>
          <w:lang w:val="en-US"/>
        </w:rPr>
        <w:t xml:space="preserve">                </w:t>
      </w:r>
      <w:r w:rsidR="004646DA" w:rsidRPr="00E955C9">
        <w:rPr>
          <w:lang w:val="en-US"/>
        </w:rPr>
        <w:t xml:space="preserve">  </w:t>
      </w:r>
      <w:r w:rsidR="00E2493A" w:rsidRPr="00E955C9">
        <w:rPr>
          <w:lang w:val="en-US"/>
        </w:rPr>
        <w:t xml:space="preserve">           </w:t>
      </w:r>
      <w:r w:rsidR="00A73BC7" w:rsidRPr="00E955C9">
        <w:rPr>
          <w:lang w:val="en-US"/>
        </w:rPr>
        <w:t xml:space="preserve">           (1</w:t>
      </w:r>
      <w:r w:rsidR="007C6E3B" w:rsidRPr="00E955C9">
        <w:rPr>
          <w:lang w:val="en-US"/>
        </w:rPr>
        <w:t>0</w:t>
      </w:r>
      <w:r w:rsidR="00A73BC7" w:rsidRPr="00E955C9">
        <w:rPr>
          <w:lang w:val="en-US"/>
        </w:rPr>
        <w:t>)</w:t>
      </w:r>
    </w:p>
    <w:p w14:paraId="77922159" w14:textId="481975AA" w:rsidR="00A73BC7" w:rsidRPr="00E955C9" w:rsidRDefault="00A73BC7" w:rsidP="00A73BC7">
      <w:pPr>
        <w:autoSpaceDE w:val="0"/>
        <w:autoSpaceDN w:val="0"/>
        <w:adjustRightInd w:val="0"/>
        <w:spacing w:line="480" w:lineRule="auto"/>
        <w:jc w:val="both"/>
        <w:rPr>
          <w:lang w:val="en-US"/>
        </w:rPr>
      </w:pPr>
      <w:r w:rsidRPr="00E955C9">
        <w:rPr>
          <w:lang w:val="en-US"/>
        </w:rPr>
        <w:t xml:space="preserve">where </w:t>
      </w:r>
      <m:oMath>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s</m:t>
            </m:r>
          </m:sub>
        </m:sSub>
        <m:d>
          <m:dPr>
            <m:ctrlPr>
              <w:rPr>
                <w:rFonts w:ascii="Cambria Math" w:hAnsi="Cambria Math"/>
                <w:i/>
                <w:lang w:val="en-US"/>
              </w:rPr>
            </m:ctrlPr>
          </m:dPr>
          <m:e>
            <m:r>
              <w:rPr>
                <w:rFonts w:ascii="Cambria Math" w:hAnsi="Cambria Math"/>
                <w:lang w:val="en-US"/>
              </w:rPr>
              <m:t>T</m:t>
            </m:r>
          </m:e>
        </m:d>
      </m:oMath>
      <w:r w:rsidRPr="00E955C9">
        <w:rPr>
          <w:lang w:val="en-US"/>
        </w:rPr>
        <w:t xml:space="preserve"> is the saturation capacity of the adsorbent, results in a temperature-independent </w:t>
      </w:r>
      <m:oMath>
        <m:r>
          <w:rPr>
            <w:rFonts w:ascii="Cambria Math" w:hAnsi="Cambria Math"/>
            <w:lang w:val="en-US"/>
          </w:rPr>
          <m:t>W</m:t>
        </m:r>
        <m:d>
          <m:dPr>
            <m:ctrlPr>
              <w:rPr>
                <w:rFonts w:ascii="Cambria Math" w:hAnsi="Cambria Math"/>
                <w:i/>
                <w:lang w:val="en-US"/>
              </w:rPr>
            </m:ctrlPr>
          </m:dPr>
          <m:e>
            <m:r>
              <w:rPr>
                <w:rFonts w:ascii="Cambria Math" w:hAnsi="Cambria Math"/>
                <w:lang w:val="en-US"/>
              </w:rPr>
              <m:t>ϕ</m:t>
            </m:r>
          </m:e>
        </m:d>
      </m:oMath>
      <w:r w:rsidRPr="00E955C9">
        <w:rPr>
          <w:lang w:val="en-US"/>
        </w:rPr>
        <w:t xml:space="preserve"> curve. This procedure, an example of which is shown in Fig. </w:t>
      </w:r>
      <w:r w:rsidR="007C6E3B" w:rsidRPr="00E955C9">
        <w:rPr>
          <w:lang w:val="en-US"/>
        </w:rPr>
        <w:t>6</w:t>
      </w:r>
      <w:r w:rsidRPr="00E955C9">
        <w:rPr>
          <w:lang w:val="en-US"/>
        </w:rPr>
        <w:t xml:space="preserve"> for R</w:t>
      </w:r>
      <w:r w:rsidR="00490C58" w:rsidRPr="00E955C9">
        <w:rPr>
          <w:lang w:val="en-US"/>
        </w:rPr>
        <w:t>-</w:t>
      </w:r>
      <w:r w:rsidRPr="00E955C9">
        <w:rPr>
          <w:lang w:val="en-US"/>
        </w:rPr>
        <w:t>32 adsorption on AC2</w:t>
      </w:r>
      <w:r w:rsidR="00257D80" w:rsidRPr="00E955C9">
        <w:rPr>
          <w:lang w:val="en-US"/>
        </w:rPr>
        <w:t xml:space="preserve"> (similar graphs for the other AC/F</w:t>
      </w:r>
      <w:r w:rsidR="00A87F39" w:rsidRPr="00E955C9">
        <w:rPr>
          <w:lang w:val="en-US"/>
        </w:rPr>
        <w:t>-gas</w:t>
      </w:r>
      <w:r w:rsidR="00257D80" w:rsidRPr="00E955C9">
        <w:rPr>
          <w:lang w:val="en-US"/>
        </w:rPr>
        <w:t xml:space="preserve"> combinations are included in Fig</w:t>
      </w:r>
      <w:r w:rsidR="003B5607" w:rsidRPr="00E955C9">
        <w:rPr>
          <w:lang w:val="en-US"/>
        </w:rPr>
        <w:t>s</w:t>
      </w:r>
      <w:r w:rsidR="00257D80" w:rsidRPr="00E955C9">
        <w:rPr>
          <w:lang w:val="en-US"/>
        </w:rPr>
        <w:t>. S</w:t>
      </w:r>
      <w:r w:rsidR="0041472B" w:rsidRPr="00E955C9">
        <w:rPr>
          <w:lang w:val="en-US"/>
        </w:rPr>
        <w:t>4</w:t>
      </w:r>
      <w:r w:rsidR="003B5607" w:rsidRPr="00E955C9">
        <w:rPr>
          <w:lang w:val="en-US"/>
        </w:rPr>
        <w:t xml:space="preserve"> and S5</w:t>
      </w:r>
      <w:r w:rsidR="00257D80" w:rsidRPr="00E955C9">
        <w:rPr>
          <w:lang w:val="en-US"/>
        </w:rPr>
        <w:t xml:space="preserve"> of Supporting Information)</w:t>
      </w:r>
      <w:r w:rsidRPr="00E955C9">
        <w:rPr>
          <w:lang w:val="en-US"/>
        </w:rPr>
        <w:t xml:space="preserve">, serves two purposes: (i) it produces a single, temperature-independent characteristic curve with minimum data scatter and (ii) corrects the limiting behavior of </w:t>
      </w:r>
      <m:oMath>
        <m:r>
          <w:rPr>
            <w:rFonts w:ascii="Cambria Math" w:hAnsi="Cambria Math"/>
            <w:lang w:val="en-US"/>
          </w:rPr>
          <m:t>W</m:t>
        </m:r>
        <m:d>
          <m:dPr>
            <m:ctrlPr>
              <w:rPr>
                <w:rFonts w:ascii="Cambria Math" w:hAnsi="Cambria Math"/>
                <w:i/>
                <w:lang w:val="en-US"/>
              </w:rPr>
            </m:ctrlPr>
          </m:dPr>
          <m:e>
            <m:r>
              <w:rPr>
                <w:rFonts w:ascii="Cambria Math" w:hAnsi="Cambria Math"/>
                <w:lang w:val="en-US"/>
              </w:rPr>
              <m:t>ϕ</m:t>
            </m:r>
          </m:e>
        </m:d>
      </m:oMath>
      <w:r w:rsidRPr="00E955C9">
        <w:rPr>
          <w:lang w:val="en-US"/>
        </w:rPr>
        <w:t xml:space="preserve"> so that it satisfies the condition </w:t>
      </w:r>
      <m:oMath>
        <m:func>
          <m:funcPr>
            <m:ctrlPr>
              <w:rPr>
                <w:rFonts w:ascii="Cambria Math" w:hAnsi="Cambria Math"/>
                <w:i/>
                <w:lang w:val="en-US"/>
              </w:rPr>
            </m:ctrlPr>
          </m:funcPr>
          <m:fName>
            <m:limLow>
              <m:limLowPr>
                <m:ctrlPr>
                  <w:rPr>
                    <w:rFonts w:ascii="Cambria Math" w:hAnsi="Cambria Math"/>
                    <w:i/>
                    <w:lang w:val="en-US"/>
                  </w:rPr>
                </m:ctrlPr>
              </m:limLowPr>
              <m:e>
                <m:r>
                  <m:rPr>
                    <m:sty m:val="p"/>
                  </m:rPr>
                  <w:rPr>
                    <w:rFonts w:ascii="Cambria Math" w:hAnsi="Cambria Math"/>
                    <w:lang w:val="en-GB"/>
                  </w:rPr>
                  <m:t>lim</m:t>
                </m:r>
              </m:e>
              <m:lim>
                <m:r>
                  <w:rPr>
                    <w:rFonts w:ascii="Cambria Math" w:hAnsi="Cambria Math"/>
                    <w:lang w:val="en-US"/>
                  </w:rPr>
                  <m:t>ϕ→0</m:t>
                </m:r>
              </m:lim>
            </m:limLow>
          </m:fName>
          <m:e>
            <m:r>
              <w:rPr>
                <w:rFonts w:ascii="Cambria Math" w:hAnsi="Cambria Math"/>
                <w:lang w:val="en-US"/>
              </w:rPr>
              <m:t>θ</m:t>
            </m:r>
          </m:e>
        </m:func>
        <m:r>
          <w:rPr>
            <w:rFonts w:ascii="Cambria Math" w:hAnsi="Cambria Math"/>
            <w:lang w:val="en-US"/>
          </w:rPr>
          <m:t>=1</m:t>
        </m:r>
      </m:oMath>
      <w:r w:rsidRPr="00E955C9">
        <w:rPr>
          <w:lang w:val="en-US"/>
        </w:rPr>
        <w:t xml:space="preserve"> when </w:t>
      </w:r>
      <m:oMath>
        <m:sSub>
          <m:sSubPr>
            <m:ctrlPr>
              <w:rPr>
                <w:rFonts w:ascii="Cambria Math" w:hAnsi="Cambria Math"/>
                <w:i/>
                <w:lang w:val="en-US"/>
              </w:rPr>
            </m:ctrlPr>
          </m:sSubPr>
          <m:e>
            <m:r>
              <w:rPr>
                <w:rFonts w:ascii="Cambria Math" w:hAnsi="Cambria Math"/>
                <w:lang w:val="en-US"/>
              </w:rPr>
              <m:t>W</m:t>
            </m:r>
          </m:e>
          <m:sub>
            <m:r>
              <m:rPr>
                <m:nor/>
              </m:rPr>
              <w:rPr>
                <w:rFonts w:ascii="Cambria Math" w:hAnsi="Cambria Math"/>
                <w:lang w:val="en-US"/>
              </w:rPr>
              <m:t>s</m:t>
            </m:r>
          </m:sub>
        </m:sSub>
      </m:oMath>
      <w:r w:rsidRPr="00E955C9">
        <w:rPr>
          <w:lang w:val="en-US"/>
        </w:rPr>
        <w:t xml:space="preserve"> is equal to the specific pore volume, </w:t>
      </w:r>
      <m:oMath>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en-US"/>
              </w:rPr>
              <m:t>p</m:t>
            </m:r>
          </m:sub>
        </m:sSub>
      </m:oMath>
      <w:r w:rsidRPr="00E955C9">
        <w:rPr>
          <w:lang w:val="en-US"/>
        </w:rPr>
        <w:t>.</w:t>
      </w:r>
      <w:r w:rsidR="006877AC" w:rsidRPr="00E955C9">
        <w:rPr>
          <w:lang w:val="en-GB"/>
        </w:rPr>
        <w:t xml:space="preserve"> </w:t>
      </w:r>
      <w:r w:rsidR="006877AC" w:rsidRPr="00E955C9">
        <w:rPr>
          <w:lang w:val="en-US"/>
        </w:rPr>
        <w:t>In Figs. S4 and S5 of Supporting Information, which include similar graphs for the other AC/F-gas combinations, there are several cases where the effectiveness of the proposed procedure is striking.</w:t>
      </w:r>
    </w:p>
    <w:p w14:paraId="3594CB25" w14:textId="77777777" w:rsidR="008E5052" w:rsidRPr="00E955C9" w:rsidRDefault="00A73BC7" w:rsidP="00A73BC7">
      <w:pPr>
        <w:autoSpaceDE w:val="0"/>
        <w:autoSpaceDN w:val="0"/>
        <w:adjustRightInd w:val="0"/>
        <w:spacing w:line="480" w:lineRule="auto"/>
        <w:ind w:firstLine="720"/>
        <w:jc w:val="both"/>
        <w:rPr>
          <w:lang w:val="en-US"/>
        </w:rPr>
      </w:pPr>
      <w:r w:rsidRPr="00E955C9">
        <w:rPr>
          <w:lang w:val="en-US"/>
        </w:rPr>
        <w:t xml:space="preserve">It was found that for all studied solid-fluid systems </w:t>
      </w:r>
      <m:oMath>
        <m:r>
          <w:rPr>
            <w:rFonts w:ascii="Cambria Math" w:hAnsi="Cambria Math"/>
            <w:lang w:val="en-US"/>
          </w:rPr>
          <m:t>α</m:t>
        </m:r>
        <m:d>
          <m:dPr>
            <m:ctrlPr>
              <w:rPr>
                <w:rFonts w:ascii="Cambria Math" w:hAnsi="Cambria Math"/>
                <w:i/>
                <w:lang w:val="en-US"/>
              </w:rPr>
            </m:ctrlPr>
          </m:dPr>
          <m:e>
            <m:r>
              <w:rPr>
                <w:rFonts w:ascii="Cambria Math" w:hAnsi="Cambria Math"/>
                <w:lang w:val="en-US"/>
              </w:rPr>
              <m:t>T</m:t>
            </m:r>
          </m:e>
        </m:d>
      </m:oMath>
      <w:r w:rsidRPr="00E955C9">
        <w:rPr>
          <w:lang w:val="en-US"/>
        </w:rPr>
        <w:t xml:space="preserve"> is very well approximated by a linear function</w:t>
      </w:r>
    </w:p>
    <w:p w14:paraId="145EBFEE" w14:textId="11B2A057" w:rsidR="008E5052" w:rsidRPr="00E955C9" w:rsidRDefault="00A73BC7" w:rsidP="00A73BC7">
      <w:pPr>
        <w:autoSpaceDE w:val="0"/>
        <w:autoSpaceDN w:val="0"/>
        <w:adjustRightInd w:val="0"/>
        <w:spacing w:line="480" w:lineRule="auto"/>
        <w:ind w:firstLine="720"/>
        <w:jc w:val="both"/>
        <w:rPr>
          <w:b/>
          <w:bCs/>
          <w:lang w:val="en-US"/>
        </w:rPr>
      </w:pPr>
      <m:oMathPara>
        <m:oMathParaPr>
          <m:jc m:val="left"/>
        </m:oMathParaPr>
        <m:oMath>
          <m:r>
            <w:rPr>
              <w:rFonts w:ascii="Cambria Math" w:hAnsi="Cambria Math"/>
              <w:lang w:val="en-US"/>
            </w:rPr>
            <m:t>α=</m:t>
          </m:r>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α</m:t>
                  </m:r>
                </m:e>
                <m:sub>
                  <m:r>
                    <w:rPr>
                      <w:rFonts w:ascii="Cambria Math" w:hAnsi="Cambria Math"/>
                      <w:lang w:val="en-US"/>
                    </w:rPr>
                    <m:t>1</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α</m:t>
                  </m:r>
                </m:e>
                <m:sub>
                  <m:r>
                    <w:rPr>
                      <w:rFonts w:ascii="Cambria Math" w:hAnsi="Cambria Math"/>
                      <w:lang w:val="en-US"/>
                    </w:rPr>
                    <m:t>2</m:t>
                  </m:r>
                </m:sub>
              </m:sSub>
              <m:r>
                <w:rPr>
                  <w:rFonts w:ascii="Cambria Math" w:hAnsi="Cambria Math"/>
                  <w:lang w:val="en-US"/>
                </w:rPr>
                <m:t>T</m:t>
              </m:r>
            </m:e>
          </m:d>
          <m:r>
            <w:rPr>
              <w:rFonts w:ascii="Cambria Math" w:hAnsi="Cambria Math"/>
              <w:lang w:val="en-US"/>
            </w:rPr>
            <m:t xml:space="preserve">                                                                                                                                   (11)</m:t>
          </m:r>
        </m:oMath>
      </m:oMathPara>
    </w:p>
    <w:p w14:paraId="6C3C9B13" w14:textId="4564A6B2" w:rsidR="00A73BC7" w:rsidRPr="00E955C9" w:rsidRDefault="00A73BC7" w:rsidP="008E5052">
      <w:pPr>
        <w:autoSpaceDE w:val="0"/>
        <w:autoSpaceDN w:val="0"/>
        <w:adjustRightInd w:val="0"/>
        <w:spacing w:line="480" w:lineRule="auto"/>
        <w:jc w:val="both"/>
        <w:rPr>
          <w:lang w:val="en-US"/>
        </w:rPr>
      </w:pPr>
      <w:r w:rsidRPr="00E955C9">
        <w:rPr>
          <w:lang w:val="en-US"/>
        </w:rPr>
        <w:t xml:space="preserve">where </w:t>
      </w:r>
      <m:oMath>
        <m:sSub>
          <m:sSubPr>
            <m:ctrlPr>
              <w:rPr>
                <w:rFonts w:ascii="Cambria Math" w:hAnsi="Cambria Math"/>
                <w:i/>
                <w:lang w:val="en-US"/>
              </w:rPr>
            </m:ctrlPr>
          </m:sSubPr>
          <m:e>
            <m:r>
              <w:rPr>
                <w:rFonts w:ascii="Cambria Math" w:hAnsi="Cambria Math"/>
                <w:lang w:val="en-US"/>
              </w:rPr>
              <m:t>α</m:t>
            </m:r>
          </m:e>
          <m:sub>
            <m:r>
              <w:rPr>
                <w:rFonts w:ascii="Cambria Math" w:hAnsi="Cambria Math"/>
                <w:lang w:val="en-US"/>
              </w:rPr>
              <m:t>1</m:t>
            </m:r>
          </m:sub>
        </m:sSub>
      </m:oMath>
      <w:r w:rsidRPr="00E955C9">
        <w:rPr>
          <w:lang w:val="en-US"/>
        </w:rPr>
        <w:t xml:space="preserve"> and </w:t>
      </w:r>
      <m:oMath>
        <m:sSub>
          <m:sSubPr>
            <m:ctrlPr>
              <w:rPr>
                <w:rFonts w:ascii="Cambria Math" w:hAnsi="Cambria Math"/>
                <w:i/>
                <w:lang w:val="en-US"/>
              </w:rPr>
            </m:ctrlPr>
          </m:sSubPr>
          <m:e>
            <m:r>
              <w:rPr>
                <w:rFonts w:ascii="Cambria Math" w:hAnsi="Cambria Math"/>
                <w:lang w:val="en-US"/>
              </w:rPr>
              <m:t>α</m:t>
            </m:r>
          </m:e>
          <m:sub>
            <m:r>
              <w:rPr>
                <w:rFonts w:ascii="Cambria Math" w:hAnsi="Cambria Math"/>
                <w:lang w:val="en-US"/>
              </w:rPr>
              <m:t>2</m:t>
            </m:r>
          </m:sub>
        </m:sSub>
      </m:oMath>
      <w:r w:rsidRPr="00E955C9">
        <w:rPr>
          <w:lang w:val="en-US"/>
        </w:rPr>
        <w:t xml:space="preserve"> are constants specific of each AC/F</w:t>
      </w:r>
      <w:r w:rsidR="00A87F39" w:rsidRPr="00E955C9">
        <w:rPr>
          <w:lang w:val="en-US"/>
        </w:rPr>
        <w:t>-gas</w:t>
      </w:r>
      <w:r w:rsidRPr="00E955C9">
        <w:rPr>
          <w:lang w:val="en-US"/>
        </w:rPr>
        <w:t xml:space="preserve"> pair, or, alternatively, </w:t>
      </w:r>
      <m:oMath>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en-US"/>
              </w:rPr>
              <m:t>a</m:t>
            </m:r>
          </m:sub>
        </m:sSub>
        <m:r>
          <w:rPr>
            <w:rFonts w:ascii="Cambria Math" w:hAnsi="Cambria Math"/>
            <w:lang w:val="en-US"/>
          </w:rPr>
          <m:t>(T)</m:t>
        </m:r>
      </m:oMath>
      <w:r w:rsidRPr="00E955C9">
        <w:rPr>
          <w:lang w:val="en-US"/>
        </w:rPr>
        <w:t xml:space="preserve"> can be fitted directly to an expression of the type</w:t>
      </w:r>
    </w:p>
    <w:p w14:paraId="6C16136C" w14:textId="7630A772" w:rsidR="00A73BC7" w:rsidRPr="00E955C9" w:rsidRDefault="00A1663D" w:rsidP="00A73BC7">
      <w:pPr>
        <w:autoSpaceDE w:val="0"/>
        <w:autoSpaceDN w:val="0"/>
        <w:adjustRightInd w:val="0"/>
        <w:spacing w:line="480" w:lineRule="auto"/>
        <w:ind w:firstLine="720"/>
        <w:jc w:val="both"/>
        <w:rPr>
          <w:lang w:val="en-US"/>
        </w:rPr>
      </w:pPr>
      <m:oMathPara>
        <m:oMath>
          <m:func>
            <m:funcPr>
              <m:ctrlPr>
                <w:rPr>
                  <w:rFonts w:ascii="Cambria Math" w:hAnsi="Cambria Math"/>
                  <w:i/>
                  <w:lang w:val="en-US"/>
                </w:rPr>
              </m:ctrlPr>
            </m:funcPr>
            <m:fName>
              <m:r>
                <m:rPr>
                  <m:sty m:val="p"/>
                </m:rPr>
                <w:rPr>
                  <w:rFonts w:ascii="Cambria Math" w:hAnsi="Cambria Math"/>
                  <w:lang w:val="en-US"/>
                </w:rPr>
                <m:t>ln</m:t>
              </m:r>
            </m:fName>
            <m:e>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en-US"/>
                    </w:rPr>
                    <m:t>a</m:t>
                  </m:r>
                </m:sub>
              </m:sSub>
            </m:e>
          </m:func>
          <m:r>
            <w:rPr>
              <w:rFonts w:ascii="Cambria Math" w:hAnsi="Cambria Math"/>
              <w:lang w:val="en-US"/>
            </w:rPr>
            <m:t>=a-</m:t>
          </m:r>
          <m:f>
            <m:fPr>
              <m:ctrlPr>
                <w:rPr>
                  <w:rFonts w:ascii="Cambria Math" w:hAnsi="Cambria Math"/>
                  <w:i/>
                  <w:lang w:val="en-US"/>
                </w:rPr>
              </m:ctrlPr>
            </m:fPr>
            <m:num>
              <m:r>
                <w:rPr>
                  <w:rFonts w:ascii="Cambria Math" w:hAnsi="Cambria Math"/>
                  <w:lang w:val="en-US"/>
                </w:rPr>
                <m:t>b</m:t>
              </m:r>
            </m:num>
            <m:den>
              <m:r>
                <w:rPr>
                  <w:rFonts w:ascii="Cambria Math" w:hAnsi="Cambria Math"/>
                  <w:lang w:val="en-US"/>
                </w:rPr>
                <m:t>T</m:t>
              </m:r>
            </m:den>
          </m:f>
          <m:r>
            <w:rPr>
              <w:rFonts w:ascii="Cambria Math" w:hAnsi="Cambria Math"/>
              <w:lang w:val="en-US"/>
            </w:rPr>
            <m:t xml:space="preserve">                                                                                                                                       </m:t>
          </m:r>
          <m:d>
            <m:dPr>
              <m:ctrlPr>
                <w:rPr>
                  <w:rFonts w:ascii="Cambria Math" w:hAnsi="Cambria Math"/>
                  <w:i/>
                  <w:lang w:val="en-US"/>
                </w:rPr>
              </m:ctrlPr>
            </m:dPr>
            <m:e>
              <m:r>
                <w:rPr>
                  <w:rFonts w:ascii="Cambria Math" w:hAnsi="Cambria Math"/>
                  <w:lang w:val="en-US"/>
                </w:rPr>
                <m:t>12</m:t>
              </m:r>
            </m:e>
          </m:d>
        </m:oMath>
      </m:oMathPara>
    </w:p>
    <w:p w14:paraId="7434EDEC" w14:textId="243CF6DA" w:rsidR="00A73BC7" w:rsidRPr="00E955C9" w:rsidRDefault="00A73BC7" w:rsidP="00A73BC7">
      <w:pPr>
        <w:pBdr>
          <w:top w:val="nil"/>
          <w:left w:val="nil"/>
          <w:bottom w:val="nil"/>
          <w:right w:val="nil"/>
          <w:between w:val="nil"/>
        </w:pBdr>
        <w:spacing w:line="480" w:lineRule="auto"/>
        <w:jc w:val="both"/>
        <w:rPr>
          <w:color w:val="000000"/>
          <w:lang w:val="en-US"/>
        </w:rPr>
      </w:pPr>
      <w:r w:rsidRPr="00E955C9">
        <w:rPr>
          <w:color w:val="000000"/>
          <w:lang w:val="en-US"/>
        </w:rPr>
        <w:t xml:space="preserve">where </w:t>
      </w:r>
      <m:oMath>
        <m:r>
          <w:rPr>
            <w:rFonts w:ascii="Cambria Math" w:hAnsi="Cambria Math"/>
            <w:lang w:val="en-US"/>
          </w:rPr>
          <m:t>a</m:t>
        </m:r>
      </m:oMath>
      <w:r w:rsidRPr="00E955C9">
        <w:rPr>
          <w:color w:val="000000"/>
          <w:lang w:val="en-US"/>
        </w:rPr>
        <w:t xml:space="preserve"> and </w:t>
      </w:r>
      <m:oMath>
        <m:r>
          <w:rPr>
            <w:rFonts w:ascii="Cambria Math" w:hAnsi="Cambria Math"/>
            <w:lang w:val="en-US"/>
          </w:rPr>
          <m:t>b</m:t>
        </m:r>
      </m:oMath>
      <w:r w:rsidRPr="00E955C9">
        <w:rPr>
          <w:color w:val="000000"/>
          <w:lang w:val="en-US"/>
        </w:rPr>
        <w:t xml:space="preserve"> are fitting parameters. </w:t>
      </w:r>
      <w:r w:rsidRPr="00E955C9">
        <w:rPr>
          <w:lang w:val="en-US"/>
        </w:rPr>
        <w:t xml:space="preserve">The values of </w:t>
      </w:r>
      <m:oMath>
        <m:r>
          <w:rPr>
            <w:rFonts w:ascii="Cambria Math" w:hAnsi="Cambria Math"/>
            <w:lang w:val="en-US"/>
          </w:rPr>
          <m:t>α</m:t>
        </m:r>
      </m:oMath>
      <w:r w:rsidRPr="00E955C9">
        <w:rPr>
          <w:lang w:val="en-US"/>
        </w:rPr>
        <w:t xml:space="preserve">, </w:t>
      </w:r>
      <m:oMath>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en-US"/>
              </w:rPr>
              <m:t>a</m:t>
            </m:r>
          </m:sub>
        </m:sSub>
      </m:oMath>
      <w:r w:rsidRPr="00E955C9">
        <w:rPr>
          <w:lang w:val="en-US"/>
        </w:rPr>
        <w:t xml:space="preserve">, and </w:t>
      </w:r>
      <m:oMath>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en-US"/>
              </w:rPr>
              <m:t>m</m:t>
            </m:r>
          </m:sub>
        </m:sSub>
      </m:oMath>
      <w:r w:rsidRPr="00E955C9">
        <w:rPr>
          <w:lang w:val="en-US"/>
        </w:rPr>
        <w:t xml:space="preserve"> (the latter obtained as a function of </w:t>
      </w:r>
      <m:oMath>
        <m:r>
          <w:rPr>
            <w:rFonts w:ascii="Cambria Math" w:hAnsi="Cambria Math"/>
            <w:lang w:val="en-US"/>
          </w:rPr>
          <m:t>T</m:t>
        </m:r>
      </m:oMath>
      <w:r w:rsidRPr="00E955C9">
        <w:rPr>
          <w:lang w:val="en-US"/>
        </w:rPr>
        <w:t xml:space="preserve"> from the </w:t>
      </w:r>
      <w:r w:rsidRPr="00E955C9">
        <w:rPr>
          <w:color w:val="000000"/>
          <w:lang w:val="en-US"/>
        </w:rPr>
        <w:t>NIST Chemistry Webbook</w:t>
      </w:r>
      <w:r w:rsidRPr="00E955C9">
        <w:rPr>
          <w:color w:val="000000"/>
          <w:vertAlign w:val="superscript"/>
          <w:lang w:val="en-US"/>
        </w:rPr>
        <w:t>4</w:t>
      </w:r>
      <w:r w:rsidR="00295463" w:rsidRPr="00E955C9">
        <w:rPr>
          <w:color w:val="000000"/>
          <w:vertAlign w:val="superscript"/>
          <w:lang w:val="en-US"/>
        </w:rPr>
        <w:t>2</w:t>
      </w:r>
      <w:r w:rsidRPr="00E955C9">
        <w:rPr>
          <w:lang w:val="en-US"/>
        </w:rPr>
        <w:t xml:space="preserve">) are listed in Table </w:t>
      </w:r>
      <w:r w:rsidR="007C6E3B" w:rsidRPr="00E955C9">
        <w:rPr>
          <w:lang w:val="en-US"/>
        </w:rPr>
        <w:t>S1</w:t>
      </w:r>
      <w:r w:rsidR="001462AA" w:rsidRPr="00E955C9">
        <w:rPr>
          <w:lang w:val="en-US"/>
        </w:rPr>
        <w:t>3</w:t>
      </w:r>
      <w:r w:rsidRPr="00E955C9">
        <w:rPr>
          <w:lang w:val="en-US"/>
        </w:rPr>
        <w:t xml:space="preserve"> of the Supporting Information. The average value of </w:t>
      </w:r>
      <m:oMath>
        <m:r>
          <w:rPr>
            <w:rFonts w:ascii="Cambria Math" w:hAnsi="Cambria Math"/>
            <w:lang w:val="en-US"/>
          </w:rPr>
          <m:t>α</m:t>
        </m:r>
      </m:oMath>
      <w:r w:rsidRPr="00E955C9">
        <w:rPr>
          <w:lang w:val="en-US"/>
        </w:rPr>
        <w:t xml:space="preserve"> over all studied solid-fluid systems and temperatures is 0.89 with standard deviation of 0.08, which indicates that the adsorbed phases are slightly more compressed than the saturated, liquefied F</w:t>
      </w:r>
      <w:r w:rsidR="00257D80" w:rsidRPr="00E955C9">
        <w:rPr>
          <w:lang w:val="en-US"/>
        </w:rPr>
        <w:t>-gases</w:t>
      </w:r>
      <w:r w:rsidRPr="00E955C9">
        <w:rPr>
          <w:lang w:val="en-US"/>
        </w:rPr>
        <w:t>.</w:t>
      </w:r>
    </w:p>
    <w:p w14:paraId="0A2F22B6" w14:textId="4E40FEAF" w:rsidR="00A73BC7" w:rsidRPr="00E955C9" w:rsidRDefault="00A73BC7" w:rsidP="00A73BC7">
      <w:pPr>
        <w:pBdr>
          <w:top w:val="nil"/>
          <w:left w:val="nil"/>
          <w:bottom w:val="nil"/>
          <w:right w:val="nil"/>
          <w:between w:val="nil"/>
        </w:pBdr>
        <w:spacing w:line="480" w:lineRule="auto"/>
        <w:jc w:val="both"/>
        <w:rPr>
          <w:color w:val="000000"/>
          <w:lang w:val="en-US"/>
        </w:rPr>
      </w:pPr>
      <w:r w:rsidRPr="00E955C9">
        <w:rPr>
          <w:color w:val="000000"/>
          <w:lang w:val="en-US"/>
        </w:rPr>
        <w:tab/>
        <w:t xml:space="preserve">Interestingly, it turns out that </w:t>
      </w:r>
      <w:r w:rsidRPr="00E955C9">
        <w:rPr>
          <w:lang w:val="en-US"/>
        </w:rPr>
        <w:t xml:space="preserve">a graph of </w:t>
      </w:r>
      <m:oMath>
        <m:r>
          <w:rPr>
            <w:rFonts w:ascii="Cambria Math" w:hAnsi="Cambria Math"/>
            <w:lang w:val="en-US"/>
          </w:rPr>
          <m:t>θ</m:t>
        </m:r>
      </m:oMath>
      <w:r w:rsidRPr="00E955C9">
        <w:rPr>
          <w:color w:val="000000"/>
          <w:lang w:val="en-US"/>
        </w:rPr>
        <w:t xml:space="preserve"> as a function of the reduced pressure </w:t>
      </w:r>
      <m:oMath>
        <m:r>
          <w:rPr>
            <w:rFonts w:ascii="Cambria Math" w:hAnsi="Cambria Math"/>
            <w:color w:val="000000"/>
            <w:lang w:val="en-US"/>
          </w:rPr>
          <m:t>x=</m:t>
        </m:r>
        <m:r>
          <w:rPr>
            <w:rFonts w:ascii="Cambria Math" w:hAnsi="Cambria Math"/>
            <w:lang w:val="en-US"/>
          </w:rPr>
          <m:t>P/</m:t>
        </m:r>
        <m:sSub>
          <m:sSubPr>
            <m:ctrlPr>
              <w:rPr>
                <w:rFonts w:ascii="Cambria Math" w:hAnsi="Cambria Math"/>
                <w:i/>
                <w:lang w:val="en-US"/>
              </w:rPr>
            </m:ctrlPr>
          </m:sSubPr>
          <m:e>
            <m:r>
              <w:rPr>
                <w:rFonts w:ascii="Cambria Math" w:hAnsi="Cambria Math"/>
                <w:lang w:val="en-US"/>
              </w:rPr>
              <m:t>P</m:t>
            </m:r>
          </m:e>
          <m:sub>
            <m:r>
              <m:rPr>
                <m:nor/>
              </m:rPr>
              <w:rPr>
                <w:rFonts w:ascii="Cambria Math" w:hAnsi="Cambria Math"/>
                <w:lang w:val="en-US"/>
              </w:rPr>
              <m:t>s</m:t>
            </m:r>
          </m:sub>
        </m:sSub>
      </m:oMath>
      <w:r w:rsidRPr="00E955C9">
        <w:rPr>
          <w:lang w:val="en-US"/>
        </w:rPr>
        <w:t>, obtained using</w:t>
      </w:r>
      <w:r w:rsidRPr="00E955C9">
        <w:rPr>
          <w:color w:val="000000"/>
          <w:lang w:val="en-US"/>
        </w:rPr>
        <w:t xml:space="preserve"> the estimated values of </w:t>
      </w:r>
      <m:oMath>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en-US"/>
              </w:rPr>
              <m:t>a</m:t>
            </m:r>
          </m:sub>
        </m:sSub>
      </m:oMath>
      <w:r w:rsidRPr="00E955C9">
        <w:rPr>
          <w:lang w:val="en-US"/>
        </w:rPr>
        <w:t>, merges quite nicely in a single master curve the three experimental adsorption isotherms for each of the twelve AC/F</w:t>
      </w:r>
      <w:r w:rsidR="000D33BA" w:rsidRPr="00E955C9">
        <w:rPr>
          <w:lang w:val="en-US"/>
        </w:rPr>
        <w:t>-gas</w:t>
      </w:r>
      <w:r w:rsidRPr="00E955C9">
        <w:rPr>
          <w:lang w:val="en-US"/>
        </w:rPr>
        <w:t xml:space="preserve"> systems studied. Fig. </w:t>
      </w:r>
      <w:r w:rsidR="007C6E3B" w:rsidRPr="00E955C9">
        <w:rPr>
          <w:lang w:val="en-US"/>
        </w:rPr>
        <w:t>7</w:t>
      </w:r>
      <w:r w:rsidRPr="00E955C9">
        <w:rPr>
          <w:lang w:val="en-US"/>
        </w:rPr>
        <w:t xml:space="preserve"> shows a representative example of such plot for R</w:t>
      </w:r>
      <w:r w:rsidR="002C74D9" w:rsidRPr="00E955C9">
        <w:rPr>
          <w:lang w:val="en-US"/>
        </w:rPr>
        <w:t>-</w:t>
      </w:r>
      <w:r w:rsidRPr="00E955C9">
        <w:rPr>
          <w:lang w:val="en-US"/>
        </w:rPr>
        <w:t>32 adsorption on AC1 (similar graphs for the other AC/F</w:t>
      </w:r>
      <w:r w:rsidR="001D0761" w:rsidRPr="00E955C9">
        <w:rPr>
          <w:lang w:val="en-US"/>
        </w:rPr>
        <w:t>-gas</w:t>
      </w:r>
      <w:r w:rsidRPr="00E955C9">
        <w:rPr>
          <w:lang w:val="en-US"/>
        </w:rPr>
        <w:t xml:space="preserve"> combinations are included </w:t>
      </w:r>
      <w:r w:rsidR="00257D80" w:rsidRPr="00E955C9">
        <w:rPr>
          <w:lang w:val="en-US"/>
        </w:rPr>
        <w:t>in Fig</w:t>
      </w:r>
      <w:r w:rsidR="00333CEE" w:rsidRPr="00E955C9">
        <w:rPr>
          <w:lang w:val="en-US"/>
        </w:rPr>
        <w:t>s</w:t>
      </w:r>
      <w:r w:rsidR="00257D80" w:rsidRPr="00E955C9">
        <w:rPr>
          <w:lang w:val="en-US"/>
        </w:rPr>
        <w:t>. S</w:t>
      </w:r>
      <w:r w:rsidR="003B5607" w:rsidRPr="00E955C9">
        <w:rPr>
          <w:lang w:val="en-US"/>
        </w:rPr>
        <w:t>6</w:t>
      </w:r>
      <w:r w:rsidR="005A7E0C" w:rsidRPr="00E955C9">
        <w:rPr>
          <w:lang w:val="en-US"/>
        </w:rPr>
        <w:t xml:space="preserve"> and S</w:t>
      </w:r>
      <w:r w:rsidR="003B5607" w:rsidRPr="00E955C9">
        <w:rPr>
          <w:lang w:val="en-US"/>
        </w:rPr>
        <w:t>7</w:t>
      </w:r>
      <w:r w:rsidR="00257D80" w:rsidRPr="00E955C9">
        <w:rPr>
          <w:lang w:val="en-US"/>
        </w:rPr>
        <w:t xml:space="preserve"> of</w:t>
      </w:r>
      <w:r w:rsidRPr="00E955C9">
        <w:rPr>
          <w:lang w:val="en-US"/>
        </w:rPr>
        <w:t xml:space="preserve"> Supporting Information).</w:t>
      </w:r>
    </w:p>
    <w:p w14:paraId="385472E6" w14:textId="76B6C5D9" w:rsidR="00295463" w:rsidRPr="00E955C9" w:rsidRDefault="00A73BC7">
      <w:pPr>
        <w:pBdr>
          <w:top w:val="nil"/>
          <w:left w:val="nil"/>
          <w:bottom w:val="nil"/>
          <w:right w:val="nil"/>
          <w:between w:val="nil"/>
        </w:pBdr>
        <w:spacing w:after="240" w:line="480" w:lineRule="auto"/>
        <w:ind w:firstLine="720"/>
        <w:jc w:val="both"/>
        <w:rPr>
          <w:color w:val="000000"/>
          <w:lang w:val="en-US"/>
        </w:rPr>
      </w:pPr>
      <w:r w:rsidRPr="00E955C9">
        <w:rPr>
          <w:color w:val="000000"/>
          <w:lang w:val="en-US"/>
        </w:rPr>
        <w:t>Single-component adsorption equilibrium data are commonly fitted to classical thermodynamic models for predicting multicomponent, competitive adsorption equilibria and for applying in model-based process design</w:t>
      </w:r>
      <w:r w:rsidR="00147CBE" w:rsidRPr="00E955C9">
        <w:rPr>
          <w:color w:val="000000"/>
          <w:lang w:val="en-US"/>
        </w:rPr>
        <w:t>.</w:t>
      </w:r>
      <w:r w:rsidR="00295463" w:rsidRPr="00E955C9">
        <w:rPr>
          <w:color w:val="000000"/>
          <w:vertAlign w:val="superscript"/>
          <w:lang w:val="en-US"/>
        </w:rPr>
        <w:t>47</w:t>
      </w:r>
      <w:r w:rsidR="00147CBE" w:rsidRPr="00E955C9">
        <w:rPr>
          <w:color w:val="000000"/>
          <w:lang w:val="en-US"/>
        </w:rPr>
        <w:t xml:space="preserve"> </w:t>
      </w:r>
      <w:r w:rsidR="00295463" w:rsidRPr="00E955C9">
        <w:rPr>
          <w:color w:val="000000"/>
          <w:lang w:val="en-GB"/>
        </w:rPr>
        <w:t>On</w:t>
      </w:r>
      <w:r w:rsidRPr="00E955C9">
        <w:rPr>
          <w:color w:val="000000"/>
          <w:lang w:val="en-US"/>
        </w:rPr>
        <w:t>e of the most often used models is that of</w:t>
      </w:r>
      <w:r w:rsidR="00744A31" w:rsidRPr="00E955C9">
        <w:rPr>
          <w:color w:val="000000"/>
          <w:lang w:val="en-US"/>
        </w:rPr>
        <w:t xml:space="preserve"> Tóth</w:t>
      </w:r>
      <w:r w:rsidR="00FC0519" w:rsidRPr="00E955C9">
        <w:rPr>
          <w:color w:val="000000"/>
          <w:lang w:val="en-US"/>
        </w:rPr>
        <w:t>,</w:t>
      </w:r>
      <w:r w:rsidR="007E0895" w:rsidRPr="00E955C9">
        <w:rPr>
          <w:color w:val="000000"/>
          <w:vertAlign w:val="superscript"/>
          <w:lang w:val="en-US"/>
        </w:rPr>
        <w:t>4</w:t>
      </w:r>
      <w:r w:rsidR="00295463" w:rsidRPr="00E955C9">
        <w:rPr>
          <w:color w:val="000000"/>
          <w:vertAlign w:val="superscript"/>
          <w:lang w:val="en-US"/>
        </w:rPr>
        <w:t>8</w:t>
      </w:r>
      <w:r w:rsidR="00FC0519" w:rsidRPr="00E955C9">
        <w:rPr>
          <w:color w:val="000000"/>
          <w:lang w:val="en-US"/>
        </w:rPr>
        <w:t xml:space="preserve"> which is described by</w:t>
      </w:r>
    </w:p>
    <w:p w14:paraId="20DFCFF9" w14:textId="6A89BCCC" w:rsidR="00A73BC7" w:rsidRPr="00E955C9" w:rsidRDefault="00A73BC7" w:rsidP="007C6E3B">
      <w:pPr>
        <w:pBdr>
          <w:top w:val="nil"/>
          <w:left w:val="nil"/>
          <w:bottom w:val="nil"/>
          <w:right w:val="nil"/>
          <w:between w:val="nil"/>
        </w:pBdr>
        <w:spacing w:line="480" w:lineRule="auto"/>
        <w:jc w:val="both"/>
        <w:rPr>
          <w:color w:val="000000"/>
          <w:lang w:val="en-US"/>
        </w:rPr>
      </w:pPr>
      <m:oMathPara>
        <m:oMathParaPr>
          <m:jc m:val="left"/>
        </m:oMathParaPr>
        <m:oMath>
          <m:r>
            <w:rPr>
              <w:rFonts w:ascii="Cambria Math" w:hAnsi="Cambria Math"/>
              <w:color w:val="000000"/>
              <w:lang w:val="en-US"/>
            </w:rPr>
            <m:t>q=</m:t>
          </m:r>
          <m:f>
            <m:fPr>
              <m:ctrlPr>
                <w:rPr>
                  <w:rFonts w:ascii="Cambria Math" w:hAnsi="Cambria Math"/>
                  <w:i/>
                  <w:iCs/>
                  <w:color w:val="000000"/>
                  <w:lang w:val="en-US"/>
                </w:rPr>
              </m:ctrlPr>
            </m:fPr>
            <m:num>
              <m:sSub>
                <m:sSubPr>
                  <m:ctrlPr>
                    <w:rPr>
                      <w:rFonts w:ascii="Cambria Math" w:hAnsi="Cambria Math"/>
                      <w:i/>
                      <w:iCs/>
                      <w:color w:val="000000"/>
                      <w:lang w:val="en-US"/>
                    </w:rPr>
                  </m:ctrlPr>
                </m:sSubPr>
                <m:e>
                  <m:r>
                    <w:rPr>
                      <w:rFonts w:ascii="Cambria Math" w:hAnsi="Cambria Math"/>
                      <w:color w:val="000000"/>
                      <w:lang w:val="en-US"/>
                    </w:rPr>
                    <m:t>q</m:t>
                  </m:r>
                </m:e>
                <m:sub>
                  <m:r>
                    <m:rPr>
                      <m:nor/>
                    </m:rPr>
                    <w:rPr>
                      <w:rFonts w:ascii="Cambria Math" w:hAnsi="Cambria Math"/>
                      <w:iCs/>
                      <w:color w:val="000000"/>
                      <w:lang w:val="en-US"/>
                    </w:rPr>
                    <m:t>∞</m:t>
                  </m:r>
                </m:sub>
              </m:sSub>
              <m:r>
                <w:rPr>
                  <w:rFonts w:ascii="Cambria Math" w:hAnsi="Cambria Math"/>
                  <w:color w:val="000000"/>
                  <w:lang w:val="en-US"/>
                </w:rPr>
                <m:t>bP</m:t>
              </m:r>
            </m:num>
            <m:den>
              <m:sSup>
                <m:sSupPr>
                  <m:ctrlPr>
                    <w:rPr>
                      <w:rFonts w:ascii="Cambria Math" w:hAnsi="Cambria Math"/>
                      <w:i/>
                      <w:iCs/>
                      <w:color w:val="000000"/>
                      <w:lang w:val="en-US"/>
                    </w:rPr>
                  </m:ctrlPr>
                </m:sSupPr>
                <m:e>
                  <m:d>
                    <m:dPr>
                      <m:begChr m:val="["/>
                      <m:endChr m:val="]"/>
                      <m:ctrlPr>
                        <w:rPr>
                          <w:rFonts w:ascii="Cambria Math" w:hAnsi="Cambria Math"/>
                          <w:i/>
                          <w:iCs/>
                          <w:color w:val="000000"/>
                          <w:lang w:val="en-US"/>
                        </w:rPr>
                      </m:ctrlPr>
                    </m:dPr>
                    <m:e>
                      <m:r>
                        <w:rPr>
                          <w:rFonts w:ascii="Cambria Math" w:hAnsi="Cambria Math"/>
                          <w:color w:val="000000"/>
                          <w:lang w:val="en-US"/>
                        </w:rPr>
                        <m:t>1+</m:t>
                      </m:r>
                      <m:sSup>
                        <m:sSupPr>
                          <m:ctrlPr>
                            <w:rPr>
                              <w:rFonts w:ascii="Cambria Math" w:hAnsi="Cambria Math"/>
                              <w:i/>
                              <w:iCs/>
                              <w:color w:val="000000"/>
                              <w:lang w:val="en-US"/>
                            </w:rPr>
                          </m:ctrlPr>
                        </m:sSupPr>
                        <m:e>
                          <m:d>
                            <m:dPr>
                              <m:ctrlPr>
                                <w:rPr>
                                  <w:rFonts w:ascii="Cambria Math" w:hAnsi="Cambria Math"/>
                                  <w:i/>
                                  <w:iCs/>
                                  <w:color w:val="000000"/>
                                  <w:lang w:val="en-US"/>
                                </w:rPr>
                              </m:ctrlPr>
                            </m:dPr>
                            <m:e>
                              <m:r>
                                <w:rPr>
                                  <w:rFonts w:ascii="Cambria Math" w:hAnsi="Cambria Math"/>
                                  <w:color w:val="000000"/>
                                  <w:lang w:val="en-US"/>
                                </w:rPr>
                                <m:t>bP</m:t>
                              </m:r>
                            </m:e>
                          </m:d>
                        </m:e>
                        <m:sup>
                          <m:r>
                            <w:rPr>
                              <w:rFonts w:ascii="Cambria Math" w:hAnsi="Cambria Math"/>
                              <w:color w:val="000000"/>
                              <w:lang w:val="en-US"/>
                            </w:rPr>
                            <m:t>t</m:t>
                          </m:r>
                        </m:sup>
                      </m:sSup>
                    </m:e>
                  </m:d>
                </m:e>
                <m:sup>
                  <m:r>
                    <w:rPr>
                      <w:rFonts w:ascii="Cambria Math" w:hAnsi="Cambria Math"/>
                      <w:color w:val="000000"/>
                      <w:lang w:val="en-US"/>
                    </w:rPr>
                    <m:t>1/t</m:t>
                  </m:r>
                </m:sup>
              </m:sSup>
            </m:den>
          </m:f>
          <m:r>
            <w:rPr>
              <w:rFonts w:ascii="Cambria Math" w:hAnsi="Cambria Math"/>
              <w:color w:val="000000"/>
              <w:lang w:val="en-US"/>
            </w:rPr>
            <m:t xml:space="preserve">                                                                                                                             </m:t>
          </m:r>
          <m:d>
            <m:dPr>
              <m:ctrlPr>
                <w:rPr>
                  <w:rFonts w:ascii="Cambria Math" w:hAnsi="Cambria Math"/>
                  <w:i/>
                  <w:color w:val="000000"/>
                  <w:lang w:val="en-US"/>
                </w:rPr>
              </m:ctrlPr>
            </m:dPr>
            <m:e>
              <m:r>
                <w:rPr>
                  <w:rFonts w:ascii="Cambria Math" w:hAnsi="Cambria Math"/>
                  <w:color w:val="000000"/>
                  <w:lang w:val="en-US"/>
                </w:rPr>
                <m:t>13</m:t>
              </m:r>
            </m:e>
          </m:d>
        </m:oMath>
      </m:oMathPara>
    </w:p>
    <w:p w14:paraId="69D509CD" w14:textId="53DBAC68" w:rsidR="00A73BC7" w:rsidRPr="00E955C9" w:rsidRDefault="00A73BC7" w:rsidP="00A73BC7">
      <w:pPr>
        <w:pBdr>
          <w:top w:val="nil"/>
          <w:left w:val="nil"/>
          <w:bottom w:val="nil"/>
          <w:right w:val="nil"/>
          <w:between w:val="nil"/>
        </w:pBdr>
        <w:snapToGrid w:val="0"/>
        <w:spacing w:line="480" w:lineRule="auto"/>
        <w:jc w:val="both"/>
        <w:rPr>
          <w:color w:val="000000"/>
          <w:lang w:val="en-US"/>
        </w:rPr>
      </w:pPr>
      <w:r w:rsidRPr="00E955C9">
        <w:rPr>
          <w:color w:val="000000"/>
          <w:lang w:val="en-US"/>
        </w:rPr>
        <w:t xml:space="preserve">where </w:t>
      </w:r>
      <m:oMath>
        <m:sSub>
          <m:sSubPr>
            <m:ctrlPr>
              <w:rPr>
                <w:rFonts w:ascii="Cambria Math" w:hAnsi="Cambria Math"/>
                <w:i/>
                <w:iCs/>
                <w:color w:val="000000"/>
                <w:lang w:val="en-US"/>
              </w:rPr>
            </m:ctrlPr>
          </m:sSubPr>
          <m:e>
            <m:r>
              <w:rPr>
                <w:rFonts w:ascii="Cambria Math" w:hAnsi="Cambria Math"/>
                <w:color w:val="000000"/>
                <w:lang w:val="en-US"/>
              </w:rPr>
              <m:t>q</m:t>
            </m:r>
          </m:e>
          <m:sub>
            <m:r>
              <m:rPr>
                <m:nor/>
              </m:rPr>
              <w:rPr>
                <w:rFonts w:ascii="Cambria Math" w:hAnsi="Cambria Math"/>
                <w:iCs/>
                <w:color w:val="000000"/>
                <w:lang w:val="en-US"/>
              </w:rPr>
              <m:t>∞</m:t>
            </m:r>
          </m:sub>
        </m:sSub>
        <m:r>
          <w:rPr>
            <w:rFonts w:ascii="Cambria Math" w:hAnsi="Cambria Math"/>
            <w:color w:val="000000"/>
            <w:lang w:val="en-US"/>
          </w:rPr>
          <m:t>=</m:t>
        </m:r>
        <m:func>
          <m:funcPr>
            <m:ctrlPr>
              <w:rPr>
                <w:rFonts w:ascii="Cambria Math" w:hAnsi="Cambria Math"/>
                <w:i/>
                <w:iCs/>
                <w:color w:val="000000"/>
                <w:lang w:val="en-US"/>
              </w:rPr>
            </m:ctrlPr>
          </m:funcPr>
          <m:fName>
            <m:sSub>
              <m:sSubPr>
                <m:ctrlPr>
                  <w:rPr>
                    <w:rFonts w:ascii="Cambria Math" w:hAnsi="Cambria Math"/>
                    <w:i/>
                    <w:iCs/>
                    <w:color w:val="000000"/>
                    <w:lang w:val="en-US"/>
                  </w:rPr>
                </m:ctrlPr>
              </m:sSubPr>
              <m:e>
                <m:r>
                  <m:rPr>
                    <m:sty m:val="p"/>
                  </m:rPr>
                  <w:rPr>
                    <w:rFonts w:ascii="Cambria Math" w:hAnsi="Cambria Math"/>
                    <w:color w:val="000000"/>
                    <w:lang w:val="en-GB"/>
                  </w:rPr>
                  <m:t>log</m:t>
                </m:r>
              </m:e>
              <m:sub>
                <m:r>
                  <w:rPr>
                    <w:rFonts w:ascii="Cambria Math" w:hAnsi="Cambria Math"/>
                    <w:color w:val="000000"/>
                    <w:lang w:val="en-US"/>
                  </w:rPr>
                  <m:t>P→∞</m:t>
                </m:r>
              </m:sub>
            </m:sSub>
          </m:fName>
          <m:e>
            <m:r>
              <w:rPr>
                <w:rFonts w:ascii="Cambria Math" w:hAnsi="Cambria Math"/>
                <w:color w:val="000000"/>
                <w:lang w:val="en-US"/>
              </w:rPr>
              <m:t>q</m:t>
            </m:r>
          </m:e>
        </m:func>
      </m:oMath>
      <w:r w:rsidRPr="00E955C9">
        <w:rPr>
          <w:color w:val="000000"/>
          <w:lang w:val="en-US"/>
        </w:rPr>
        <w:t xml:space="preserve">, </w:t>
      </w:r>
      <m:oMath>
        <m:r>
          <w:rPr>
            <w:rFonts w:ascii="Cambria Math" w:hAnsi="Cambria Math"/>
            <w:color w:val="000000"/>
            <w:lang w:val="en-US"/>
          </w:rPr>
          <m:t>b=H/</m:t>
        </m:r>
        <m:sSub>
          <m:sSubPr>
            <m:ctrlPr>
              <w:rPr>
                <w:rFonts w:ascii="Cambria Math" w:hAnsi="Cambria Math"/>
                <w:i/>
                <w:iCs/>
                <w:color w:val="000000"/>
                <w:lang w:val="en-US"/>
              </w:rPr>
            </m:ctrlPr>
          </m:sSubPr>
          <m:e>
            <m:r>
              <w:rPr>
                <w:rFonts w:ascii="Cambria Math" w:hAnsi="Cambria Math"/>
                <w:color w:val="000000"/>
                <w:lang w:val="en-US"/>
              </w:rPr>
              <m:t>q</m:t>
            </m:r>
          </m:e>
          <m:sub>
            <m:r>
              <m:rPr>
                <m:nor/>
              </m:rPr>
              <w:rPr>
                <w:rFonts w:ascii="Cambria Math" w:hAnsi="Cambria Math"/>
                <w:iCs/>
                <w:color w:val="000000"/>
                <w:lang w:val="en-US"/>
              </w:rPr>
              <m:t>∞</m:t>
            </m:r>
          </m:sub>
        </m:sSub>
      </m:oMath>
      <w:r w:rsidRPr="00E955C9">
        <w:rPr>
          <w:iCs/>
          <w:color w:val="000000"/>
          <w:lang w:val="en-US"/>
        </w:rPr>
        <w:t xml:space="preserve"> an </w:t>
      </w:r>
      <w:r w:rsidRPr="00E955C9">
        <w:rPr>
          <w:color w:val="000000"/>
          <w:lang w:val="en-US"/>
        </w:rPr>
        <w:t>affinity constant (bar</w:t>
      </w:r>
      <w:r w:rsidRPr="00E955C9">
        <w:rPr>
          <w:color w:val="000000"/>
          <w:vertAlign w:val="superscript"/>
          <w:lang w:val="en-US"/>
        </w:rPr>
        <w:t>-1</w:t>
      </w:r>
      <w:r w:rsidRPr="00E955C9">
        <w:rPr>
          <w:color w:val="000000"/>
          <w:lang w:val="en-US"/>
        </w:rPr>
        <w:t xml:space="preserve">), </w:t>
      </w:r>
      <m:oMath>
        <m:r>
          <w:rPr>
            <w:rFonts w:ascii="Cambria Math" w:hAnsi="Cambria Math"/>
            <w:color w:val="000000"/>
            <w:lang w:val="en-US"/>
          </w:rPr>
          <m:t>H</m:t>
        </m:r>
      </m:oMath>
      <w:r w:rsidRPr="00E955C9">
        <w:rPr>
          <w:color w:val="000000"/>
          <w:lang w:val="en-US"/>
        </w:rPr>
        <w:t xml:space="preserve"> (mmol g</w:t>
      </w:r>
      <w:r w:rsidRPr="00E955C9">
        <w:rPr>
          <w:color w:val="000000"/>
          <w:vertAlign w:val="superscript"/>
          <w:lang w:val="en-US"/>
        </w:rPr>
        <w:t xml:space="preserve">-1 </w:t>
      </w:r>
      <w:r w:rsidRPr="00E955C9">
        <w:rPr>
          <w:color w:val="000000"/>
          <w:lang w:val="en-US"/>
        </w:rPr>
        <w:t>bar</w:t>
      </w:r>
      <w:r w:rsidRPr="00E955C9">
        <w:rPr>
          <w:color w:val="000000"/>
          <w:vertAlign w:val="superscript"/>
          <w:lang w:val="en-US"/>
        </w:rPr>
        <w:t>-1</w:t>
      </w:r>
      <w:r w:rsidRPr="00E955C9">
        <w:rPr>
          <w:color w:val="000000"/>
          <w:lang w:val="en-US"/>
        </w:rPr>
        <w:t xml:space="preserve">) the Henry constant, and </w:t>
      </w:r>
      <m:oMath>
        <m:r>
          <w:rPr>
            <w:rFonts w:ascii="Cambria Math" w:hAnsi="Cambria Math"/>
            <w:color w:val="000000"/>
            <w:lang w:val="en-US"/>
          </w:rPr>
          <m:t>t</m:t>
        </m:r>
      </m:oMath>
      <w:r w:rsidRPr="00E955C9">
        <w:rPr>
          <w:color w:val="000000"/>
          <w:lang w:val="en-US"/>
        </w:rPr>
        <w:t xml:space="preserve"> a dimensionless heterogeneity parameter. The temperature dependencies of the parameters </w:t>
      </w:r>
      <m:oMath>
        <m:r>
          <w:rPr>
            <w:rFonts w:ascii="Cambria Math" w:hAnsi="Cambria Math"/>
            <w:color w:val="000000"/>
            <w:lang w:val="en-US"/>
          </w:rPr>
          <m:t>b</m:t>
        </m:r>
      </m:oMath>
      <w:r w:rsidRPr="00E955C9">
        <w:rPr>
          <w:color w:val="000000"/>
          <w:lang w:val="en-US"/>
        </w:rPr>
        <w:t xml:space="preserve"> and </w:t>
      </w:r>
      <m:oMath>
        <m:r>
          <w:rPr>
            <w:rFonts w:ascii="Cambria Math" w:hAnsi="Cambria Math"/>
            <w:color w:val="000000"/>
            <w:lang w:val="en-US"/>
          </w:rPr>
          <m:t>t</m:t>
        </m:r>
      </m:oMath>
      <w:r w:rsidRPr="00E955C9">
        <w:rPr>
          <w:color w:val="000000"/>
          <w:lang w:val="en-US"/>
        </w:rPr>
        <w:t xml:space="preserve"> are usually defined as</w:t>
      </w:r>
    </w:p>
    <w:p w14:paraId="2CE5FF66" w14:textId="0E07F20A" w:rsidR="00A73BC7" w:rsidRPr="00E955C9" w:rsidRDefault="00A73BC7" w:rsidP="00A73BC7">
      <w:pPr>
        <w:pBdr>
          <w:top w:val="nil"/>
          <w:left w:val="nil"/>
          <w:bottom w:val="nil"/>
          <w:right w:val="nil"/>
          <w:between w:val="nil"/>
        </w:pBdr>
        <w:snapToGrid w:val="0"/>
        <w:spacing w:line="480" w:lineRule="auto"/>
        <w:jc w:val="both"/>
        <w:rPr>
          <w:color w:val="000000"/>
          <w:lang w:val="en-US"/>
        </w:rPr>
      </w:pPr>
      <m:oMathPara>
        <m:oMath>
          <m:r>
            <w:rPr>
              <w:rFonts w:ascii="Cambria Math" w:hAnsi="Cambria Math"/>
              <w:color w:val="000000"/>
              <w:lang w:val="en-US"/>
            </w:rPr>
            <m:t>b=</m:t>
          </m:r>
          <m:sSub>
            <m:sSubPr>
              <m:ctrlPr>
                <w:rPr>
                  <w:rFonts w:ascii="Cambria Math" w:hAnsi="Cambria Math"/>
                  <w:i/>
                  <w:color w:val="000000"/>
                  <w:lang w:val="en-US"/>
                </w:rPr>
              </m:ctrlPr>
            </m:sSubPr>
            <m:e>
              <m:r>
                <w:rPr>
                  <w:rFonts w:ascii="Cambria Math" w:hAnsi="Cambria Math"/>
                  <w:color w:val="000000"/>
                  <w:lang w:val="en-US"/>
                </w:rPr>
                <m:t>b</m:t>
              </m:r>
            </m:e>
            <m:sub>
              <m:r>
                <w:rPr>
                  <w:rFonts w:ascii="Cambria Math" w:hAnsi="Cambria Math"/>
                  <w:color w:val="000000"/>
                  <w:lang w:val="en-US"/>
                </w:rPr>
                <m:t>0</m:t>
              </m:r>
            </m:sub>
          </m:sSub>
          <m:func>
            <m:funcPr>
              <m:ctrlPr>
                <w:rPr>
                  <w:rFonts w:ascii="Cambria Math" w:hAnsi="Cambria Math"/>
                  <w:color w:val="000000"/>
                  <w:lang w:val="en-US"/>
                </w:rPr>
              </m:ctrlPr>
            </m:funcPr>
            <m:fName>
              <m:r>
                <m:rPr>
                  <m:sty m:val="p"/>
                </m:rPr>
                <w:rPr>
                  <w:rFonts w:ascii="Cambria Math" w:hAnsi="Cambria Math"/>
                  <w:color w:val="000000"/>
                  <w:lang w:val="en-US"/>
                </w:rPr>
                <m:t>exp</m:t>
              </m:r>
            </m:fName>
            <m:e>
              <m:d>
                <m:dPr>
                  <m:ctrlPr>
                    <w:rPr>
                      <w:rFonts w:ascii="Cambria Math" w:hAnsi="Cambria Math"/>
                      <w:i/>
                      <w:color w:val="000000"/>
                      <w:lang w:val="en-US"/>
                    </w:rPr>
                  </m:ctrlPr>
                </m:dPr>
                <m:e>
                  <m:f>
                    <m:fPr>
                      <m:ctrlPr>
                        <w:rPr>
                          <w:rFonts w:ascii="Cambria Math" w:hAnsi="Cambria Math"/>
                          <w:i/>
                          <w:color w:val="000000"/>
                          <w:lang w:val="en-US"/>
                        </w:rPr>
                      </m:ctrlPr>
                    </m:fPr>
                    <m:num>
                      <m:r>
                        <w:rPr>
                          <w:rFonts w:ascii="Cambria Math" w:hAnsi="Cambria Math"/>
                          <w:color w:val="000000"/>
                          <w:lang w:val="en-US"/>
                        </w:rPr>
                        <m:t>Q</m:t>
                      </m:r>
                    </m:num>
                    <m:den>
                      <m:r>
                        <w:rPr>
                          <w:rFonts w:ascii="Cambria Math" w:hAnsi="Cambria Math"/>
                          <w:color w:val="000000"/>
                          <w:lang w:val="en-US"/>
                        </w:rPr>
                        <m:t>RT</m:t>
                      </m:r>
                    </m:den>
                  </m:f>
                </m:e>
              </m:d>
            </m:e>
          </m:func>
          <m:r>
            <w:rPr>
              <w:rFonts w:ascii="Cambria Math" w:hAnsi="Cambria Math"/>
              <w:color w:val="000000"/>
              <w:lang w:val="en-US"/>
            </w:rPr>
            <m:t xml:space="preserve">                                                                                                                                 </m:t>
          </m:r>
          <m:d>
            <m:dPr>
              <m:ctrlPr>
                <w:rPr>
                  <w:rFonts w:ascii="Cambria Math" w:hAnsi="Cambria Math"/>
                  <w:i/>
                  <w:color w:val="000000"/>
                  <w:lang w:val="en-US"/>
                </w:rPr>
              </m:ctrlPr>
            </m:dPr>
            <m:e>
              <m:r>
                <w:rPr>
                  <w:rFonts w:ascii="Cambria Math" w:hAnsi="Cambria Math"/>
                  <w:color w:val="000000"/>
                  <w:lang w:val="en-US"/>
                </w:rPr>
                <m:t>14</m:t>
              </m:r>
            </m:e>
          </m:d>
        </m:oMath>
      </m:oMathPara>
    </w:p>
    <w:p w14:paraId="0E83C48C" w14:textId="0A35A75B" w:rsidR="00A73BC7" w:rsidRPr="00E955C9" w:rsidRDefault="00A73BC7" w:rsidP="00A73BC7">
      <w:pPr>
        <w:pBdr>
          <w:top w:val="nil"/>
          <w:left w:val="nil"/>
          <w:bottom w:val="nil"/>
          <w:right w:val="nil"/>
          <w:between w:val="nil"/>
        </w:pBdr>
        <w:snapToGrid w:val="0"/>
        <w:spacing w:line="480" w:lineRule="auto"/>
        <w:jc w:val="both"/>
        <w:rPr>
          <w:color w:val="000000"/>
          <w:lang w:val="en-US"/>
        </w:rPr>
      </w:pPr>
      <m:oMathPara>
        <m:oMath>
          <m:r>
            <w:rPr>
              <w:rFonts w:ascii="Cambria Math" w:hAnsi="Cambria Math"/>
              <w:color w:val="000000"/>
              <w:lang w:val="en-US"/>
            </w:rPr>
            <m:t>t=</m:t>
          </m:r>
          <m:sSub>
            <m:sSubPr>
              <m:ctrlPr>
                <w:rPr>
                  <w:rFonts w:ascii="Cambria Math" w:hAnsi="Cambria Math"/>
                  <w:i/>
                  <w:color w:val="000000"/>
                  <w:lang w:val="en-US"/>
                </w:rPr>
              </m:ctrlPr>
            </m:sSubPr>
            <m:e>
              <m:r>
                <w:rPr>
                  <w:rFonts w:ascii="Cambria Math" w:hAnsi="Cambria Math"/>
                  <w:color w:val="000000"/>
                  <w:lang w:val="en-US"/>
                </w:rPr>
                <m:t>t</m:t>
              </m:r>
            </m:e>
            <m:sub>
              <m:r>
                <w:rPr>
                  <w:rFonts w:ascii="Cambria Math" w:hAnsi="Cambria Math"/>
                  <w:color w:val="000000"/>
                  <w:lang w:val="en-US"/>
                </w:rPr>
                <m:t>0</m:t>
              </m:r>
            </m:sub>
          </m:sSub>
          <m:r>
            <w:rPr>
              <w:rFonts w:ascii="Cambria Math" w:hAnsi="Cambria Math"/>
              <w:color w:val="000000"/>
              <w:lang w:val="en-US"/>
            </w:rPr>
            <m:t>+B</m:t>
          </m:r>
          <m:d>
            <m:dPr>
              <m:ctrlPr>
                <w:rPr>
                  <w:rFonts w:ascii="Cambria Math" w:hAnsi="Cambria Math"/>
                  <w:i/>
                  <w:color w:val="000000"/>
                  <w:lang w:val="en-US"/>
                </w:rPr>
              </m:ctrlPr>
            </m:dPr>
            <m:e>
              <m:r>
                <w:rPr>
                  <w:rFonts w:ascii="Cambria Math" w:hAnsi="Cambria Math"/>
                  <w:color w:val="000000"/>
                  <w:lang w:val="en-US"/>
                </w:rPr>
                <m:t>1-</m:t>
              </m:r>
              <m:f>
                <m:fPr>
                  <m:ctrlPr>
                    <w:rPr>
                      <w:rFonts w:ascii="Cambria Math" w:hAnsi="Cambria Math"/>
                      <w:i/>
                      <w:color w:val="000000"/>
                      <w:lang w:val="en-US"/>
                    </w:rPr>
                  </m:ctrlPr>
                </m:fPr>
                <m:num>
                  <m:sSub>
                    <m:sSubPr>
                      <m:ctrlPr>
                        <w:rPr>
                          <w:rFonts w:ascii="Cambria Math" w:hAnsi="Cambria Math"/>
                          <w:i/>
                          <w:color w:val="000000"/>
                          <w:lang w:val="en-US"/>
                        </w:rPr>
                      </m:ctrlPr>
                    </m:sSubPr>
                    <m:e>
                      <m:r>
                        <w:rPr>
                          <w:rFonts w:ascii="Cambria Math" w:hAnsi="Cambria Math"/>
                          <w:color w:val="000000"/>
                          <w:lang w:val="en-US"/>
                        </w:rPr>
                        <m:t>T</m:t>
                      </m:r>
                    </m:e>
                    <m:sub>
                      <m:r>
                        <w:rPr>
                          <w:rFonts w:ascii="Cambria Math" w:hAnsi="Cambria Math"/>
                          <w:color w:val="000000"/>
                          <w:lang w:val="en-US"/>
                        </w:rPr>
                        <m:t>0</m:t>
                      </m:r>
                    </m:sub>
                  </m:sSub>
                </m:num>
                <m:den>
                  <m:r>
                    <w:rPr>
                      <w:rFonts w:ascii="Cambria Math" w:hAnsi="Cambria Math"/>
                      <w:color w:val="000000"/>
                      <w:lang w:val="en-US"/>
                    </w:rPr>
                    <m:t>T</m:t>
                  </m:r>
                </m:den>
              </m:f>
            </m:e>
          </m:d>
          <m:r>
            <w:rPr>
              <w:rFonts w:ascii="Cambria Math" w:hAnsi="Cambria Math"/>
              <w:color w:val="000000"/>
              <w:lang w:val="en-US"/>
            </w:rPr>
            <m:t xml:space="preserve">                                                                                                                           </m:t>
          </m:r>
          <m:d>
            <m:dPr>
              <m:ctrlPr>
                <w:rPr>
                  <w:rFonts w:ascii="Cambria Math" w:hAnsi="Cambria Math"/>
                  <w:i/>
                  <w:color w:val="000000"/>
                  <w:lang w:val="en-US"/>
                </w:rPr>
              </m:ctrlPr>
            </m:dPr>
            <m:e>
              <m:r>
                <w:rPr>
                  <w:rFonts w:ascii="Cambria Math" w:hAnsi="Cambria Math"/>
                  <w:color w:val="000000"/>
                  <w:lang w:val="en-US"/>
                </w:rPr>
                <m:t>15</m:t>
              </m:r>
            </m:e>
          </m:d>
        </m:oMath>
      </m:oMathPara>
    </w:p>
    <w:p w14:paraId="7017F630" w14:textId="2A4A29D9" w:rsidR="00A73BC7" w:rsidRPr="00E955C9" w:rsidRDefault="00A73BC7" w:rsidP="00A73BC7">
      <w:pPr>
        <w:pBdr>
          <w:top w:val="nil"/>
          <w:left w:val="nil"/>
          <w:bottom w:val="nil"/>
          <w:right w:val="nil"/>
          <w:between w:val="nil"/>
        </w:pBdr>
        <w:spacing w:line="480" w:lineRule="auto"/>
        <w:jc w:val="both"/>
        <w:rPr>
          <w:color w:val="000000"/>
          <w:lang w:val="en-US"/>
        </w:rPr>
      </w:pPr>
      <w:r w:rsidRPr="00E955C9">
        <w:rPr>
          <w:color w:val="000000"/>
          <w:lang w:val="en-US"/>
        </w:rPr>
        <w:t xml:space="preserve">where </w:t>
      </w:r>
      <m:oMath>
        <m:sSub>
          <m:sSubPr>
            <m:ctrlPr>
              <w:rPr>
                <w:rFonts w:ascii="Cambria Math" w:hAnsi="Cambria Math"/>
                <w:i/>
                <w:color w:val="000000"/>
                <w:lang w:val="en-US"/>
              </w:rPr>
            </m:ctrlPr>
          </m:sSubPr>
          <m:e>
            <m:r>
              <w:rPr>
                <w:rFonts w:ascii="Cambria Math" w:hAnsi="Cambria Math"/>
                <w:color w:val="000000"/>
                <w:lang w:val="en-US"/>
              </w:rPr>
              <m:t>b</m:t>
            </m:r>
          </m:e>
          <m:sub>
            <m:r>
              <w:rPr>
                <w:rFonts w:ascii="Cambria Math" w:hAnsi="Cambria Math"/>
                <w:color w:val="000000"/>
                <w:lang w:val="en-US"/>
              </w:rPr>
              <m:t>0</m:t>
            </m:r>
          </m:sub>
        </m:sSub>
      </m:oMath>
      <w:r w:rsidRPr="00E955C9">
        <w:rPr>
          <w:color w:val="000000"/>
          <w:lang w:val="en-US"/>
        </w:rPr>
        <w:t xml:space="preserve"> is the value of the affinity constant at infinite temperature, </w:t>
      </w:r>
      <m:oMath>
        <m:r>
          <w:rPr>
            <w:rFonts w:ascii="Cambria Math" w:hAnsi="Cambria Math"/>
            <w:color w:val="000000"/>
            <w:lang w:val="en-US"/>
          </w:rPr>
          <m:t>Q</m:t>
        </m:r>
      </m:oMath>
      <w:r w:rsidRPr="00E955C9">
        <w:rPr>
          <w:color w:val="000000"/>
          <w:lang w:val="en-US"/>
        </w:rPr>
        <w:t xml:space="preserve"> a measure of the isosteric heat of adsorption, </w:t>
      </w:r>
      <m:oMath>
        <m:sSub>
          <m:sSubPr>
            <m:ctrlPr>
              <w:rPr>
                <w:rFonts w:ascii="Cambria Math" w:hAnsi="Cambria Math"/>
                <w:i/>
                <w:color w:val="000000"/>
                <w:lang w:val="en-US"/>
              </w:rPr>
            </m:ctrlPr>
          </m:sSubPr>
          <m:e>
            <m:r>
              <w:rPr>
                <w:rFonts w:ascii="Cambria Math" w:hAnsi="Cambria Math"/>
                <w:color w:val="000000"/>
                <w:lang w:val="en-US"/>
              </w:rPr>
              <m:t>t</m:t>
            </m:r>
          </m:e>
          <m:sub>
            <m:r>
              <w:rPr>
                <w:rFonts w:ascii="Cambria Math" w:hAnsi="Cambria Math"/>
                <w:color w:val="000000"/>
                <w:lang w:val="en-US"/>
              </w:rPr>
              <m:t>0</m:t>
            </m:r>
          </m:sub>
        </m:sSub>
      </m:oMath>
      <w:r w:rsidRPr="00E955C9">
        <w:rPr>
          <w:i/>
          <w:iCs/>
          <w:color w:val="000000"/>
          <w:vertAlign w:val="subscript"/>
          <w:lang w:val="en-US"/>
        </w:rPr>
        <w:t xml:space="preserve"> </w:t>
      </w:r>
      <w:r w:rsidRPr="00E955C9">
        <w:rPr>
          <w:color w:val="000000"/>
          <w:lang w:val="en-US"/>
        </w:rPr>
        <w:t xml:space="preserve">the value of the heterogeneity parameter at a reference temperature </w:t>
      </w:r>
      <m:oMath>
        <m:sSub>
          <m:sSubPr>
            <m:ctrlPr>
              <w:rPr>
                <w:rFonts w:ascii="Cambria Math" w:hAnsi="Cambria Math"/>
                <w:i/>
                <w:color w:val="000000"/>
                <w:lang w:val="en-US"/>
              </w:rPr>
            </m:ctrlPr>
          </m:sSubPr>
          <m:e>
            <m:r>
              <w:rPr>
                <w:rFonts w:ascii="Cambria Math" w:hAnsi="Cambria Math"/>
                <w:color w:val="000000"/>
                <w:lang w:val="en-US"/>
              </w:rPr>
              <m:t>T</m:t>
            </m:r>
          </m:e>
          <m:sub>
            <m:r>
              <w:rPr>
                <w:rFonts w:ascii="Cambria Math" w:hAnsi="Cambria Math"/>
                <w:color w:val="000000"/>
                <w:lang w:val="en-US"/>
              </w:rPr>
              <m:t>0</m:t>
            </m:r>
          </m:sub>
        </m:sSub>
      </m:oMath>
      <w:r w:rsidRPr="00E955C9">
        <w:rPr>
          <w:color w:val="000000"/>
          <w:lang w:val="en-US"/>
        </w:rPr>
        <w:t xml:space="preserve">, and </w:t>
      </w:r>
      <m:oMath>
        <m:r>
          <w:rPr>
            <w:rFonts w:ascii="Cambria Math" w:hAnsi="Cambria Math"/>
            <w:color w:val="000000"/>
            <w:lang w:val="en-US"/>
          </w:rPr>
          <m:t>B</m:t>
        </m:r>
      </m:oMath>
      <w:r w:rsidRPr="00E955C9">
        <w:rPr>
          <w:color w:val="000000"/>
          <w:lang w:val="en-US"/>
        </w:rPr>
        <w:t xml:space="preserve"> the slope of the plot of </w:t>
      </w:r>
      <m:oMath>
        <m:r>
          <w:rPr>
            <w:rFonts w:ascii="Cambria Math" w:hAnsi="Cambria Math"/>
            <w:color w:val="000000"/>
            <w:lang w:val="en-US"/>
          </w:rPr>
          <m:t>t</m:t>
        </m:r>
      </m:oMath>
      <w:r w:rsidRPr="00E955C9">
        <w:rPr>
          <w:color w:val="000000"/>
          <w:lang w:val="en-US"/>
        </w:rPr>
        <w:t xml:space="preserve"> versus </w:t>
      </w:r>
      <m:oMath>
        <m:r>
          <w:rPr>
            <w:rFonts w:ascii="Cambria Math" w:hAnsi="Cambria Math"/>
            <w:color w:val="000000"/>
            <w:lang w:val="en-US"/>
          </w:rPr>
          <m:t>-1/T</m:t>
        </m:r>
      </m:oMath>
      <w:r w:rsidRPr="00E955C9">
        <w:rPr>
          <w:color w:val="000000"/>
          <w:lang w:val="en-US"/>
        </w:rPr>
        <w:t>.</w:t>
      </w:r>
    </w:p>
    <w:p w14:paraId="624C8CA4" w14:textId="77777777" w:rsidR="00A73BC7" w:rsidRPr="00E955C9" w:rsidRDefault="00A73BC7" w:rsidP="00A73BC7">
      <w:pPr>
        <w:pBdr>
          <w:top w:val="nil"/>
          <w:left w:val="nil"/>
          <w:bottom w:val="nil"/>
          <w:right w:val="nil"/>
          <w:between w:val="nil"/>
        </w:pBdr>
        <w:spacing w:line="480" w:lineRule="auto"/>
        <w:ind w:firstLine="720"/>
        <w:jc w:val="both"/>
        <w:rPr>
          <w:iCs/>
          <w:color w:val="000000"/>
          <w:lang w:val="en-US"/>
        </w:rPr>
      </w:pPr>
      <w:r w:rsidRPr="00E955C9">
        <w:rPr>
          <w:color w:val="000000"/>
          <w:lang w:val="en-US"/>
        </w:rPr>
        <w:t xml:space="preserve">It is worth noting </w:t>
      </w:r>
      <w:r w:rsidRPr="00E955C9">
        <w:rPr>
          <w:lang w:val="en-US"/>
        </w:rPr>
        <w:t xml:space="preserve">that the Tóth model is much more suitable for modeling supercritical rather than subcritical adsorption equilibria. Although the Tóth model returns a value of </w:t>
      </w:r>
      <m:oMath>
        <m:r>
          <w:rPr>
            <w:rFonts w:ascii="Cambria Math" w:hAnsi="Cambria Math"/>
            <w:color w:val="000000"/>
            <w:lang w:val="en-US"/>
          </w:rPr>
          <m:t>q</m:t>
        </m:r>
      </m:oMath>
      <w:r w:rsidRPr="00E955C9">
        <w:rPr>
          <w:color w:val="000000"/>
          <w:lang w:val="en-US"/>
        </w:rPr>
        <w:t xml:space="preserve"> for any arbitrarily large value of </w:t>
      </w:r>
      <m:oMath>
        <m:r>
          <w:rPr>
            <w:rFonts w:ascii="Cambria Math" w:hAnsi="Cambria Math"/>
            <w:color w:val="000000"/>
            <w:lang w:val="en-US"/>
          </w:rPr>
          <m:t>P</m:t>
        </m:r>
      </m:oMath>
      <w:r w:rsidRPr="00E955C9">
        <w:rPr>
          <w:color w:val="000000"/>
          <w:lang w:val="en-US"/>
        </w:rPr>
        <w:t xml:space="preserve">, for subcritical adsorption—as is the case here—it makes no sense to go above the saturation pressure, </w:t>
      </w:r>
      <m:oMath>
        <m:sSub>
          <m:sSubPr>
            <m:ctrlPr>
              <w:rPr>
                <w:rFonts w:ascii="Cambria Math" w:hAnsi="Cambria Math"/>
                <w:i/>
                <w:lang w:val="en-US"/>
              </w:rPr>
            </m:ctrlPr>
          </m:sSubPr>
          <m:e>
            <m:r>
              <w:rPr>
                <w:rFonts w:ascii="Cambria Math" w:hAnsi="Cambria Math"/>
                <w:lang w:val="en-US"/>
              </w:rPr>
              <m:t>P</m:t>
            </m:r>
          </m:e>
          <m:sub>
            <m:r>
              <m:rPr>
                <m:nor/>
              </m:rPr>
              <w:rPr>
                <w:rFonts w:ascii="Cambria Math" w:hAnsi="Cambria Math"/>
                <w:lang w:val="en-US"/>
              </w:rPr>
              <m:t>s</m:t>
            </m:r>
          </m:sub>
        </m:sSub>
      </m:oMath>
      <w:r w:rsidRPr="00E955C9">
        <w:rPr>
          <w:lang w:val="en-US"/>
        </w:rPr>
        <w:t xml:space="preserve">, of the adsorptive at the adsorption temperature. In fact, in this case the parameter </w:t>
      </w:r>
      <m:oMath>
        <m:sSub>
          <m:sSubPr>
            <m:ctrlPr>
              <w:rPr>
                <w:rFonts w:ascii="Cambria Math" w:hAnsi="Cambria Math"/>
                <w:i/>
                <w:iCs/>
                <w:color w:val="000000"/>
                <w:lang w:val="en-US"/>
              </w:rPr>
            </m:ctrlPr>
          </m:sSubPr>
          <m:e>
            <m:r>
              <w:rPr>
                <w:rFonts w:ascii="Cambria Math" w:hAnsi="Cambria Math"/>
                <w:color w:val="000000"/>
                <w:lang w:val="en-US"/>
              </w:rPr>
              <m:t>q</m:t>
            </m:r>
          </m:e>
          <m:sub>
            <m:r>
              <m:rPr>
                <m:nor/>
              </m:rPr>
              <w:rPr>
                <w:rFonts w:ascii="Cambria Math" w:hAnsi="Cambria Math"/>
                <w:iCs/>
                <w:color w:val="000000"/>
                <w:lang w:val="en-US"/>
              </w:rPr>
              <m:t>∞</m:t>
            </m:r>
          </m:sub>
        </m:sSub>
      </m:oMath>
      <w:r w:rsidRPr="00E955C9">
        <w:rPr>
          <w:iCs/>
          <w:color w:val="000000"/>
          <w:lang w:val="en-US"/>
        </w:rPr>
        <w:t xml:space="preserve"> should be regarded as a fictitious </w:t>
      </w:r>
      <w:r w:rsidRPr="00E955C9">
        <w:rPr>
          <w:color w:val="000000"/>
          <w:lang w:val="en-US"/>
        </w:rPr>
        <w:t xml:space="preserve">saturation capacity that allows the model to satisfy the condition </w:t>
      </w:r>
      <m:oMath>
        <m:sSub>
          <m:sSubPr>
            <m:ctrlPr>
              <w:rPr>
                <w:rFonts w:ascii="Cambria Math" w:hAnsi="Cambria Math"/>
                <w:i/>
                <w:lang w:val="en-US"/>
              </w:rPr>
            </m:ctrlPr>
          </m:sSubPr>
          <m:e>
            <m:r>
              <w:rPr>
                <w:rFonts w:ascii="Cambria Math" w:hAnsi="Cambria Math"/>
                <w:lang w:val="en-US"/>
              </w:rPr>
              <m:t>q(T,P</m:t>
            </m:r>
          </m:e>
          <m:sub>
            <m:r>
              <m:rPr>
                <m:nor/>
              </m:rPr>
              <w:rPr>
                <w:rFonts w:ascii="Cambria Math" w:hAnsi="Cambria Math"/>
                <w:lang w:val="en-US"/>
              </w:rPr>
              <m:t>s</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s</m:t>
            </m:r>
          </m:sub>
        </m:sSub>
        <m:r>
          <w:rPr>
            <w:rFonts w:ascii="Cambria Math" w:hAnsi="Cambria Math"/>
            <w:lang w:val="en-US"/>
          </w:rPr>
          <m:t>≡</m:t>
        </m:r>
        <m:sSub>
          <m:sSubPr>
            <m:ctrlPr>
              <w:rPr>
                <w:rFonts w:ascii="Cambria Math" w:hAnsi="Cambria Math"/>
                <w:i/>
                <w:iCs/>
                <w:color w:val="000000"/>
                <w:lang w:val="en-US"/>
              </w:rPr>
            </m:ctrlPr>
          </m:sSubPr>
          <m:e>
            <m:r>
              <w:rPr>
                <w:rFonts w:ascii="Cambria Math" w:hAnsi="Cambria Math"/>
                <w:color w:val="000000"/>
                <w:lang w:val="en-US"/>
              </w:rPr>
              <m:t>v</m:t>
            </m:r>
          </m:e>
          <m:sub>
            <m:r>
              <m:rPr>
                <m:nor/>
              </m:rPr>
              <w:rPr>
                <w:rFonts w:ascii="Cambria Math" w:hAnsi="Cambria Math"/>
                <w:iCs/>
                <w:color w:val="000000"/>
                <w:lang w:val="en-US"/>
              </w:rPr>
              <m:t>p</m:t>
            </m:r>
          </m:sub>
        </m:sSub>
        <m:r>
          <w:rPr>
            <w:rFonts w:ascii="Cambria Math" w:hAnsi="Cambria Math"/>
            <w:color w:val="000000"/>
            <w:lang w:val="en-US"/>
          </w:rPr>
          <m:t>/</m:t>
        </m:r>
        <m:sSub>
          <m:sSubPr>
            <m:ctrlPr>
              <w:rPr>
                <w:rFonts w:ascii="Cambria Math" w:hAnsi="Cambria Math"/>
                <w:i/>
                <w:iCs/>
                <w:color w:val="000000"/>
                <w:lang w:val="en-US"/>
              </w:rPr>
            </m:ctrlPr>
          </m:sSubPr>
          <m:e>
            <m:r>
              <w:rPr>
                <w:rFonts w:ascii="Cambria Math" w:hAnsi="Cambria Math"/>
                <w:color w:val="000000"/>
                <w:lang w:val="en-US"/>
              </w:rPr>
              <m:t>v</m:t>
            </m:r>
          </m:e>
          <m:sub>
            <m:r>
              <m:rPr>
                <m:nor/>
              </m:rPr>
              <w:rPr>
                <w:rFonts w:ascii="Cambria Math" w:hAnsi="Cambria Math"/>
                <w:iCs/>
                <w:color w:val="000000"/>
                <w:lang w:val="en-US"/>
              </w:rPr>
              <m:t>a</m:t>
            </m:r>
          </m:sub>
        </m:sSub>
      </m:oMath>
      <w:r w:rsidRPr="00E955C9">
        <w:rPr>
          <w:iCs/>
          <w:color w:val="000000"/>
          <w:lang w:val="en-US"/>
        </w:rPr>
        <w:t xml:space="preserve">. For this condition to be met </w:t>
      </w:r>
      <m:oMath>
        <m:sSub>
          <m:sSubPr>
            <m:ctrlPr>
              <w:rPr>
                <w:rFonts w:ascii="Cambria Math" w:hAnsi="Cambria Math"/>
                <w:i/>
                <w:lang w:val="en-US"/>
              </w:rPr>
            </m:ctrlPr>
          </m:sSubPr>
          <m:e>
            <m:r>
              <w:rPr>
                <w:rFonts w:ascii="Cambria Math" w:hAnsi="Cambria Math"/>
                <w:lang w:val="en-US"/>
              </w:rPr>
              <m:t>q</m:t>
            </m:r>
          </m:e>
          <m:sub>
            <m:r>
              <m:rPr>
                <m:nor/>
              </m:rPr>
              <w:rPr>
                <w:rFonts w:ascii="Cambria Math" w:hAnsi="Cambria Math"/>
                <w:iCs/>
                <w:color w:val="000000"/>
                <w:lang w:val="en-US"/>
              </w:rPr>
              <m:t>∞</m:t>
            </m:r>
          </m:sub>
        </m:sSub>
      </m:oMath>
      <w:r w:rsidRPr="00E955C9">
        <w:rPr>
          <w:color w:val="000000"/>
          <w:lang w:val="en-US"/>
        </w:rPr>
        <w:t xml:space="preserve"> must be defined as</w:t>
      </w:r>
    </w:p>
    <w:p w14:paraId="2DBC5D80" w14:textId="464EDEC0" w:rsidR="00A73BC7" w:rsidRPr="00E955C9" w:rsidRDefault="00A1663D" w:rsidP="00A73BC7">
      <w:pPr>
        <w:pBdr>
          <w:top w:val="nil"/>
          <w:left w:val="nil"/>
          <w:bottom w:val="nil"/>
          <w:right w:val="nil"/>
          <w:between w:val="nil"/>
        </w:pBdr>
        <w:spacing w:line="480" w:lineRule="auto"/>
        <w:jc w:val="both"/>
        <w:rPr>
          <w:lang w:val="en-US"/>
        </w:rPr>
      </w:pPr>
      <m:oMathPara>
        <m:oMath>
          <m:sSub>
            <m:sSubPr>
              <m:ctrlPr>
                <w:rPr>
                  <w:rFonts w:ascii="Cambria Math" w:hAnsi="Cambria Math"/>
                  <w:i/>
                  <w:lang w:val="en-US"/>
                </w:rPr>
              </m:ctrlPr>
            </m:sSubPr>
            <m:e>
              <m:r>
                <w:rPr>
                  <w:rFonts w:ascii="Cambria Math" w:hAnsi="Cambria Math"/>
                  <w:lang w:val="en-US"/>
                </w:rPr>
                <m:t>q</m:t>
              </m:r>
            </m:e>
            <m:sub>
              <m:r>
                <m:rPr>
                  <m:nor/>
                </m:rPr>
                <w:rPr>
                  <w:rFonts w:ascii="Cambria Math" w:hAnsi="Cambria Math"/>
                  <w:iCs/>
                  <w:color w:val="000000"/>
                  <w:lang w:val="en-US"/>
                </w:rPr>
                <m:t>∞</m:t>
              </m:r>
            </m:sub>
          </m:sSub>
          <m:r>
            <w:rPr>
              <w:rFonts w:ascii="Cambria Math" w:hAnsi="Cambria Math"/>
              <w:color w:val="000000"/>
              <w:lang w:val="en-US"/>
            </w:rPr>
            <m:t>=</m:t>
          </m:r>
          <m:f>
            <m:fPr>
              <m:ctrlPr>
                <w:rPr>
                  <w:rFonts w:ascii="Cambria Math" w:hAnsi="Cambria Math"/>
                  <w:i/>
                  <w:color w:val="000000"/>
                  <w:lang w:val="en-US"/>
                </w:rPr>
              </m:ctrlPr>
            </m:fPr>
            <m:num>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s</m:t>
                  </m:r>
                </m:sub>
              </m:sSub>
              <m:sSup>
                <m:sSupPr>
                  <m:ctrlPr>
                    <w:rPr>
                      <w:rFonts w:ascii="Cambria Math" w:hAnsi="Cambria Math"/>
                      <w:i/>
                      <w:iCs/>
                      <w:color w:val="000000"/>
                      <w:lang w:val="en-US"/>
                    </w:rPr>
                  </m:ctrlPr>
                </m:sSupPr>
                <m:e>
                  <m:d>
                    <m:dPr>
                      <m:begChr m:val="["/>
                      <m:endChr m:val="]"/>
                      <m:ctrlPr>
                        <w:rPr>
                          <w:rFonts w:ascii="Cambria Math" w:hAnsi="Cambria Math"/>
                          <w:i/>
                          <w:iCs/>
                          <w:color w:val="000000"/>
                          <w:lang w:val="en-US"/>
                        </w:rPr>
                      </m:ctrlPr>
                    </m:dPr>
                    <m:e>
                      <m:r>
                        <w:rPr>
                          <w:rFonts w:ascii="Cambria Math" w:hAnsi="Cambria Math"/>
                          <w:color w:val="000000"/>
                          <w:lang w:val="en-US"/>
                        </w:rPr>
                        <m:t>1+</m:t>
                      </m:r>
                      <m:sSup>
                        <m:sSupPr>
                          <m:ctrlPr>
                            <w:rPr>
                              <w:rFonts w:ascii="Cambria Math" w:hAnsi="Cambria Math"/>
                              <w:i/>
                              <w:iCs/>
                              <w:color w:val="000000"/>
                              <w:lang w:val="en-US"/>
                            </w:rPr>
                          </m:ctrlPr>
                        </m:sSupPr>
                        <m:e>
                          <m:d>
                            <m:dPr>
                              <m:ctrlPr>
                                <w:rPr>
                                  <w:rFonts w:ascii="Cambria Math" w:hAnsi="Cambria Math"/>
                                  <w:i/>
                                  <w:iCs/>
                                  <w:color w:val="000000"/>
                                  <w:lang w:val="en-US"/>
                                </w:rPr>
                              </m:ctrlPr>
                            </m:dPr>
                            <m:e>
                              <m:r>
                                <w:rPr>
                                  <w:rFonts w:ascii="Cambria Math" w:hAnsi="Cambria Math"/>
                                  <w:color w:val="000000"/>
                                  <w:lang w:val="en-US"/>
                                </w:rPr>
                                <m:t>b</m:t>
                              </m:r>
                              <m:sSub>
                                <m:sSubPr>
                                  <m:ctrlPr>
                                    <w:rPr>
                                      <w:rFonts w:ascii="Cambria Math" w:hAnsi="Cambria Math"/>
                                      <w:i/>
                                      <w:lang w:val="en-US"/>
                                    </w:rPr>
                                  </m:ctrlPr>
                                </m:sSubPr>
                                <m:e>
                                  <m:r>
                                    <w:rPr>
                                      <w:rFonts w:ascii="Cambria Math" w:hAnsi="Cambria Math"/>
                                      <w:lang w:val="en-US"/>
                                    </w:rPr>
                                    <m:t>P</m:t>
                                  </m:r>
                                </m:e>
                                <m:sub>
                                  <m:r>
                                    <m:rPr>
                                      <m:nor/>
                                    </m:rPr>
                                    <w:rPr>
                                      <w:rFonts w:ascii="Cambria Math" w:hAnsi="Cambria Math"/>
                                      <w:lang w:val="en-US"/>
                                    </w:rPr>
                                    <m:t>s</m:t>
                                  </m:r>
                                </m:sub>
                              </m:sSub>
                            </m:e>
                          </m:d>
                        </m:e>
                        <m:sup>
                          <m:r>
                            <w:rPr>
                              <w:rFonts w:ascii="Cambria Math" w:hAnsi="Cambria Math"/>
                              <w:color w:val="000000"/>
                              <w:lang w:val="en-US"/>
                            </w:rPr>
                            <m:t>t</m:t>
                          </m:r>
                        </m:sup>
                      </m:sSup>
                    </m:e>
                  </m:d>
                </m:e>
                <m:sup>
                  <m:f>
                    <m:fPr>
                      <m:ctrlPr>
                        <w:rPr>
                          <w:rFonts w:ascii="Cambria Math" w:hAnsi="Cambria Math"/>
                          <w:i/>
                          <w:color w:val="000000"/>
                          <w:lang w:val="en-US"/>
                        </w:rPr>
                      </m:ctrlPr>
                    </m:fPr>
                    <m:num>
                      <m:r>
                        <w:rPr>
                          <w:rFonts w:ascii="Cambria Math" w:hAnsi="Cambria Math"/>
                          <w:color w:val="000000"/>
                          <w:lang w:val="en-US"/>
                        </w:rPr>
                        <m:t>1</m:t>
                      </m:r>
                    </m:num>
                    <m:den>
                      <m:r>
                        <w:rPr>
                          <w:rFonts w:ascii="Cambria Math" w:hAnsi="Cambria Math"/>
                          <w:color w:val="000000"/>
                          <w:lang w:val="en-US"/>
                        </w:rPr>
                        <m:t>t</m:t>
                      </m:r>
                    </m:den>
                  </m:f>
                </m:sup>
              </m:sSup>
            </m:num>
            <m:den>
              <m:r>
                <w:rPr>
                  <w:rFonts w:ascii="Cambria Math" w:hAnsi="Cambria Math"/>
                  <w:color w:val="000000"/>
                  <w:lang w:val="en-US"/>
                </w:rPr>
                <m:t>b</m:t>
              </m:r>
              <m:sSub>
                <m:sSubPr>
                  <m:ctrlPr>
                    <w:rPr>
                      <w:rFonts w:ascii="Cambria Math" w:hAnsi="Cambria Math"/>
                      <w:i/>
                      <w:lang w:val="en-US"/>
                    </w:rPr>
                  </m:ctrlPr>
                </m:sSubPr>
                <m:e>
                  <m:r>
                    <w:rPr>
                      <w:rFonts w:ascii="Cambria Math" w:hAnsi="Cambria Math"/>
                      <w:lang w:val="en-US"/>
                    </w:rPr>
                    <m:t>P</m:t>
                  </m:r>
                </m:e>
                <m:sub>
                  <m:r>
                    <m:rPr>
                      <m:nor/>
                    </m:rPr>
                    <w:rPr>
                      <w:rFonts w:ascii="Cambria Math" w:hAnsi="Cambria Math"/>
                      <w:lang w:val="en-US"/>
                    </w:rPr>
                    <m:t>s</m:t>
                  </m:r>
                </m:sub>
              </m:sSub>
            </m:den>
          </m:f>
          <m:r>
            <m:rPr>
              <m:nor/>
            </m:rPr>
            <w:rPr>
              <w:rFonts w:ascii="Cambria Math" w:hAnsi="Cambria Math"/>
              <w:color w:val="000000"/>
              <w:lang w:val="en-US"/>
            </w:rPr>
            <m:t xml:space="preserve">                                                                                                                         </m:t>
          </m:r>
          <m:d>
            <m:dPr>
              <m:ctrlPr>
                <w:rPr>
                  <w:rFonts w:ascii="Cambria Math" w:hAnsi="Cambria Math"/>
                  <w:i/>
                  <w:color w:val="000000"/>
                  <w:lang w:val="en-US"/>
                </w:rPr>
              </m:ctrlPr>
            </m:dPr>
            <m:e>
              <m:r>
                <w:rPr>
                  <w:rFonts w:ascii="Cambria Math" w:hAnsi="Cambria Math"/>
                  <w:color w:val="000000"/>
                  <w:lang w:val="en-US"/>
                </w:rPr>
                <m:t>16</m:t>
              </m:r>
            </m:e>
          </m:d>
        </m:oMath>
      </m:oMathPara>
    </w:p>
    <w:p w14:paraId="2E5BBCE3" w14:textId="77777777" w:rsidR="00A73BC7" w:rsidRPr="00E955C9" w:rsidRDefault="00A73BC7" w:rsidP="00A73BC7">
      <w:pPr>
        <w:pBdr>
          <w:top w:val="nil"/>
          <w:left w:val="nil"/>
          <w:bottom w:val="nil"/>
          <w:right w:val="nil"/>
          <w:between w:val="nil"/>
        </w:pBdr>
        <w:snapToGrid w:val="0"/>
        <w:spacing w:line="480" w:lineRule="auto"/>
        <w:jc w:val="both"/>
        <w:rPr>
          <w:color w:val="000000"/>
          <w:lang w:val="en-US"/>
        </w:rPr>
      </w:pPr>
      <w:r w:rsidRPr="00E955C9">
        <w:rPr>
          <w:color w:val="000000"/>
          <w:lang w:val="en-US"/>
        </w:rPr>
        <w:t>and in this case the Tóth model can be expressed in the following dimensionless form that relates the fractional loading and the reduced pressure:</w:t>
      </w:r>
    </w:p>
    <w:p w14:paraId="106A0B96" w14:textId="2E5801E5" w:rsidR="00A73BC7" w:rsidRPr="00E955C9" w:rsidRDefault="00A73BC7" w:rsidP="00A73BC7">
      <w:pPr>
        <w:pBdr>
          <w:top w:val="nil"/>
          <w:left w:val="nil"/>
          <w:bottom w:val="nil"/>
          <w:right w:val="nil"/>
          <w:between w:val="nil"/>
        </w:pBdr>
        <w:spacing w:line="480" w:lineRule="auto"/>
        <w:jc w:val="both"/>
        <w:rPr>
          <w:lang w:val="en-US"/>
        </w:rPr>
      </w:pPr>
      <m:oMathPara>
        <m:oMath>
          <m:r>
            <w:rPr>
              <w:rFonts w:ascii="Cambria Math" w:hAnsi="Cambria Math"/>
              <w:color w:val="000000"/>
              <w:lang w:val="en-US"/>
            </w:rPr>
            <m:t>θ=</m:t>
          </m:r>
          <m:sSup>
            <m:sSupPr>
              <m:ctrlPr>
                <w:rPr>
                  <w:rFonts w:ascii="Cambria Math" w:hAnsi="Cambria Math"/>
                  <w:i/>
                  <w:iCs/>
                  <w:color w:val="000000"/>
                  <w:lang w:val="en-US"/>
                </w:rPr>
              </m:ctrlPr>
            </m:sSupPr>
            <m:e>
              <m:d>
                <m:dPr>
                  <m:begChr m:val="["/>
                  <m:endChr m:val="]"/>
                  <m:ctrlPr>
                    <w:rPr>
                      <w:rFonts w:ascii="Cambria Math" w:hAnsi="Cambria Math"/>
                      <w:i/>
                      <w:iCs/>
                      <w:color w:val="000000"/>
                      <w:lang w:val="en-US"/>
                    </w:rPr>
                  </m:ctrlPr>
                </m:dPr>
                <m:e>
                  <m:f>
                    <m:fPr>
                      <m:ctrlPr>
                        <w:rPr>
                          <w:rFonts w:ascii="Cambria Math" w:hAnsi="Cambria Math"/>
                          <w:i/>
                          <w:color w:val="000000"/>
                          <w:lang w:val="en-US"/>
                        </w:rPr>
                      </m:ctrlPr>
                    </m:fPr>
                    <m:num>
                      <m:r>
                        <w:rPr>
                          <w:rFonts w:ascii="Cambria Math" w:hAnsi="Cambria Math"/>
                          <w:color w:val="000000"/>
                          <w:lang w:val="en-US"/>
                        </w:rPr>
                        <m:t>1+</m:t>
                      </m:r>
                      <m:sSup>
                        <m:sSupPr>
                          <m:ctrlPr>
                            <w:rPr>
                              <w:rFonts w:ascii="Cambria Math" w:hAnsi="Cambria Math"/>
                              <w:i/>
                              <w:iCs/>
                              <w:color w:val="000000"/>
                              <w:lang w:val="en-US"/>
                            </w:rPr>
                          </m:ctrlPr>
                        </m:sSupPr>
                        <m:e>
                          <m:d>
                            <m:dPr>
                              <m:ctrlPr>
                                <w:rPr>
                                  <w:rFonts w:ascii="Cambria Math" w:hAnsi="Cambria Math"/>
                                  <w:i/>
                                  <w:iCs/>
                                  <w:color w:val="000000"/>
                                  <w:lang w:val="en-US"/>
                                </w:rPr>
                              </m:ctrlPr>
                            </m:dPr>
                            <m:e>
                              <m:sSup>
                                <m:sSupPr>
                                  <m:ctrlPr>
                                    <w:rPr>
                                      <w:rFonts w:ascii="Cambria Math" w:hAnsi="Cambria Math"/>
                                      <w:i/>
                                      <w:color w:val="000000"/>
                                      <w:lang w:val="en-US"/>
                                    </w:rPr>
                                  </m:ctrlPr>
                                </m:sSupPr>
                                <m:e>
                                  <m:r>
                                    <w:rPr>
                                      <w:rFonts w:ascii="Cambria Math" w:hAnsi="Cambria Math"/>
                                      <w:color w:val="000000"/>
                                      <w:lang w:val="en-US"/>
                                    </w:rPr>
                                    <m:t>b</m:t>
                                  </m:r>
                                </m:e>
                                <m:sup>
                                  <m:r>
                                    <w:rPr>
                                      <w:rFonts w:ascii="Cambria Math" w:hAnsi="Cambria Math"/>
                                      <w:color w:val="000000"/>
                                      <w:lang w:val="en-US"/>
                                    </w:rPr>
                                    <m:t>'</m:t>
                                  </m:r>
                                </m:sup>
                              </m:sSup>
                            </m:e>
                          </m:d>
                        </m:e>
                        <m:sup>
                          <m:r>
                            <w:rPr>
                              <w:rFonts w:ascii="Cambria Math" w:hAnsi="Cambria Math"/>
                              <w:color w:val="000000"/>
                              <w:lang w:val="en-US"/>
                            </w:rPr>
                            <m:t>t</m:t>
                          </m:r>
                        </m:sup>
                      </m:sSup>
                    </m:num>
                    <m:den>
                      <m:r>
                        <w:rPr>
                          <w:rFonts w:ascii="Cambria Math" w:hAnsi="Cambria Math"/>
                          <w:color w:val="000000"/>
                          <w:lang w:val="en-US"/>
                        </w:rPr>
                        <m:t>1+</m:t>
                      </m:r>
                      <m:sSup>
                        <m:sSupPr>
                          <m:ctrlPr>
                            <w:rPr>
                              <w:rFonts w:ascii="Cambria Math" w:hAnsi="Cambria Math"/>
                              <w:i/>
                              <w:iCs/>
                              <w:color w:val="000000"/>
                              <w:lang w:val="en-US"/>
                            </w:rPr>
                          </m:ctrlPr>
                        </m:sSupPr>
                        <m:e>
                          <m:d>
                            <m:dPr>
                              <m:ctrlPr>
                                <w:rPr>
                                  <w:rFonts w:ascii="Cambria Math" w:hAnsi="Cambria Math"/>
                                  <w:i/>
                                  <w:iCs/>
                                  <w:color w:val="000000"/>
                                  <w:lang w:val="en-US"/>
                                </w:rPr>
                              </m:ctrlPr>
                            </m:dPr>
                            <m:e>
                              <m:sSup>
                                <m:sSupPr>
                                  <m:ctrlPr>
                                    <w:rPr>
                                      <w:rFonts w:ascii="Cambria Math" w:hAnsi="Cambria Math"/>
                                      <w:i/>
                                      <w:color w:val="000000"/>
                                      <w:lang w:val="en-US"/>
                                    </w:rPr>
                                  </m:ctrlPr>
                                </m:sSupPr>
                                <m:e>
                                  <m:r>
                                    <w:rPr>
                                      <w:rFonts w:ascii="Cambria Math" w:hAnsi="Cambria Math"/>
                                      <w:color w:val="000000"/>
                                      <w:lang w:val="en-US"/>
                                    </w:rPr>
                                    <m:t>b</m:t>
                                  </m:r>
                                </m:e>
                                <m:sup>
                                  <m:r>
                                    <w:rPr>
                                      <w:rFonts w:ascii="Cambria Math" w:hAnsi="Cambria Math"/>
                                      <w:color w:val="000000"/>
                                      <w:lang w:val="en-US"/>
                                    </w:rPr>
                                    <m:t>'</m:t>
                                  </m:r>
                                </m:sup>
                              </m:sSup>
                              <m:r>
                                <w:rPr>
                                  <w:rFonts w:ascii="Cambria Math" w:hAnsi="Cambria Math"/>
                                  <w:color w:val="000000"/>
                                  <w:lang w:val="en-US"/>
                                </w:rPr>
                                <m:t>x</m:t>
                              </m:r>
                            </m:e>
                          </m:d>
                        </m:e>
                        <m:sup>
                          <m:r>
                            <w:rPr>
                              <w:rFonts w:ascii="Cambria Math" w:hAnsi="Cambria Math"/>
                              <w:color w:val="000000"/>
                              <w:lang w:val="en-US"/>
                            </w:rPr>
                            <m:t>t</m:t>
                          </m:r>
                        </m:sup>
                      </m:sSup>
                    </m:den>
                  </m:f>
                </m:e>
              </m:d>
            </m:e>
            <m:sup>
              <m:r>
                <w:rPr>
                  <w:rFonts w:ascii="Cambria Math" w:hAnsi="Cambria Math"/>
                  <w:color w:val="000000"/>
                  <w:lang w:val="en-US"/>
                </w:rPr>
                <m:t>1/t</m:t>
              </m:r>
            </m:sup>
          </m:sSup>
          <m:r>
            <w:rPr>
              <w:rFonts w:ascii="Cambria Math" w:hAnsi="Cambria Math"/>
              <w:color w:val="000000"/>
              <w:lang w:val="en-US"/>
            </w:rPr>
            <m:t xml:space="preserve">x                                                                                                                         </m:t>
          </m:r>
          <m:d>
            <m:dPr>
              <m:ctrlPr>
                <w:rPr>
                  <w:rFonts w:ascii="Cambria Math" w:hAnsi="Cambria Math"/>
                  <w:i/>
                  <w:color w:val="000000"/>
                  <w:lang w:val="en-US"/>
                </w:rPr>
              </m:ctrlPr>
            </m:dPr>
            <m:e>
              <m:r>
                <w:rPr>
                  <w:rFonts w:ascii="Cambria Math" w:hAnsi="Cambria Math"/>
                  <w:color w:val="000000"/>
                  <w:lang w:val="en-US"/>
                </w:rPr>
                <m:t>17</m:t>
              </m:r>
            </m:e>
          </m:d>
        </m:oMath>
      </m:oMathPara>
    </w:p>
    <w:p w14:paraId="4F4B3908" w14:textId="324A8EE6" w:rsidR="00A73BC7" w:rsidRPr="00E955C9" w:rsidRDefault="00A73BC7" w:rsidP="00A73BC7">
      <w:pPr>
        <w:pBdr>
          <w:top w:val="nil"/>
          <w:left w:val="nil"/>
          <w:bottom w:val="nil"/>
          <w:right w:val="nil"/>
          <w:between w:val="nil"/>
        </w:pBdr>
        <w:snapToGrid w:val="0"/>
        <w:spacing w:line="480" w:lineRule="auto"/>
        <w:jc w:val="both"/>
        <w:rPr>
          <w:lang w:val="en-US"/>
        </w:rPr>
      </w:pPr>
      <w:r w:rsidRPr="00E955C9">
        <w:rPr>
          <w:color w:val="000000"/>
          <w:lang w:val="en-US"/>
        </w:rPr>
        <w:t xml:space="preserve">where </w:t>
      </w:r>
      <m:oMath>
        <m:sSup>
          <m:sSupPr>
            <m:ctrlPr>
              <w:rPr>
                <w:rFonts w:ascii="Cambria Math" w:hAnsi="Cambria Math"/>
                <w:i/>
                <w:color w:val="000000"/>
                <w:lang w:val="en-US"/>
              </w:rPr>
            </m:ctrlPr>
          </m:sSupPr>
          <m:e>
            <m:r>
              <w:rPr>
                <w:rFonts w:ascii="Cambria Math" w:hAnsi="Cambria Math"/>
                <w:color w:val="000000"/>
                <w:lang w:val="en-US"/>
              </w:rPr>
              <m:t>b</m:t>
            </m:r>
          </m:e>
          <m:sup>
            <m:r>
              <w:rPr>
                <w:rFonts w:ascii="Cambria Math" w:hAnsi="Cambria Math"/>
                <w:color w:val="000000"/>
                <w:lang w:val="en-US"/>
              </w:rPr>
              <m:t>'</m:t>
            </m:r>
          </m:sup>
        </m:sSup>
        <m:r>
          <w:rPr>
            <w:rFonts w:ascii="Cambria Math" w:hAnsi="Cambria Math"/>
            <w:color w:val="000000"/>
            <w:lang w:val="en-US"/>
          </w:rPr>
          <m:t>=b</m:t>
        </m:r>
        <m:sSub>
          <m:sSubPr>
            <m:ctrlPr>
              <w:rPr>
                <w:rFonts w:ascii="Cambria Math" w:hAnsi="Cambria Math"/>
                <w:i/>
                <w:lang w:val="en-US"/>
              </w:rPr>
            </m:ctrlPr>
          </m:sSubPr>
          <m:e>
            <m:r>
              <w:rPr>
                <w:rFonts w:ascii="Cambria Math" w:hAnsi="Cambria Math"/>
                <w:lang w:val="en-US"/>
              </w:rPr>
              <m:t>P</m:t>
            </m:r>
          </m:e>
          <m:sub>
            <m:r>
              <m:rPr>
                <m:nor/>
              </m:rPr>
              <w:rPr>
                <w:rFonts w:ascii="Cambria Math" w:hAnsi="Cambria Math"/>
                <w:lang w:val="en-US"/>
              </w:rPr>
              <m:t>s</m:t>
            </m:r>
          </m:sub>
        </m:sSub>
      </m:oMath>
      <w:r w:rsidRPr="00E955C9">
        <w:rPr>
          <w:color w:val="000000"/>
          <w:lang w:val="en-US"/>
        </w:rPr>
        <w:t>. Given that the representations</w:t>
      </w:r>
      <w:r w:rsidRPr="00E955C9">
        <w:rPr>
          <w:lang w:val="en-US"/>
        </w:rPr>
        <w:t xml:space="preserve"> of </w:t>
      </w:r>
      <m:oMath>
        <m:r>
          <w:rPr>
            <w:rFonts w:ascii="Cambria Math" w:hAnsi="Cambria Math"/>
            <w:color w:val="000000"/>
            <w:lang w:val="en-US"/>
          </w:rPr>
          <m:t>θ</m:t>
        </m:r>
      </m:oMath>
      <w:r w:rsidRPr="00E955C9">
        <w:rPr>
          <w:color w:val="000000"/>
          <w:lang w:val="en-US"/>
        </w:rPr>
        <w:t xml:space="preserve"> as a function of </w:t>
      </w:r>
      <m:oMath>
        <m:r>
          <w:rPr>
            <w:rFonts w:ascii="Cambria Math" w:hAnsi="Cambria Math"/>
            <w:color w:val="000000"/>
            <w:lang w:val="en-US"/>
          </w:rPr>
          <m:t>x</m:t>
        </m:r>
      </m:oMath>
      <w:r w:rsidRPr="00E955C9">
        <w:rPr>
          <w:lang w:val="en-US"/>
        </w:rPr>
        <w:t xml:space="preserve"> for the studied AC/F</w:t>
      </w:r>
      <w:r w:rsidR="000B3F7B" w:rsidRPr="00E955C9">
        <w:rPr>
          <w:lang w:val="en-US"/>
        </w:rPr>
        <w:t>-gas</w:t>
      </w:r>
      <w:r w:rsidRPr="00E955C9">
        <w:rPr>
          <w:lang w:val="en-US"/>
        </w:rPr>
        <w:t xml:space="preserve"> combinations </w:t>
      </w:r>
      <w:r w:rsidRPr="00E955C9">
        <w:rPr>
          <w:color w:val="000000"/>
          <w:lang w:val="en-US"/>
        </w:rPr>
        <w:t>result in (nearly) temperature-independent curves,</w:t>
      </w:r>
      <w:r w:rsidRPr="00E955C9">
        <w:rPr>
          <w:lang w:val="en-US"/>
        </w:rPr>
        <w:t xml:space="preserve"> eqn. </w:t>
      </w:r>
      <w:r w:rsidR="00876B47" w:rsidRPr="00E955C9">
        <w:rPr>
          <w:lang w:val="en-US"/>
        </w:rPr>
        <w:t>1</w:t>
      </w:r>
      <w:r w:rsidR="007539E1" w:rsidRPr="00E955C9">
        <w:rPr>
          <w:lang w:val="en-US"/>
        </w:rPr>
        <w:t>7</w:t>
      </w:r>
      <w:r w:rsidRPr="00E955C9">
        <w:rPr>
          <w:lang w:val="en-US"/>
        </w:rPr>
        <w:t xml:space="preserve"> can be fitted directly to those data with just two temperature-independent parameters (</w:t>
      </w:r>
      <m:oMath>
        <m:sSup>
          <m:sSupPr>
            <m:ctrlPr>
              <w:rPr>
                <w:rFonts w:ascii="Cambria Math" w:hAnsi="Cambria Math"/>
                <w:i/>
                <w:color w:val="000000"/>
                <w:lang w:val="en-US"/>
              </w:rPr>
            </m:ctrlPr>
          </m:sSupPr>
          <m:e>
            <m:r>
              <w:rPr>
                <w:rFonts w:ascii="Cambria Math" w:hAnsi="Cambria Math"/>
                <w:color w:val="000000"/>
                <w:lang w:val="en-US"/>
              </w:rPr>
              <m:t>b</m:t>
            </m:r>
          </m:e>
          <m:sup>
            <m:r>
              <w:rPr>
                <w:rFonts w:ascii="Cambria Math" w:hAnsi="Cambria Math"/>
                <w:color w:val="000000"/>
                <w:lang w:val="en-US"/>
              </w:rPr>
              <m:t>'</m:t>
            </m:r>
          </m:sup>
        </m:sSup>
      </m:oMath>
      <w:r w:rsidRPr="00E955C9">
        <w:rPr>
          <w:lang w:val="en-US"/>
        </w:rPr>
        <w:t xml:space="preserve"> and </w:t>
      </w:r>
      <m:oMath>
        <m:r>
          <w:rPr>
            <w:rFonts w:ascii="Cambria Math" w:hAnsi="Cambria Math"/>
            <w:color w:val="000000"/>
            <w:lang w:val="en-US"/>
          </w:rPr>
          <m:t>t</m:t>
        </m:r>
      </m:oMath>
      <w:r w:rsidRPr="00E955C9">
        <w:rPr>
          <w:lang w:val="en-US"/>
        </w:rPr>
        <w:t>)—this is quite convenient.</w:t>
      </w:r>
      <w:r w:rsidR="00F34B9C" w:rsidRPr="00E955C9">
        <w:rPr>
          <w:lang w:val="en-US"/>
        </w:rPr>
        <w:t xml:space="preserve"> </w:t>
      </w:r>
    </w:p>
    <w:p w14:paraId="13D7C2F2" w14:textId="4E382B8C" w:rsidR="00A73BC7" w:rsidRPr="00E955C9" w:rsidRDefault="00A73BC7" w:rsidP="00A73BC7">
      <w:pPr>
        <w:pBdr>
          <w:top w:val="nil"/>
          <w:left w:val="nil"/>
          <w:bottom w:val="nil"/>
          <w:right w:val="nil"/>
          <w:between w:val="nil"/>
        </w:pBdr>
        <w:snapToGrid w:val="0"/>
        <w:spacing w:line="480" w:lineRule="auto"/>
        <w:ind w:firstLine="720"/>
        <w:jc w:val="both"/>
        <w:rPr>
          <w:lang w:val="en-US"/>
        </w:rPr>
      </w:pPr>
      <w:r w:rsidRPr="00E955C9">
        <w:rPr>
          <w:lang w:val="en-US"/>
        </w:rPr>
        <w:t xml:space="preserve">Away from the critical temperature and not too high vapor pressures of the adsorptive, the temperature-dependence of </w:t>
      </w:r>
      <m:oMath>
        <m:sSub>
          <m:sSubPr>
            <m:ctrlPr>
              <w:rPr>
                <w:rFonts w:ascii="Cambria Math" w:hAnsi="Cambria Math"/>
                <w:i/>
                <w:lang w:val="en-US"/>
              </w:rPr>
            </m:ctrlPr>
          </m:sSubPr>
          <m:e>
            <m:r>
              <w:rPr>
                <w:rFonts w:ascii="Cambria Math" w:hAnsi="Cambria Math"/>
                <w:lang w:val="en-US"/>
              </w:rPr>
              <m:t>P</m:t>
            </m:r>
          </m:e>
          <m:sub>
            <m:r>
              <m:rPr>
                <m:nor/>
              </m:rPr>
              <w:rPr>
                <w:rFonts w:ascii="Cambria Math" w:hAnsi="Cambria Math"/>
                <w:lang w:val="en-US"/>
              </w:rPr>
              <m:t>s</m:t>
            </m:r>
          </m:sub>
        </m:sSub>
      </m:oMath>
      <w:r w:rsidRPr="00E955C9">
        <w:rPr>
          <w:lang w:val="en-US"/>
        </w:rPr>
        <w:t xml:space="preserve"> is given by the simplified form of the Clausius-Clapeyron equation</w:t>
      </w:r>
    </w:p>
    <w:p w14:paraId="575E8BFD" w14:textId="6E7DBEB0" w:rsidR="00A73BC7" w:rsidRPr="00E955C9" w:rsidRDefault="00A1663D" w:rsidP="00A73BC7">
      <w:pPr>
        <w:pBdr>
          <w:top w:val="nil"/>
          <w:left w:val="nil"/>
          <w:bottom w:val="nil"/>
          <w:right w:val="nil"/>
          <w:between w:val="nil"/>
        </w:pBdr>
        <w:snapToGrid w:val="0"/>
        <w:spacing w:line="480" w:lineRule="auto"/>
        <w:jc w:val="both"/>
        <w:rPr>
          <w:lang w:val="en-US"/>
        </w:rPr>
      </w:pPr>
      <m:oMathPara>
        <m:oMath>
          <m:sSub>
            <m:sSubPr>
              <m:ctrlPr>
                <w:rPr>
                  <w:rFonts w:ascii="Cambria Math" w:hAnsi="Cambria Math"/>
                  <w:i/>
                  <w:lang w:val="en-US"/>
                </w:rPr>
              </m:ctrlPr>
            </m:sSubPr>
            <m:e>
              <m:r>
                <w:rPr>
                  <w:rFonts w:ascii="Cambria Math" w:hAnsi="Cambria Math"/>
                  <w:lang w:val="en-US"/>
                </w:rPr>
                <m:t>P</m:t>
              </m:r>
            </m:e>
            <m:sub>
              <m:r>
                <m:rPr>
                  <m:nor/>
                </m:rPr>
                <w:rPr>
                  <w:rFonts w:ascii="Cambria Math" w:hAnsi="Cambria Math"/>
                  <w:lang w:val="en-US"/>
                </w:rPr>
                <m:t>s</m:t>
              </m:r>
            </m:sub>
          </m:sSub>
          <m:r>
            <w:rPr>
              <w:rFonts w:ascii="Cambria Math" w:hAnsi="Cambria Math"/>
              <w:lang w:val="en-US"/>
            </w:rPr>
            <m:t>=</m:t>
          </m:r>
          <m:sSubSup>
            <m:sSubSupPr>
              <m:ctrlPr>
                <w:rPr>
                  <w:rFonts w:ascii="Cambria Math" w:hAnsi="Cambria Math"/>
                  <w:i/>
                  <w:lang w:val="en-US"/>
                </w:rPr>
              </m:ctrlPr>
            </m:sSubSupPr>
            <m:e>
              <m:r>
                <w:rPr>
                  <w:rFonts w:ascii="Cambria Math" w:hAnsi="Cambria Math"/>
                  <w:lang w:val="en-US"/>
                </w:rPr>
                <m:t>P</m:t>
              </m:r>
            </m:e>
            <m:sub>
              <m:r>
                <m:rPr>
                  <m:nor/>
                </m:rPr>
                <w:rPr>
                  <w:rFonts w:ascii="Cambria Math" w:hAnsi="Cambria Math"/>
                  <w:lang w:val="en-US"/>
                </w:rPr>
                <m:t>s</m:t>
              </m:r>
            </m:sub>
            <m:sup>
              <m:r>
                <w:rPr>
                  <w:rFonts w:ascii="Cambria Math" w:hAnsi="Cambria Math"/>
                  <w:lang w:val="en-US"/>
                </w:rPr>
                <m:t>∞</m:t>
              </m:r>
            </m:sup>
          </m:sSubSup>
          <m:func>
            <m:funcPr>
              <m:ctrlPr>
                <w:rPr>
                  <w:rFonts w:ascii="Cambria Math" w:hAnsi="Cambria Math"/>
                  <w:lang w:val="en-US"/>
                </w:rPr>
              </m:ctrlPr>
            </m:funcPr>
            <m:fName>
              <m:r>
                <m:rPr>
                  <m:sty m:val="p"/>
                </m:rPr>
                <w:rPr>
                  <w:rFonts w:ascii="Cambria Math" w:hAnsi="Cambria Math"/>
                  <w:lang w:val="en-US"/>
                </w:rPr>
                <m:t>exp</m:t>
              </m:r>
            </m:fName>
            <m:e>
              <m:d>
                <m:dPr>
                  <m:ctrlPr>
                    <w:rPr>
                      <w:rFonts w:ascii="Cambria Math" w:hAnsi="Cambria Math"/>
                      <w:i/>
                      <w:lang w:val="en-US"/>
                    </w:rPr>
                  </m:ctrlPr>
                </m:dPr>
                <m:e>
                  <m:f>
                    <m:fPr>
                      <m:ctrlPr>
                        <w:rPr>
                          <w:rFonts w:ascii="Cambria Math" w:hAnsi="Cambria Math"/>
                          <w:i/>
                          <w:lang w:val="en-US"/>
                        </w:rPr>
                      </m:ctrlPr>
                    </m:fPr>
                    <m:num>
                      <m:r>
                        <w:rPr>
                          <w:rFonts w:ascii="Cambria Math" w:hAnsi="Cambria Math"/>
                          <w:lang w:val="en-US"/>
                        </w:rPr>
                        <m:t>-</m:t>
                      </m:r>
                      <m:sSub>
                        <m:sSubPr>
                          <m:ctrlPr>
                            <w:rPr>
                              <w:rFonts w:ascii="Cambria Math" w:hAnsi="Cambria Math"/>
                              <w:i/>
                              <w:lang w:val="en-US"/>
                            </w:rPr>
                          </m:ctrlPr>
                        </m:sSubPr>
                        <m:e>
                          <m:r>
                            <w:rPr>
                              <w:rFonts w:ascii="Cambria Math" w:hAnsi="Cambria Math"/>
                              <w:lang w:val="en-US"/>
                            </w:rPr>
                            <m:t>∆H</m:t>
                          </m:r>
                        </m:e>
                        <m:sub>
                          <m:r>
                            <m:rPr>
                              <m:nor/>
                            </m:rPr>
                            <w:rPr>
                              <w:rFonts w:ascii="Cambria Math" w:hAnsi="Cambria Math"/>
                              <w:lang w:val="en-US"/>
                            </w:rPr>
                            <m:t>v</m:t>
                          </m:r>
                        </m:sub>
                      </m:sSub>
                    </m:num>
                    <m:den>
                      <m:r>
                        <w:rPr>
                          <w:rFonts w:ascii="Cambria Math" w:hAnsi="Cambria Math"/>
                          <w:lang w:val="en-US"/>
                        </w:rPr>
                        <m:t>RT</m:t>
                      </m:r>
                    </m:den>
                  </m:f>
                </m:e>
              </m:d>
            </m:e>
          </m:func>
          <m:r>
            <w:rPr>
              <w:rFonts w:ascii="Cambria Math" w:hAnsi="Cambria Math"/>
              <w:lang w:val="en-US"/>
            </w:rPr>
            <m:t xml:space="preserve">                                                                                                                         </m:t>
          </m:r>
          <m:d>
            <m:dPr>
              <m:ctrlPr>
                <w:rPr>
                  <w:rFonts w:ascii="Cambria Math" w:hAnsi="Cambria Math"/>
                  <w:i/>
                  <w:lang w:val="en-US"/>
                </w:rPr>
              </m:ctrlPr>
            </m:dPr>
            <m:e>
              <m:r>
                <w:rPr>
                  <w:rFonts w:ascii="Cambria Math" w:hAnsi="Cambria Math"/>
                  <w:lang w:val="en-US"/>
                </w:rPr>
                <m:t>18</m:t>
              </m:r>
            </m:e>
          </m:d>
        </m:oMath>
      </m:oMathPara>
    </w:p>
    <w:p w14:paraId="612D4D16" w14:textId="79556AE8" w:rsidR="00A73BC7" w:rsidRPr="00E955C9" w:rsidRDefault="00A73BC7" w:rsidP="00A73BC7">
      <w:pPr>
        <w:pBdr>
          <w:top w:val="nil"/>
          <w:left w:val="nil"/>
          <w:bottom w:val="nil"/>
          <w:right w:val="nil"/>
          <w:between w:val="nil"/>
        </w:pBdr>
        <w:snapToGrid w:val="0"/>
        <w:spacing w:line="480" w:lineRule="auto"/>
        <w:jc w:val="both"/>
        <w:rPr>
          <w:lang w:val="en-US"/>
        </w:rPr>
      </w:pPr>
      <w:r w:rsidRPr="00E955C9">
        <w:rPr>
          <w:lang w:val="en-US"/>
        </w:rPr>
        <w:t xml:space="preserve">where </w:t>
      </w:r>
      <m:oMath>
        <m:sSub>
          <m:sSubPr>
            <m:ctrlPr>
              <w:rPr>
                <w:rFonts w:ascii="Cambria Math" w:hAnsi="Cambria Math"/>
                <w:i/>
                <w:lang w:val="en-US"/>
              </w:rPr>
            </m:ctrlPr>
          </m:sSubPr>
          <m:e>
            <m:r>
              <w:rPr>
                <w:rFonts w:ascii="Cambria Math" w:hAnsi="Cambria Math"/>
                <w:lang w:val="en-US"/>
              </w:rPr>
              <m:t>∆H</m:t>
            </m:r>
          </m:e>
          <m:sub>
            <m:r>
              <m:rPr>
                <m:nor/>
              </m:rPr>
              <w:rPr>
                <w:rFonts w:ascii="Cambria Math" w:hAnsi="Cambria Math"/>
                <w:lang w:val="en-US"/>
              </w:rPr>
              <m:t>v</m:t>
            </m:r>
          </m:sub>
        </m:sSub>
      </m:oMath>
      <w:r w:rsidRPr="00E955C9">
        <w:rPr>
          <w:lang w:val="en-US"/>
        </w:rPr>
        <w:t xml:space="preserve"> is the specific enthalpy of vaporization. Combining this expression with eqn. 1</w:t>
      </w:r>
      <w:r w:rsidR="007539E1" w:rsidRPr="00E955C9">
        <w:rPr>
          <w:lang w:val="en-US"/>
        </w:rPr>
        <w:t>4</w:t>
      </w:r>
      <w:r w:rsidRPr="00E955C9">
        <w:rPr>
          <w:lang w:val="en-US"/>
        </w:rPr>
        <w:t xml:space="preserve">, it is concluded that the parameter </w:t>
      </w:r>
      <m:oMath>
        <m:r>
          <w:rPr>
            <w:rFonts w:ascii="Cambria Math" w:hAnsi="Cambria Math"/>
            <w:color w:val="000000"/>
            <w:lang w:val="en-US"/>
          </w:rPr>
          <m:t>Q</m:t>
        </m:r>
      </m:oMath>
      <w:r w:rsidRPr="00E955C9">
        <w:rPr>
          <w:lang w:val="en-US"/>
        </w:rPr>
        <w:t xml:space="preserve"> in eqn. 1</w:t>
      </w:r>
      <w:r w:rsidR="007539E1" w:rsidRPr="00E955C9">
        <w:rPr>
          <w:lang w:val="en-US"/>
        </w:rPr>
        <w:t>4</w:t>
      </w:r>
      <w:r w:rsidRPr="00E955C9">
        <w:rPr>
          <w:lang w:val="en-US"/>
        </w:rPr>
        <w:t xml:space="preserve"> must be equal to </w:t>
      </w:r>
      <m:oMath>
        <m:sSub>
          <m:sSubPr>
            <m:ctrlPr>
              <w:rPr>
                <w:rFonts w:ascii="Cambria Math" w:hAnsi="Cambria Math"/>
                <w:i/>
                <w:lang w:val="en-US"/>
              </w:rPr>
            </m:ctrlPr>
          </m:sSubPr>
          <m:e>
            <m:r>
              <w:rPr>
                <w:rFonts w:ascii="Cambria Math" w:hAnsi="Cambria Math"/>
                <w:lang w:val="en-US"/>
              </w:rPr>
              <m:t>∆H</m:t>
            </m:r>
          </m:e>
          <m:sub>
            <m:r>
              <m:rPr>
                <m:nor/>
              </m:rPr>
              <w:rPr>
                <w:rFonts w:ascii="Cambria Math" w:hAnsi="Cambria Math"/>
                <w:lang w:val="en-US"/>
              </w:rPr>
              <m:t>v</m:t>
            </m:r>
          </m:sub>
        </m:sSub>
      </m:oMath>
      <w:r w:rsidRPr="00E955C9">
        <w:rPr>
          <w:lang w:val="en-US"/>
        </w:rPr>
        <w:t xml:space="preserve"> for </w:t>
      </w:r>
      <m:oMath>
        <m:sSup>
          <m:sSupPr>
            <m:ctrlPr>
              <w:rPr>
                <w:rFonts w:ascii="Cambria Math" w:hAnsi="Cambria Math"/>
                <w:i/>
                <w:color w:val="000000"/>
                <w:lang w:val="en-US"/>
              </w:rPr>
            </m:ctrlPr>
          </m:sSupPr>
          <m:e>
            <m:r>
              <w:rPr>
                <w:rFonts w:ascii="Cambria Math" w:hAnsi="Cambria Math"/>
                <w:color w:val="000000"/>
                <w:lang w:val="en-US"/>
              </w:rPr>
              <m:t>b</m:t>
            </m:r>
          </m:e>
          <m:sup>
            <m:r>
              <w:rPr>
                <w:rFonts w:ascii="Cambria Math" w:hAnsi="Cambria Math"/>
                <w:color w:val="000000"/>
                <w:lang w:val="en-US"/>
              </w:rPr>
              <m:t>'</m:t>
            </m:r>
          </m:sup>
        </m:sSup>
        <m:r>
          <w:rPr>
            <w:rFonts w:ascii="Cambria Math" w:hAnsi="Cambria Math"/>
            <w:color w:val="000000"/>
            <w:lang w:val="en-US"/>
          </w:rPr>
          <m:t>≡b</m:t>
        </m:r>
        <m:sSub>
          <m:sSubPr>
            <m:ctrlPr>
              <w:rPr>
                <w:rFonts w:ascii="Cambria Math" w:hAnsi="Cambria Math"/>
                <w:i/>
                <w:lang w:val="en-US"/>
              </w:rPr>
            </m:ctrlPr>
          </m:sSubPr>
          <m:e>
            <m:r>
              <w:rPr>
                <w:rFonts w:ascii="Cambria Math" w:hAnsi="Cambria Math"/>
                <w:lang w:val="en-US"/>
              </w:rPr>
              <m:t>P</m:t>
            </m:r>
          </m:e>
          <m:sub>
            <m:r>
              <m:rPr>
                <m:nor/>
              </m:rPr>
              <w:rPr>
                <w:rFonts w:ascii="Cambria Math" w:hAnsi="Cambria Math"/>
                <w:lang w:val="en-US"/>
              </w:rPr>
              <m:t>s</m:t>
            </m:r>
          </m:sub>
        </m:sSub>
      </m:oMath>
      <w:r w:rsidRPr="00E955C9">
        <w:rPr>
          <w:lang w:val="en-US"/>
        </w:rPr>
        <w:t xml:space="preserve"> to be independent of temperature.</w:t>
      </w:r>
    </w:p>
    <w:p w14:paraId="21F33F94" w14:textId="1AF881E3" w:rsidR="00A73BC7" w:rsidRPr="00E955C9" w:rsidRDefault="00A73BC7" w:rsidP="00A73BC7">
      <w:pPr>
        <w:pBdr>
          <w:top w:val="nil"/>
          <w:left w:val="nil"/>
          <w:bottom w:val="nil"/>
          <w:right w:val="nil"/>
          <w:between w:val="nil"/>
        </w:pBdr>
        <w:snapToGrid w:val="0"/>
        <w:spacing w:line="480" w:lineRule="auto"/>
        <w:jc w:val="both"/>
        <w:rPr>
          <w:lang w:val="en-US"/>
        </w:rPr>
      </w:pPr>
      <w:r w:rsidRPr="00E955C9">
        <w:rPr>
          <w:lang w:val="en-US"/>
        </w:rPr>
        <w:tab/>
        <w:t>Another useful single-component adsorption equilibrium model is the multi-site Langmuir model</w:t>
      </w:r>
      <w:r w:rsidR="00333CEE" w:rsidRPr="00E955C9">
        <w:rPr>
          <w:lang w:val="en-US"/>
        </w:rPr>
        <w:t>,</w:t>
      </w:r>
      <w:r w:rsidR="00295463" w:rsidRPr="00E955C9">
        <w:rPr>
          <w:vertAlign w:val="superscript"/>
          <w:lang w:val="en-US"/>
        </w:rPr>
        <w:t>41</w:t>
      </w:r>
      <w:r w:rsidR="006B02EE" w:rsidRPr="00E955C9">
        <w:rPr>
          <w:lang w:val="en-US"/>
        </w:rPr>
        <w:t xml:space="preserve"> </w:t>
      </w:r>
      <w:r w:rsidR="00295463" w:rsidRPr="00E955C9">
        <w:rPr>
          <w:lang w:val="en-US"/>
        </w:rPr>
        <w:t>w</w:t>
      </w:r>
      <w:r w:rsidRPr="00E955C9">
        <w:rPr>
          <w:lang w:val="en-US"/>
        </w:rPr>
        <w:t>hich can be written as</w:t>
      </w:r>
    </w:p>
    <w:p w14:paraId="0BDACA8A" w14:textId="7BA01ED7" w:rsidR="00A73BC7" w:rsidRPr="00E955C9" w:rsidRDefault="00A73BC7" w:rsidP="00A73BC7">
      <w:pPr>
        <w:pBdr>
          <w:top w:val="nil"/>
          <w:left w:val="nil"/>
          <w:bottom w:val="nil"/>
          <w:right w:val="nil"/>
          <w:between w:val="nil"/>
        </w:pBdr>
        <w:spacing w:line="480" w:lineRule="auto"/>
        <w:jc w:val="both"/>
        <w:rPr>
          <w:lang w:val="en-US"/>
        </w:rPr>
      </w:pPr>
      <m:oMathPara>
        <m:oMath>
          <m:r>
            <w:rPr>
              <w:rFonts w:ascii="Cambria Math" w:hAnsi="Cambria Math"/>
              <w:color w:val="000000"/>
              <w:lang w:val="en-US"/>
            </w:rPr>
            <m:t>q=</m:t>
          </m:r>
          <m:nary>
            <m:naryPr>
              <m:chr m:val="∑"/>
              <m:limLoc m:val="subSup"/>
              <m:ctrlPr>
                <w:rPr>
                  <w:rFonts w:ascii="Cambria Math" w:hAnsi="Cambria Math"/>
                  <w:i/>
                  <w:color w:val="000000"/>
                  <w:lang w:val="en-US"/>
                </w:rPr>
              </m:ctrlPr>
            </m:naryPr>
            <m:sub>
              <m:r>
                <w:rPr>
                  <w:rFonts w:ascii="Cambria Math" w:hAnsi="Cambria Math"/>
                  <w:color w:val="000000"/>
                  <w:lang w:val="en-US"/>
                </w:rPr>
                <m:t>k=1</m:t>
              </m:r>
            </m:sub>
            <m:sup>
              <m:sSub>
                <m:sSubPr>
                  <m:ctrlPr>
                    <w:rPr>
                      <w:rFonts w:ascii="Cambria Math" w:hAnsi="Cambria Math"/>
                      <w:i/>
                      <w:color w:val="000000"/>
                      <w:lang w:val="en-US"/>
                    </w:rPr>
                  </m:ctrlPr>
                </m:sSubPr>
                <m:e>
                  <m:r>
                    <w:rPr>
                      <w:rFonts w:ascii="Cambria Math" w:hAnsi="Cambria Math"/>
                      <w:color w:val="000000"/>
                      <w:lang w:val="en-US"/>
                    </w:rPr>
                    <m:t>n</m:t>
                  </m:r>
                </m:e>
                <m:sub>
                  <m:r>
                    <m:rPr>
                      <m:nor/>
                    </m:rPr>
                    <w:rPr>
                      <w:rFonts w:ascii="Cambria Math" w:hAnsi="Cambria Math"/>
                      <w:color w:val="000000"/>
                      <w:lang w:val="en-US"/>
                    </w:rPr>
                    <m:t>s</m:t>
                  </m:r>
                </m:sub>
              </m:sSub>
            </m:sup>
            <m:e>
              <m:f>
                <m:fPr>
                  <m:ctrlPr>
                    <w:rPr>
                      <w:rFonts w:ascii="Cambria Math" w:hAnsi="Cambria Math"/>
                      <w:i/>
                      <w:color w:val="000000"/>
                      <w:lang w:val="en-US"/>
                    </w:rPr>
                  </m:ctrlPr>
                </m:fPr>
                <m:num>
                  <m:sSub>
                    <m:sSubPr>
                      <m:ctrlPr>
                        <w:rPr>
                          <w:rFonts w:ascii="Cambria Math" w:hAnsi="Cambria Math"/>
                          <w:i/>
                          <w:color w:val="000000"/>
                          <w:lang w:val="en-US"/>
                        </w:rPr>
                      </m:ctrlPr>
                    </m:sSubPr>
                    <m:e>
                      <m:r>
                        <w:rPr>
                          <w:rFonts w:ascii="Cambria Math" w:hAnsi="Cambria Math"/>
                          <w:color w:val="000000"/>
                          <w:lang w:val="en-US"/>
                        </w:rPr>
                        <m:t>H</m:t>
                      </m:r>
                    </m:e>
                    <m:sub>
                      <m:r>
                        <w:rPr>
                          <w:rFonts w:ascii="Cambria Math" w:hAnsi="Cambria Math"/>
                          <w:color w:val="000000"/>
                          <w:lang w:val="en-US"/>
                        </w:rPr>
                        <m:t>k</m:t>
                      </m:r>
                    </m:sub>
                  </m:sSub>
                  <m:r>
                    <w:rPr>
                      <w:rFonts w:ascii="Cambria Math" w:hAnsi="Cambria Math"/>
                      <w:color w:val="000000"/>
                      <w:lang w:val="en-US"/>
                    </w:rPr>
                    <m:t>P</m:t>
                  </m:r>
                </m:num>
                <m:den>
                  <m:r>
                    <w:rPr>
                      <w:rFonts w:ascii="Cambria Math" w:hAnsi="Cambria Math"/>
                      <w:color w:val="000000"/>
                      <w:lang w:val="en-US"/>
                    </w:rPr>
                    <m:t>1+</m:t>
                  </m:r>
                  <m:sSub>
                    <m:sSubPr>
                      <m:ctrlPr>
                        <w:rPr>
                          <w:rFonts w:ascii="Cambria Math" w:hAnsi="Cambria Math"/>
                          <w:i/>
                          <w:color w:val="000000"/>
                          <w:lang w:val="en-US"/>
                        </w:rPr>
                      </m:ctrlPr>
                    </m:sSubPr>
                    <m:e>
                      <m:r>
                        <w:rPr>
                          <w:rFonts w:ascii="Cambria Math" w:hAnsi="Cambria Math"/>
                          <w:color w:val="000000"/>
                          <w:lang w:val="en-US"/>
                        </w:rPr>
                        <m:t>b</m:t>
                      </m:r>
                    </m:e>
                    <m:sub>
                      <m:r>
                        <w:rPr>
                          <w:rFonts w:ascii="Cambria Math" w:hAnsi="Cambria Math"/>
                          <w:color w:val="000000"/>
                          <w:lang w:val="en-US"/>
                        </w:rPr>
                        <m:t>k</m:t>
                      </m:r>
                    </m:sub>
                  </m:sSub>
                  <m:r>
                    <w:rPr>
                      <w:rFonts w:ascii="Cambria Math" w:hAnsi="Cambria Math"/>
                      <w:color w:val="000000"/>
                      <w:lang w:val="en-US"/>
                    </w:rPr>
                    <m:t>P</m:t>
                  </m:r>
                </m:den>
              </m:f>
            </m:e>
          </m:nary>
          <m:r>
            <w:rPr>
              <w:rFonts w:ascii="Cambria Math" w:hAnsi="Cambria Math"/>
              <w:color w:val="000000"/>
              <w:lang w:val="en-US"/>
            </w:rPr>
            <m:t xml:space="preserve">                                                                                                                            </m:t>
          </m:r>
          <m:d>
            <m:dPr>
              <m:ctrlPr>
                <w:rPr>
                  <w:rFonts w:ascii="Cambria Math" w:hAnsi="Cambria Math"/>
                  <w:i/>
                  <w:color w:val="000000"/>
                  <w:lang w:val="en-US"/>
                </w:rPr>
              </m:ctrlPr>
            </m:dPr>
            <m:e>
              <m:r>
                <w:rPr>
                  <w:rFonts w:ascii="Cambria Math" w:hAnsi="Cambria Math"/>
                  <w:color w:val="000000"/>
                  <w:lang w:val="en-US"/>
                </w:rPr>
                <m:t>19</m:t>
              </m:r>
            </m:e>
          </m:d>
        </m:oMath>
      </m:oMathPara>
    </w:p>
    <w:p w14:paraId="6398C554" w14:textId="0A5D70ED" w:rsidR="00A73BC7" w:rsidRPr="00E955C9" w:rsidRDefault="00A73BC7" w:rsidP="00A73BC7">
      <w:pPr>
        <w:pBdr>
          <w:top w:val="nil"/>
          <w:left w:val="nil"/>
          <w:bottom w:val="nil"/>
          <w:right w:val="nil"/>
          <w:between w:val="nil"/>
        </w:pBdr>
        <w:snapToGrid w:val="0"/>
        <w:spacing w:line="480" w:lineRule="auto"/>
        <w:jc w:val="both"/>
        <w:rPr>
          <w:color w:val="000000"/>
          <w:lang w:val="en-US"/>
        </w:rPr>
      </w:pPr>
      <w:r w:rsidRPr="00E955C9">
        <w:rPr>
          <w:lang w:val="en-US"/>
        </w:rPr>
        <w:t xml:space="preserve">where </w:t>
      </w:r>
      <m:oMath>
        <m:sSub>
          <m:sSubPr>
            <m:ctrlPr>
              <w:rPr>
                <w:rFonts w:ascii="Cambria Math" w:hAnsi="Cambria Math"/>
                <w:i/>
                <w:color w:val="000000"/>
                <w:lang w:val="en-US"/>
              </w:rPr>
            </m:ctrlPr>
          </m:sSubPr>
          <m:e>
            <m:r>
              <w:rPr>
                <w:rFonts w:ascii="Cambria Math" w:hAnsi="Cambria Math"/>
                <w:color w:val="000000"/>
                <w:lang w:val="en-US"/>
              </w:rPr>
              <m:t>H</m:t>
            </m:r>
          </m:e>
          <m:sub>
            <m:r>
              <w:rPr>
                <w:rFonts w:ascii="Cambria Math" w:hAnsi="Cambria Math"/>
                <w:color w:val="000000"/>
                <w:lang w:val="en-US"/>
              </w:rPr>
              <m:t>k</m:t>
            </m:r>
          </m:sub>
        </m:sSub>
      </m:oMath>
      <w:r w:rsidRPr="00E955C9">
        <w:rPr>
          <w:color w:val="000000"/>
          <w:lang w:val="en-US"/>
        </w:rPr>
        <w:t xml:space="preserve"> is the contribution of sites (or pores) of type </w:t>
      </w:r>
      <m:oMath>
        <m:r>
          <w:rPr>
            <w:rFonts w:ascii="Cambria Math" w:hAnsi="Cambria Math"/>
            <w:color w:val="000000"/>
            <w:lang w:val="en-US"/>
          </w:rPr>
          <m:t>k</m:t>
        </m:r>
      </m:oMath>
      <w:r w:rsidRPr="00E955C9">
        <w:rPr>
          <w:color w:val="000000"/>
          <w:lang w:val="en-US"/>
        </w:rPr>
        <w:t xml:space="preserve"> to the overall Henry constant, </w:t>
      </w:r>
      <m:oMath>
        <m:r>
          <w:rPr>
            <w:rFonts w:ascii="Cambria Math" w:hAnsi="Cambria Math"/>
            <w:color w:val="000000"/>
            <w:lang w:val="en-US"/>
          </w:rPr>
          <m:t>H=</m:t>
        </m:r>
        <m:nary>
          <m:naryPr>
            <m:chr m:val="∑"/>
            <m:limLoc m:val="undOvr"/>
            <m:subHide m:val="1"/>
            <m:supHide m:val="1"/>
            <m:ctrlPr>
              <w:rPr>
                <w:rFonts w:ascii="Cambria Math" w:hAnsi="Cambria Math"/>
                <w:i/>
                <w:color w:val="000000"/>
                <w:lang w:val="en-US"/>
              </w:rPr>
            </m:ctrlPr>
          </m:naryPr>
          <m:sub/>
          <m:sup/>
          <m:e>
            <m:sSub>
              <m:sSubPr>
                <m:ctrlPr>
                  <w:rPr>
                    <w:rFonts w:ascii="Cambria Math" w:hAnsi="Cambria Math"/>
                    <w:i/>
                    <w:color w:val="000000"/>
                    <w:lang w:val="en-US"/>
                  </w:rPr>
                </m:ctrlPr>
              </m:sSubPr>
              <m:e>
                <m:r>
                  <w:rPr>
                    <w:rFonts w:ascii="Cambria Math" w:hAnsi="Cambria Math"/>
                    <w:color w:val="000000"/>
                    <w:lang w:val="en-US"/>
                  </w:rPr>
                  <m:t>H</m:t>
                </m:r>
              </m:e>
              <m:sub>
                <m:r>
                  <w:rPr>
                    <w:rFonts w:ascii="Cambria Math" w:hAnsi="Cambria Math"/>
                    <w:color w:val="000000"/>
                    <w:lang w:val="en-US"/>
                  </w:rPr>
                  <m:t>k</m:t>
                </m:r>
              </m:sub>
            </m:sSub>
          </m:e>
        </m:nary>
      </m:oMath>
      <w:r w:rsidRPr="00E955C9">
        <w:rPr>
          <w:color w:val="000000"/>
          <w:lang w:val="en-US"/>
        </w:rPr>
        <w:t xml:space="preserve">, and </w:t>
      </w:r>
      <m:oMath>
        <m:sSub>
          <m:sSubPr>
            <m:ctrlPr>
              <w:rPr>
                <w:rFonts w:ascii="Cambria Math" w:hAnsi="Cambria Math"/>
                <w:i/>
                <w:color w:val="000000"/>
                <w:lang w:val="en-US"/>
              </w:rPr>
            </m:ctrlPr>
          </m:sSubPr>
          <m:e>
            <m:r>
              <w:rPr>
                <w:rFonts w:ascii="Cambria Math" w:hAnsi="Cambria Math"/>
                <w:color w:val="000000"/>
                <w:lang w:val="en-US"/>
              </w:rPr>
              <m:t>b</m:t>
            </m:r>
          </m:e>
          <m:sub>
            <m:r>
              <w:rPr>
                <w:rFonts w:ascii="Cambria Math" w:hAnsi="Cambria Math"/>
                <w:color w:val="000000"/>
                <w:lang w:val="en-US"/>
              </w:rPr>
              <m:t>k</m:t>
            </m:r>
          </m:sub>
        </m:sSub>
      </m:oMath>
      <w:r w:rsidRPr="00E955C9">
        <w:rPr>
          <w:color w:val="000000"/>
          <w:lang w:val="en-US"/>
        </w:rPr>
        <w:t xml:space="preserve"> the corresponding Langmuir equilibrium constant. Since the model must satisfy the constraint </w:t>
      </w:r>
      <m:oMath>
        <m:r>
          <w:rPr>
            <w:rFonts w:ascii="Cambria Math" w:hAnsi="Cambria Math"/>
            <w:color w:val="000000"/>
            <w:lang w:val="en-US"/>
          </w:rPr>
          <m:t>q</m:t>
        </m:r>
        <m:d>
          <m:dPr>
            <m:ctrlPr>
              <w:rPr>
                <w:rFonts w:ascii="Cambria Math" w:hAnsi="Cambria Math"/>
                <w:i/>
                <w:color w:val="000000"/>
                <w:lang w:val="en-US"/>
              </w:rPr>
            </m:ctrlPr>
          </m:dPr>
          <m:e>
            <m:sSub>
              <m:sSubPr>
                <m:ctrlPr>
                  <w:rPr>
                    <w:rFonts w:ascii="Cambria Math" w:hAnsi="Cambria Math"/>
                    <w:i/>
                    <w:color w:val="000000"/>
                    <w:lang w:val="en-US"/>
                  </w:rPr>
                </m:ctrlPr>
              </m:sSubPr>
              <m:e>
                <m:r>
                  <w:rPr>
                    <w:rFonts w:ascii="Cambria Math" w:hAnsi="Cambria Math"/>
                    <w:color w:val="000000"/>
                    <w:lang w:val="en-US"/>
                  </w:rPr>
                  <m:t>P</m:t>
                </m:r>
              </m:e>
              <m:sub>
                <m:r>
                  <m:rPr>
                    <m:nor/>
                  </m:rPr>
                  <w:rPr>
                    <w:rFonts w:ascii="Cambria Math" w:hAnsi="Cambria Math"/>
                    <w:color w:val="000000"/>
                    <w:lang w:val="en-US"/>
                  </w:rPr>
                  <m:t>s</m:t>
                </m:r>
              </m:sub>
            </m:sSub>
            <m:r>
              <w:rPr>
                <w:rFonts w:ascii="Cambria Math" w:hAnsi="Cambria Math"/>
                <w:color w:val="000000"/>
                <w:lang w:val="en-US"/>
              </w:rPr>
              <m:t>,T</m:t>
            </m:r>
          </m:e>
        </m:d>
        <m:r>
          <w:rPr>
            <w:rFonts w:ascii="Cambria Math" w:hAnsi="Cambria Math"/>
            <w:color w:val="000000"/>
            <w:lang w:val="en-US"/>
          </w:rPr>
          <m:t>=</m:t>
        </m:r>
        <m:sSub>
          <m:sSubPr>
            <m:ctrlPr>
              <w:rPr>
                <w:rFonts w:ascii="Cambria Math" w:hAnsi="Cambria Math"/>
                <w:i/>
                <w:color w:val="000000"/>
                <w:lang w:val="en-US"/>
              </w:rPr>
            </m:ctrlPr>
          </m:sSubPr>
          <m:e>
            <m:r>
              <w:rPr>
                <w:rFonts w:ascii="Cambria Math" w:hAnsi="Cambria Math"/>
                <w:color w:val="000000"/>
                <w:lang w:val="en-US"/>
              </w:rPr>
              <m:t>q</m:t>
            </m:r>
          </m:e>
          <m:sub>
            <m:r>
              <m:rPr>
                <m:nor/>
              </m:rPr>
              <w:rPr>
                <w:rFonts w:ascii="Cambria Math" w:hAnsi="Cambria Math"/>
                <w:color w:val="000000"/>
                <w:lang w:val="en-US"/>
              </w:rPr>
              <m:t>s</m:t>
            </m:r>
          </m:sub>
        </m:sSub>
        <m:r>
          <w:rPr>
            <w:rFonts w:ascii="Cambria Math" w:hAnsi="Cambria Math"/>
            <w:color w:val="000000"/>
            <w:lang w:val="en-US"/>
          </w:rPr>
          <m:t>(T)</m:t>
        </m:r>
      </m:oMath>
      <w:r w:rsidRPr="00E955C9">
        <w:rPr>
          <w:color w:val="000000"/>
          <w:lang w:val="en-US"/>
        </w:rPr>
        <w:t>, it is convenient to rearrange it in dimensionless form as follows</w:t>
      </w:r>
    </w:p>
    <w:p w14:paraId="76D7265E" w14:textId="0ADB2F58" w:rsidR="00A73BC7" w:rsidRPr="00E955C9" w:rsidRDefault="00A73BC7" w:rsidP="00A73BC7">
      <w:pPr>
        <w:pBdr>
          <w:top w:val="nil"/>
          <w:left w:val="nil"/>
          <w:bottom w:val="nil"/>
          <w:right w:val="nil"/>
          <w:between w:val="nil"/>
        </w:pBdr>
        <w:spacing w:line="480" w:lineRule="auto"/>
        <w:jc w:val="both"/>
        <w:rPr>
          <w:lang w:val="en-US"/>
        </w:rPr>
      </w:pPr>
      <m:oMathPara>
        <m:oMath>
          <m:r>
            <w:rPr>
              <w:rFonts w:ascii="Cambria Math" w:hAnsi="Cambria Math"/>
              <w:color w:val="000000"/>
              <w:lang w:val="en-US"/>
            </w:rPr>
            <m:t>θ=</m:t>
          </m:r>
          <m:nary>
            <m:naryPr>
              <m:chr m:val="∑"/>
              <m:limLoc m:val="subSup"/>
              <m:ctrlPr>
                <w:rPr>
                  <w:rFonts w:ascii="Cambria Math" w:hAnsi="Cambria Math"/>
                  <w:i/>
                  <w:color w:val="000000"/>
                  <w:lang w:val="en-US"/>
                </w:rPr>
              </m:ctrlPr>
            </m:naryPr>
            <m:sub>
              <m:r>
                <w:rPr>
                  <w:rFonts w:ascii="Cambria Math" w:hAnsi="Cambria Math"/>
                  <w:color w:val="000000"/>
                  <w:lang w:val="en-US"/>
                </w:rPr>
                <m:t>k=1</m:t>
              </m:r>
            </m:sub>
            <m:sup>
              <m:sSub>
                <m:sSubPr>
                  <m:ctrlPr>
                    <w:rPr>
                      <w:rFonts w:ascii="Cambria Math" w:hAnsi="Cambria Math"/>
                      <w:i/>
                      <w:color w:val="000000"/>
                      <w:lang w:val="en-US"/>
                    </w:rPr>
                  </m:ctrlPr>
                </m:sSubPr>
                <m:e>
                  <m:r>
                    <w:rPr>
                      <w:rFonts w:ascii="Cambria Math" w:hAnsi="Cambria Math"/>
                      <w:color w:val="000000"/>
                      <w:lang w:val="en-US"/>
                    </w:rPr>
                    <m:t>n</m:t>
                  </m:r>
                </m:e>
                <m:sub>
                  <m:r>
                    <m:rPr>
                      <m:nor/>
                    </m:rPr>
                    <w:rPr>
                      <w:rFonts w:ascii="Cambria Math" w:hAnsi="Cambria Math"/>
                      <w:color w:val="000000"/>
                      <w:lang w:val="en-US"/>
                    </w:rPr>
                    <m:t>s</m:t>
                  </m:r>
                </m:sub>
              </m:sSub>
            </m:sup>
            <m:e>
              <m:f>
                <m:fPr>
                  <m:ctrlPr>
                    <w:rPr>
                      <w:rFonts w:ascii="Cambria Math" w:hAnsi="Cambria Math"/>
                      <w:i/>
                      <w:color w:val="000000"/>
                      <w:lang w:val="en-US"/>
                    </w:rPr>
                  </m:ctrlPr>
                </m:fPr>
                <m:num>
                  <m:sSub>
                    <m:sSubPr>
                      <m:ctrlPr>
                        <w:rPr>
                          <w:rFonts w:ascii="Cambria Math" w:hAnsi="Cambria Math"/>
                          <w:i/>
                          <w:color w:val="000000"/>
                          <w:lang w:val="en-US"/>
                        </w:rPr>
                      </m:ctrlPr>
                    </m:sSubPr>
                    <m:e>
                      <m:r>
                        <w:rPr>
                          <w:rFonts w:ascii="Cambria Math" w:hAnsi="Cambria Math"/>
                          <w:color w:val="000000"/>
                          <w:lang w:val="en-US"/>
                        </w:rPr>
                        <m:t>θ</m:t>
                      </m:r>
                    </m:e>
                    <m:sub>
                      <m:r>
                        <w:rPr>
                          <w:rFonts w:ascii="Cambria Math" w:hAnsi="Cambria Math"/>
                          <w:color w:val="000000"/>
                          <w:lang w:val="en-US"/>
                        </w:rPr>
                        <m:t>k</m:t>
                      </m:r>
                    </m:sub>
                  </m:sSub>
                  <m:r>
                    <w:rPr>
                      <w:rFonts w:ascii="Cambria Math" w:hAnsi="Cambria Math"/>
                      <w:color w:val="000000"/>
                      <w:lang w:val="en-US"/>
                    </w:rPr>
                    <m:t>(1+</m:t>
                  </m:r>
                  <m:sSub>
                    <m:sSubPr>
                      <m:ctrlPr>
                        <w:rPr>
                          <w:rFonts w:ascii="Cambria Math" w:hAnsi="Cambria Math"/>
                          <w:i/>
                          <w:color w:val="000000"/>
                          <w:lang w:val="en-US"/>
                        </w:rPr>
                      </m:ctrlPr>
                    </m:sSubPr>
                    <m:e>
                      <m:r>
                        <w:rPr>
                          <w:rFonts w:ascii="Cambria Math" w:hAnsi="Cambria Math"/>
                          <w:color w:val="000000"/>
                          <w:lang w:val="en-US"/>
                        </w:rPr>
                        <m:t>b</m:t>
                      </m:r>
                    </m:e>
                    <m:sub>
                      <m:r>
                        <w:rPr>
                          <w:rFonts w:ascii="Cambria Math" w:hAnsi="Cambria Math"/>
                          <w:color w:val="000000"/>
                          <w:lang w:val="en-US"/>
                        </w:rPr>
                        <m:t>k</m:t>
                      </m:r>
                    </m:sub>
                  </m:sSub>
                  <m:r>
                    <w:rPr>
                      <w:rFonts w:ascii="Cambria Math" w:hAnsi="Cambria Math"/>
                      <w:color w:val="000000"/>
                      <w:lang w:val="en-US"/>
                    </w:rPr>
                    <m:t>)x</m:t>
                  </m:r>
                </m:num>
                <m:den>
                  <m:r>
                    <w:rPr>
                      <w:rFonts w:ascii="Cambria Math" w:hAnsi="Cambria Math"/>
                      <w:color w:val="000000"/>
                      <w:lang w:val="en-US"/>
                    </w:rPr>
                    <m:t>1+</m:t>
                  </m:r>
                  <m:sSub>
                    <m:sSubPr>
                      <m:ctrlPr>
                        <w:rPr>
                          <w:rFonts w:ascii="Cambria Math" w:hAnsi="Cambria Math"/>
                          <w:i/>
                          <w:color w:val="000000"/>
                          <w:lang w:val="en-US"/>
                        </w:rPr>
                      </m:ctrlPr>
                    </m:sSubPr>
                    <m:e>
                      <m:r>
                        <w:rPr>
                          <w:rFonts w:ascii="Cambria Math" w:hAnsi="Cambria Math"/>
                          <w:color w:val="000000"/>
                          <w:lang w:val="en-US"/>
                        </w:rPr>
                        <m:t>b</m:t>
                      </m:r>
                    </m:e>
                    <m:sub>
                      <m:r>
                        <w:rPr>
                          <w:rFonts w:ascii="Cambria Math" w:hAnsi="Cambria Math"/>
                          <w:color w:val="000000"/>
                          <w:lang w:val="en-US"/>
                        </w:rPr>
                        <m:t>k</m:t>
                      </m:r>
                    </m:sub>
                  </m:sSub>
                  <m:r>
                    <w:rPr>
                      <w:rFonts w:ascii="Cambria Math" w:hAnsi="Cambria Math"/>
                      <w:color w:val="000000"/>
                      <w:lang w:val="en-US"/>
                    </w:rPr>
                    <m:t>x</m:t>
                  </m:r>
                </m:den>
              </m:f>
            </m:e>
          </m:nary>
          <m:r>
            <w:rPr>
              <w:rFonts w:ascii="Cambria Math" w:hAnsi="Cambria Math"/>
              <w:color w:val="000000"/>
              <w:lang w:val="en-US"/>
            </w:rPr>
            <m:t xml:space="preserve">,  </m:t>
          </m:r>
          <m:sSub>
            <m:sSubPr>
              <m:ctrlPr>
                <w:rPr>
                  <w:rFonts w:ascii="Cambria Math" w:hAnsi="Cambria Math"/>
                  <w:i/>
                  <w:color w:val="000000"/>
                  <w:lang w:val="en-US"/>
                </w:rPr>
              </m:ctrlPr>
            </m:sSubPr>
            <m:e>
              <m:r>
                <w:rPr>
                  <w:rFonts w:ascii="Cambria Math" w:hAnsi="Cambria Math"/>
                  <w:color w:val="000000"/>
                  <w:lang w:val="en-US"/>
                </w:rPr>
                <m:t>θ</m:t>
              </m:r>
            </m:e>
            <m:sub>
              <m:r>
                <w:rPr>
                  <w:rFonts w:ascii="Cambria Math" w:hAnsi="Cambria Math"/>
                  <w:color w:val="000000"/>
                  <w:lang w:val="en-US"/>
                </w:rPr>
                <m:t>1</m:t>
              </m:r>
            </m:sub>
          </m:sSub>
          <m:r>
            <w:rPr>
              <w:rFonts w:ascii="Cambria Math" w:hAnsi="Cambria Math"/>
              <w:color w:val="000000"/>
              <w:lang w:val="en-US"/>
            </w:rPr>
            <m:t>+⋯</m:t>
          </m:r>
          <m:sSub>
            <m:sSubPr>
              <m:ctrlPr>
                <w:rPr>
                  <w:rFonts w:ascii="Cambria Math" w:hAnsi="Cambria Math"/>
                  <w:i/>
                  <w:color w:val="000000"/>
                  <w:lang w:val="en-US"/>
                </w:rPr>
              </m:ctrlPr>
            </m:sSubPr>
            <m:e>
              <m:r>
                <w:rPr>
                  <w:rFonts w:ascii="Cambria Math" w:hAnsi="Cambria Math"/>
                  <w:color w:val="000000"/>
                  <w:lang w:val="en-US"/>
                </w:rPr>
                <m:t>θ</m:t>
              </m:r>
            </m:e>
            <m:sub>
              <m:sSub>
                <m:sSubPr>
                  <m:ctrlPr>
                    <w:rPr>
                      <w:rFonts w:ascii="Cambria Math" w:hAnsi="Cambria Math"/>
                      <w:i/>
                      <w:color w:val="000000"/>
                      <w:lang w:val="en-US"/>
                    </w:rPr>
                  </m:ctrlPr>
                </m:sSubPr>
                <m:e>
                  <m:r>
                    <w:rPr>
                      <w:rFonts w:ascii="Cambria Math" w:hAnsi="Cambria Math"/>
                      <w:color w:val="000000"/>
                      <w:lang w:val="en-US"/>
                    </w:rPr>
                    <m:t>n</m:t>
                  </m:r>
                </m:e>
                <m:sub>
                  <m:r>
                    <m:rPr>
                      <m:nor/>
                    </m:rPr>
                    <w:rPr>
                      <w:rFonts w:ascii="Cambria Math" w:hAnsi="Cambria Math"/>
                      <w:color w:val="000000"/>
                      <w:lang w:val="en-US"/>
                    </w:rPr>
                    <m:t>s</m:t>
                  </m:r>
                </m:sub>
              </m:sSub>
            </m:sub>
          </m:sSub>
          <m:r>
            <w:rPr>
              <w:rFonts w:ascii="Cambria Math" w:hAnsi="Cambria Math"/>
              <w:color w:val="000000"/>
              <w:lang w:val="en-US"/>
            </w:rPr>
            <m:t xml:space="preserve">=1                                                                             </m:t>
          </m:r>
          <m:d>
            <m:dPr>
              <m:ctrlPr>
                <w:rPr>
                  <w:rFonts w:ascii="Cambria Math" w:hAnsi="Cambria Math"/>
                  <w:i/>
                  <w:color w:val="000000"/>
                  <w:lang w:val="en-US"/>
                </w:rPr>
              </m:ctrlPr>
            </m:dPr>
            <m:e>
              <m:r>
                <w:rPr>
                  <w:rFonts w:ascii="Cambria Math" w:hAnsi="Cambria Math"/>
                  <w:color w:val="000000"/>
                  <w:lang w:val="en-US"/>
                </w:rPr>
                <m:t>20</m:t>
              </m:r>
            </m:e>
          </m:d>
        </m:oMath>
      </m:oMathPara>
    </w:p>
    <w:p w14:paraId="36E7D1D8" w14:textId="39B46C1D" w:rsidR="00A73BC7" w:rsidRPr="00E955C9" w:rsidRDefault="00A73BC7" w:rsidP="00A73BC7">
      <w:pPr>
        <w:pBdr>
          <w:top w:val="nil"/>
          <w:left w:val="nil"/>
          <w:bottom w:val="nil"/>
          <w:right w:val="nil"/>
          <w:between w:val="nil"/>
        </w:pBdr>
        <w:snapToGrid w:val="0"/>
        <w:spacing w:line="480" w:lineRule="auto"/>
        <w:jc w:val="both"/>
        <w:rPr>
          <w:color w:val="000000"/>
          <w:lang w:val="en-US"/>
        </w:rPr>
      </w:pPr>
      <w:r w:rsidRPr="00E955C9">
        <w:rPr>
          <w:color w:val="000000"/>
          <w:lang w:val="en-US"/>
        </w:rPr>
        <w:t xml:space="preserve">where the Henry constants have been replaced by the fractional site distributions, </w:t>
      </w:r>
      <m:oMath>
        <m:sSub>
          <m:sSubPr>
            <m:ctrlPr>
              <w:rPr>
                <w:rFonts w:ascii="Cambria Math" w:hAnsi="Cambria Math"/>
                <w:i/>
                <w:color w:val="000000"/>
                <w:lang w:val="en-US"/>
              </w:rPr>
            </m:ctrlPr>
          </m:sSubPr>
          <m:e>
            <m:r>
              <w:rPr>
                <w:rFonts w:ascii="Cambria Math" w:hAnsi="Cambria Math"/>
                <w:color w:val="000000"/>
                <w:lang w:val="en-US"/>
              </w:rPr>
              <m:t>θ</m:t>
            </m:r>
          </m:e>
          <m:sub>
            <m:r>
              <w:rPr>
                <w:rFonts w:ascii="Cambria Math" w:hAnsi="Cambria Math"/>
                <w:color w:val="000000"/>
                <w:lang w:val="en-US"/>
              </w:rPr>
              <m:t>k</m:t>
            </m:r>
          </m:sub>
        </m:sSub>
      </m:oMath>
      <w:r w:rsidRPr="00E955C9">
        <w:rPr>
          <w:color w:val="000000"/>
          <w:lang w:val="en-US"/>
        </w:rPr>
        <w:t xml:space="preserve">. In particular, for </w:t>
      </w:r>
      <m:oMath>
        <m:sSub>
          <m:sSubPr>
            <m:ctrlPr>
              <w:rPr>
                <w:rFonts w:ascii="Cambria Math" w:hAnsi="Cambria Math"/>
                <w:i/>
                <w:color w:val="000000"/>
                <w:lang w:val="en-US"/>
              </w:rPr>
            </m:ctrlPr>
          </m:sSubPr>
          <m:e>
            <m:r>
              <w:rPr>
                <w:rFonts w:ascii="Cambria Math" w:hAnsi="Cambria Math"/>
                <w:color w:val="000000"/>
                <w:lang w:val="en-US"/>
              </w:rPr>
              <m:t>n</m:t>
            </m:r>
          </m:e>
          <m:sub>
            <m:r>
              <m:rPr>
                <m:nor/>
              </m:rPr>
              <w:rPr>
                <w:rFonts w:ascii="Cambria Math" w:hAnsi="Cambria Math"/>
                <w:color w:val="000000"/>
                <w:lang w:val="en-US"/>
              </w:rPr>
              <m:t>s</m:t>
            </m:r>
          </m:sub>
        </m:sSub>
        <m:r>
          <w:rPr>
            <w:rFonts w:ascii="Cambria Math" w:hAnsi="Cambria Math"/>
            <w:color w:val="000000"/>
            <w:lang w:val="en-US"/>
          </w:rPr>
          <m:t>=2</m:t>
        </m:r>
      </m:oMath>
      <w:r w:rsidRPr="00E955C9">
        <w:rPr>
          <w:color w:val="000000"/>
          <w:lang w:val="en-US"/>
        </w:rPr>
        <w:t xml:space="preserve"> the above expression reduces to the dual-site (or bi-)Langmuir model</w:t>
      </w:r>
    </w:p>
    <w:p w14:paraId="766A224F" w14:textId="7F032A8E" w:rsidR="00A73BC7" w:rsidRPr="00E955C9" w:rsidRDefault="00A73BC7" w:rsidP="00A73BC7">
      <w:pPr>
        <w:pBdr>
          <w:top w:val="nil"/>
          <w:left w:val="nil"/>
          <w:bottom w:val="nil"/>
          <w:right w:val="nil"/>
          <w:between w:val="nil"/>
        </w:pBdr>
        <w:spacing w:line="480" w:lineRule="auto"/>
        <w:jc w:val="both"/>
        <w:rPr>
          <w:lang w:val="en-US"/>
        </w:rPr>
      </w:pPr>
      <m:oMathPara>
        <m:oMath>
          <m:r>
            <w:rPr>
              <w:rFonts w:ascii="Cambria Math" w:hAnsi="Cambria Math"/>
              <w:color w:val="000000"/>
              <w:lang w:val="en-US"/>
            </w:rPr>
            <m:t>θ=</m:t>
          </m:r>
          <m:sSub>
            <m:sSubPr>
              <m:ctrlPr>
                <w:rPr>
                  <w:rFonts w:ascii="Cambria Math" w:hAnsi="Cambria Math"/>
                  <w:i/>
                  <w:color w:val="000000"/>
                  <w:lang w:val="en-US"/>
                </w:rPr>
              </m:ctrlPr>
            </m:sSubPr>
            <m:e>
              <m:r>
                <w:rPr>
                  <w:rFonts w:ascii="Cambria Math" w:hAnsi="Cambria Math"/>
                  <w:color w:val="000000"/>
                  <w:lang w:val="en-US"/>
                </w:rPr>
                <m:t>θ</m:t>
              </m:r>
            </m:e>
            <m:sub>
              <m:r>
                <w:rPr>
                  <w:rFonts w:ascii="Cambria Math" w:hAnsi="Cambria Math"/>
                  <w:color w:val="000000"/>
                  <w:lang w:val="en-US"/>
                </w:rPr>
                <m:t>1</m:t>
              </m:r>
            </m:sub>
          </m:sSub>
          <m:f>
            <m:fPr>
              <m:ctrlPr>
                <w:rPr>
                  <w:rFonts w:ascii="Cambria Math" w:hAnsi="Cambria Math"/>
                  <w:i/>
                  <w:color w:val="000000"/>
                  <w:lang w:val="en-US"/>
                </w:rPr>
              </m:ctrlPr>
            </m:fPr>
            <m:num>
              <m:r>
                <w:rPr>
                  <w:rFonts w:ascii="Cambria Math" w:hAnsi="Cambria Math"/>
                  <w:color w:val="000000"/>
                  <w:lang w:val="en-US"/>
                </w:rPr>
                <m:t>(1+</m:t>
              </m:r>
              <m:sSub>
                <m:sSubPr>
                  <m:ctrlPr>
                    <w:rPr>
                      <w:rFonts w:ascii="Cambria Math" w:hAnsi="Cambria Math"/>
                      <w:i/>
                      <w:color w:val="000000"/>
                      <w:lang w:val="en-US"/>
                    </w:rPr>
                  </m:ctrlPr>
                </m:sSubPr>
                <m:e>
                  <m:r>
                    <w:rPr>
                      <w:rFonts w:ascii="Cambria Math" w:hAnsi="Cambria Math"/>
                      <w:color w:val="000000"/>
                      <w:lang w:val="en-US"/>
                    </w:rPr>
                    <m:t>b</m:t>
                  </m:r>
                </m:e>
                <m:sub>
                  <m:r>
                    <w:rPr>
                      <w:rFonts w:ascii="Cambria Math" w:hAnsi="Cambria Math"/>
                      <w:color w:val="000000"/>
                      <w:lang w:val="en-US"/>
                    </w:rPr>
                    <m:t>1</m:t>
                  </m:r>
                </m:sub>
              </m:sSub>
              <m:r>
                <w:rPr>
                  <w:rFonts w:ascii="Cambria Math" w:hAnsi="Cambria Math"/>
                  <w:color w:val="000000"/>
                  <w:lang w:val="en-US"/>
                </w:rPr>
                <m:t>)x</m:t>
              </m:r>
            </m:num>
            <m:den>
              <m:r>
                <w:rPr>
                  <w:rFonts w:ascii="Cambria Math" w:hAnsi="Cambria Math"/>
                  <w:color w:val="000000"/>
                  <w:lang w:val="en-US"/>
                </w:rPr>
                <m:t>1+</m:t>
              </m:r>
              <m:sSub>
                <m:sSubPr>
                  <m:ctrlPr>
                    <w:rPr>
                      <w:rFonts w:ascii="Cambria Math" w:hAnsi="Cambria Math"/>
                      <w:i/>
                      <w:color w:val="000000"/>
                      <w:lang w:val="en-US"/>
                    </w:rPr>
                  </m:ctrlPr>
                </m:sSubPr>
                <m:e>
                  <m:r>
                    <w:rPr>
                      <w:rFonts w:ascii="Cambria Math" w:hAnsi="Cambria Math"/>
                      <w:color w:val="000000"/>
                      <w:lang w:val="en-US"/>
                    </w:rPr>
                    <m:t>b</m:t>
                  </m:r>
                </m:e>
                <m:sub>
                  <m:r>
                    <w:rPr>
                      <w:rFonts w:ascii="Cambria Math" w:hAnsi="Cambria Math"/>
                      <w:color w:val="000000"/>
                      <w:lang w:val="en-US"/>
                    </w:rPr>
                    <m:t>1</m:t>
                  </m:r>
                </m:sub>
              </m:sSub>
              <m:r>
                <w:rPr>
                  <w:rFonts w:ascii="Cambria Math" w:hAnsi="Cambria Math"/>
                  <w:color w:val="000000"/>
                  <w:lang w:val="en-US"/>
                </w:rPr>
                <m:t>x</m:t>
              </m:r>
            </m:den>
          </m:f>
          <m:r>
            <w:rPr>
              <w:rFonts w:ascii="Cambria Math" w:hAnsi="Cambria Math"/>
              <w:color w:val="000000"/>
              <w:lang w:val="en-US"/>
            </w:rPr>
            <m:t>+</m:t>
          </m:r>
          <m:d>
            <m:dPr>
              <m:ctrlPr>
                <w:rPr>
                  <w:rFonts w:ascii="Cambria Math" w:hAnsi="Cambria Math"/>
                  <w:i/>
                  <w:color w:val="000000"/>
                  <w:lang w:val="en-US"/>
                </w:rPr>
              </m:ctrlPr>
            </m:dPr>
            <m:e>
              <m:r>
                <w:rPr>
                  <w:rFonts w:ascii="Cambria Math" w:hAnsi="Cambria Math"/>
                  <w:color w:val="000000"/>
                  <w:lang w:val="en-US"/>
                </w:rPr>
                <m:t>1-</m:t>
              </m:r>
              <m:sSub>
                <m:sSubPr>
                  <m:ctrlPr>
                    <w:rPr>
                      <w:rFonts w:ascii="Cambria Math" w:hAnsi="Cambria Math"/>
                      <w:i/>
                      <w:color w:val="000000"/>
                      <w:lang w:val="en-US"/>
                    </w:rPr>
                  </m:ctrlPr>
                </m:sSubPr>
                <m:e>
                  <m:r>
                    <w:rPr>
                      <w:rFonts w:ascii="Cambria Math" w:hAnsi="Cambria Math"/>
                      <w:color w:val="000000"/>
                      <w:lang w:val="en-US"/>
                    </w:rPr>
                    <m:t>θ</m:t>
                  </m:r>
                </m:e>
                <m:sub>
                  <m:r>
                    <w:rPr>
                      <w:rFonts w:ascii="Cambria Math" w:hAnsi="Cambria Math"/>
                      <w:color w:val="000000"/>
                      <w:lang w:val="en-US"/>
                    </w:rPr>
                    <m:t>1</m:t>
                  </m:r>
                </m:sub>
              </m:sSub>
            </m:e>
          </m:d>
          <m:f>
            <m:fPr>
              <m:ctrlPr>
                <w:rPr>
                  <w:rFonts w:ascii="Cambria Math" w:hAnsi="Cambria Math"/>
                  <w:i/>
                  <w:color w:val="000000"/>
                  <w:lang w:val="en-US"/>
                </w:rPr>
              </m:ctrlPr>
            </m:fPr>
            <m:num>
              <m:d>
                <m:dPr>
                  <m:ctrlPr>
                    <w:rPr>
                      <w:rFonts w:ascii="Cambria Math" w:hAnsi="Cambria Math"/>
                      <w:i/>
                      <w:color w:val="000000"/>
                      <w:lang w:val="en-US"/>
                    </w:rPr>
                  </m:ctrlPr>
                </m:dPr>
                <m:e>
                  <m:r>
                    <w:rPr>
                      <w:rFonts w:ascii="Cambria Math" w:hAnsi="Cambria Math"/>
                      <w:color w:val="000000"/>
                      <w:lang w:val="en-US"/>
                    </w:rPr>
                    <m:t>1+</m:t>
                  </m:r>
                  <m:sSub>
                    <m:sSubPr>
                      <m:ctrlPr>
                        <w:rPr>
                          <w:rFonts w:ascii="Cambria Math" w:hAnsi="Cambria Math"/>
                          <w:i/>
                          <w:color w:val="000000"/>
                          <w:lang w:val="en-US"/>
                        </w:rPr>
                      </m:ctrlPr>
                    </m:sSubPr>
                    <m:e>
                      <m:r>
                        <w:rPr>
                          <w:rFonts w:ascii="Cambria Math" w:hAnsi="Cambria Math"/>
                          <w:color w:val="000000"/>
                          <w:lang w:val="en-US"/>
                        </w:rPr>
                        <m:t>b</m:t>
                      </m:r>
                    </m:e>
                    <m:sub>
                      <m:r>
                        <w:rPr>
                          <w:rFonts w:ascii="Cambria Math" w:hAnsi="Cambria Math"/>
                          <w:color w:val="000000"/>
                          <w:lang w:val="en-US"/>
                        </w:rPr>
                        <m:t>2</m:t>
                      </m:r>
                    </m:sub>
                  </m:sSub>
                </m:e>
              </m:d>
              <m:r>
                <w:rPr>
                  <w:rFonts w:ascii="Cambria Math" w:hAnsi="Cambria Math"/>
                  <w:color w:val="000000"/>
                  <w:lang w:val="en-US"/>
                </w:rPr>
                <m:t>x</m:t>
              </m:r>
            </m:num>
            <m:den>
              <m:r>
                <w:rPr>
                  <w:rFonts w:ascii="Cambria Math" w:hAnsi="Cambria Math"/>
                  <w:color w:val="000000"/>
                  <w:lang w:val="en-US"/>
                </w:rPr>
                <m:t>1+</m:t>
              </m:r>
              <m:sSub>
                <m:sSubPr>
                  <m:ctrlPr>
                    <w:rPr>
                      <w:rFonts w:ascii="Cambria Math" w:hAnsi="Cambria Math"/>
                      <w:i/>
                      <w:color w:val="000000"/>
                      <w:lang w:val="en-US"/>
                    </w:rPr>
                  </m:ctrlPr>
                </m:sSubPr>
                <m:e>
                  <m:r>
                    <w:rPr>
                      <w:rFonts w:ascii="Cambria Math" w:hAnsi="Cambria Math"/>
                      <w:color w:val="000000"/>
                      <w:lang w:val="en-US"/>
                    </w:rPr>
                    <m:t>b</m:t>
                  </m:r>
                </m:e>
                <m:sub>
                  <m:r>
                    <w:rPr>
                      <w:rFonts w:ascii="Cambria Math" w:hAnsi="Cambria Math"/>
                      <w:color w:val="000000"/>
                      <w:lang w:val="en-US"/>
                    </w:rPr>
                    <m:t>2</m:t>
                  </m:r>
                </m:sub>
              </m:sSub>
              <m:r>
                <w:rPr>
                  <w:rFonts w:ascii="Cambria Math" w:hAnsi="Cambria Math"/>
                  <w:color w:val="000000"/>
                  <w:lang w:val="en-US"/>
                </w:rPr>
                <m:t>x</m:t>
              </m:r>
            </m:den>
          </m:f>
          <m:r>
            <w:rPr>
              <w:rFonts w:ascii="Cambria Math" w:hAnsi="Cambria Math"/>
              <w:color w:val="000000"/>
              <w:lang w:val="en-US"/>
            </w:rPr>
            <m:t xml:space="preserve">                                                                                        </m:t>
          </m:r>
          <m:d>
            <m:dPr>
              <m:ctrlPr>
                <w:rPr>
                  <w:rFonts w:ascii="Cambria Math" w:hAnsi="Cambria Math"/>
                  <w:i/>
                  <w:color w:val="000000"/>
                  <w:lang w:val="en-US"/>
                </w:rPr>
              </m:ctrlPr>
            </m:dPr>
            <m:e>
              <m:r>
                <w:rPr>
                  <w:rFonts w:ascii="Cambria Math" w:hAnsi="Cambria Math"/>
                  <w:color w:val="000000"/>
                  <w:lang w:val="en-US"/>
                </w:rPr>
                <m:t>21</m:t>
              </m:r>
            </m:e>
          </m:d>
        </m:oMath>
      </m:oMathPara>
    </w:p>
    <w:p w14:paraId="60B31E8B" w14:textId="51BC11EF" w:rsidR="00A73BC7" w:rsidRPr="00E955C9" w:rsidRDefault="00A73BC7" w:rsidP="00D32429">
      <w:pPr>
        <w:pBdr>
          <w:top w:val="nil"/>
          <w:left w:val="nil"/>
          <w:bottom w:val="nil"/>
          <w:right w:val="nil"/>
          <w:between w:val="nil"/>
        </w:pBdr>
        <w:snapToGrid w:val="0"/>
        <w:spacing w:line="480" w:lineRule="auto"/>
        <w:ind w:firstLine="720"/>
        <w:jc w:val="both"/>
        <w:rPr>
          <w:color w:val="000000"/>
          <w:lang w:val="en-US"/>
        </w:rPr>
      </w:pPr>
      <w:r w:rsidRPr="00E955C9">
        <w:rPr>
          <w:color w:val="000000"/>
          <w:lang w:val="en-US"/>
        </w:rPr>
        <w:t xml:space="preserve">This three-parameter model is the simplest of the series capable of describing the heterogeneity of an activated carbon, in which, for example, </w:t>
      </w:r>
      <m:oMath>
        <m:sSub>
          <m:sSubPr>
            <m:ctrlPr>
              <w:rPr>
                <w:rFonts w:ascii="Cambria Math" w:hAnsi="Cambria Math"/>
                <w:i/>
                <w:color w:val="000000"/>
                <w:lang w:val="en-US"/>
              </w:rPr>
            </m:ctrlPr>
          </m:sSubPr>
          <m:e>
            <m:r>
              <w:rPr>
                <w:rFonts w:ascii="Cambria Math" w:hAnsi="Cambria Math"/>
                <w:color w:val="000000"/>
                <w:lang w:val="en-US"/>
              </w:rPr>
              <m:t>θ</m:t>
            </m:r>
          </m:e>
          <m:sub>
            <m:r>
              <w:rPr>
                <w:rFonts w:ascii="Cambria Math" w:hAnsi="Cambria Math"/>
                <w:color w:val="000000"/>
                <w:lang w:val="en-US"/>
              </w:rPr>
              <m:t>1</m:t>
            </m:r>
          </m:sub>
        </m:sSub>
      </m:oMath>
      <w:r w:rsidRPr="00E955C9">
        <w:rPr>
          <w:color w:val="000000"/>
          <w:lang w:val="en-US"/>
        </w:rPr>
        <w:t xml:space="preserve"> and </w:t>
      </w:r>
      <m:oMath>
        <m:sSub>
          <m:sSubPr>
            <m:ctrlPr>
              <w:rPr>
                <w:rFonts w:ascii="Cambria Math" w:hAnsi="Cambria Math"/>
                <w:i/>
                <w:color w:val="000000"/>
                <w:lang w:val="en-US"/>
              </w:rPr>
            </m:ctrlPr>
          </m:sSubPr>
          <m:e>
            <m:r>
              <w:rPr>
                <w:rFonts w:ascii="Cambria Math" w:hAnsi="Cambria Math"/>
                <w:color w:val="000000"/>
                <w:lang w:val="en-US"/>
              </w:rPr>
              <m:t>b</m:t>
            </m:r>
          </m:e>
          <m:sub>
            <m:r>
              <w:rPr>
                <w:rFonts w:ascii="Cambria Math" w:hAnsi="Cambria Math"/>
                <w:color w:val="000000"/>
                <w:lang w:val="en-US"/>
              </w:rPr>
              <m:t>1</m:t>
            </m:r>
          </m:sub>
        </m:sSub>
      </m:oMath>
      <w:r w:rsidRPr="00E955C9">
        <w:rPr>
          <w:color w:val="000000"/>
          <w:lang w:val="en-US"/>
        </w:rPr>
        <w:t xml:space="preserve"> characterize the contribution of the smaller pores and </w:t>
      </w:r>
      <m:oMath>
        <m:r>
          <w:rPr>
            <w:rFonts w:ascii="Cambria Math" w:hAnsi="Cambria Math"/>
            <w:color w:val="000000"/>
            <w:lang w:val="en-US"/>
          </w:rPr>
          <m:t>1-</m:t>
        </m:r>
        <m:sSub>
          <m:sSubPr>
            <m:ctrlPr>
              <w:rPr>
                <w:rFonts w:ascii="Cambria Math" w:hAnsi="Cambria Math"/>
                <w:i/>
                <w:color w:val="000000"/>
                <w:lang w:val="en-US"/>
              </w:rPr>
            </m:ctrlPr>
          </m:sSubPr>
          <m:e>
            <m:r>
              <w:rPr>
                <w:rFonts w:ascii="Cambria Math" w:hAnsi="Cambria Math"/>
                <w:color w:val="000000"/>
                <w:lang w:val="en-US"/>
              </w:rPr>
              <m:t>θ</m:t>
            </m:r>
          </m:e>
          <m:sub>
            <m:r>
              <w:rPr>
                <w:rFonts w:ascii="Cambria Math" w:hAnsi="Cambria Math"/>
                <w:color w:val="000000"/>
                <w:lang w:val="en-US"/>
              </w:rPr>
              <m:t>1</m:t>
            </m:r>
          </m:sub>
        </m:sSub>
      </m:oMath>
      <w:r w:rsidRPr="00E955C9">
        <w:rPr>
          <w:color w:val="000000"/>
          <w:lang w:val="en-US"/>
        </w:rPr>
        <w:t xml:space="preserve"> and </w:t>
      </w:r>
      <m:oMath>
        <m:sSub>
          <m:sSubPr>
            <m:ctrlPr>
              <w:rPr>
                <w:rFonts w:ascii="Cambria Math" w:hAnsi="Cambria Math"/>
                <w:i/>
                <w:color w:val="000000"/>
                <w:lang w:val="en-US"/>
              </w:rPr>
            </m:ctrlPr>
          </m:sSubPr>
          <m:e>
            <m:r>
              <w:rPr>
                <w:rFonts w:ascii="Cambria Math" w:hAnsi="Cambria Math"/>
                <w:color w:val="000000"/>
                <w:lang w:val="en-US"/>
              </w:rPr>
              <m:t>b</m:t>
            </m:r>
          </m:e>
          <m:sub>
            <m:r>
              <w:rPr>
                <w:rFonts w:ascii="Cambria Math" w:hAnsi="Cambria Math"/>
                <w:color w:val="000000"/>
                <w:lang w:val="en-US"/>
              </w:rPr>
              <m:t>2</m:t>
            </m:r>
          </m:sub>
        </m:sSub>
        <m:r>
          <w:rPr>
            <w:rFonts w:ascii="Cambria Math" w:hAnsi="Cambria Math"/>
            <w:color w:val="000000"/>
            <w:lang w:val="en-US"/>
          </w:rPr>
          <m:t>≪</m:t>
        </m:r>
        <m:sSub>
          <m:sSubPr>
            <m:ctrlPr>
              <w:rPr>
                <w:rFonts w:ascii="Cambria Math" w:hAnsi="Cambria Math"/>
                <w:i/>
                <w:color w:val="000000"/>
                <w:lang w:val="en-US"/>
              </w:rPr>
            </m:ctrlPr>
          </m:sSubPr>
          <m:e>
            <m:r>
              <w:rPr>
                <w:rFonts w:ascii="Cambria Math" w:hAnsi="Cambria Math"/>
                <w:color w:val="000000"/>
                <w:lang w:val="en-US"/>
              </w:rPr>
              <m:t>b</m:t>
            </m:r>
          </m:e>
          <m:sub>
            <m:r>
              <w:rPr>
                <w:rFonts w:ascii="Cambria Math" w:hAnsi="Cambria Math"/>
                <w:color w:val="000000"/>
                <w:lang w:val="en-US"/>
              </w:rPr>
              <m:t>1</m:t>
            </m:r>
          </m:sub>
        </m:sSub>
      </m:oMath>
      <w:r w:rsidRPr="00E955C9">
        <w:rPr>
          <w:color w:val="000000"/>
          <w:lang w:val="en-US"/>
        </w:rPr>
        <w:t xml:space="preserve"> that of the larger ones.</w:t>
      </w:r>
    </w:p>
    <w:p w14:paraId="52A79F6C" w14:textId="2809E3A4" w:rsidR="00A73BC7" w:rsidRPr="00E955C9" w:rsidRDefault="00A73BC7" w:rsidP="00A73BC7">
      <w:pPr>
        <w:autoSpaceDE w:val="0"/>
        <w:autoSpaceDN w:val="0"/>
        <w:adjustRightInd w:val="0"/>
        <w:spacing w:line="480" w:lineRule="auto"/>
        <w:ind w:firstLine="720"/>
        <w:jc w:val="both"/>
        <w:rPr>
          <w:vertAlign w:val="superscript"/>
          <w:lang w:val="en-US"/>
        </w:rPr>
      </w:pPr>
      <w:r w:rsidRPr="00E955C9">
        <w:rPr>
          <w:color w:val="000000"/>
          <w:lang w:val="en-US"/>
        </w:rPr>
        <w:t>Under the ATP framework t</w:t>
      </w:r>
      <w:r w:rsidRPr="00E955C9">
        <w:rPr>
          <w:lang w:val="en-US"/>
        </w:rPr>
        <w:t xml:space="preserve">he experimental characteristic curve, </w:t>
      </w:r>
      <m:oMath>
        <m:r>
          <w:rPr>
            <w:rFonts w:ascii="Cambria Math" w:hAnsi="Cambria Math"/>
            <w:lang w:val="en-US"/>
          </w:rPr>
          <m:t>W(</m:t>
        </m:r>
        <m:acc>
          <m:accPr>
            <m:chr m:val="̃"/>
            <m:ctrlPr>
              <w:rPr>
                <w:rFonts w:ascii="Cambria Math" w:hAnsi="Cambria Math"/>
                <w:i/>
                <w:lang w:val="en-US"/>
              </w:rPr>
            </m:ctrlPr>
          </m:accPr>
          <m:e>
            <m:r>
              <w:rPr>
                <w:rFonts w:ascii="Cambria Math" w:hAnsi="Cambria Math"/>
                <w:lang w:val="en-US"/>
              </w:rPr>
              <m:t>ϕ</m:t>
            </m:r>
          </m:e>
        </m:acc>
        <m:r>
          <w:rPr>
            <w:rFonts w:ascii="Cambria Math" w:hAnsi="Cambria Math"/>
            <w:lang w:val="en-US"/>
          </w:rPr>
          <m:t>)</m:t>
        </m:r>
      </m:oMath>
      <w:r w:rsidRPr="00E955C9">
        <w:rPr>
          <w:lang w:val="en-US"/>
        </w:rPr>
        <w:t>, is commonly fitted to the Dubinin–Astakhov (D–A) equation</w:t>
      </w:r>
      <w:r w:rsidR="006B02EE" w:rsidRPr="00E955C9">
        <w:rPr>
          <w:lang w:val="en-US"/>
        </w:rPr>
        <w:t>.</w:t>
      </w:r>
      <w:r w:rsidRPr="00E955C9">
        <w:rPr>
          <w:vertAlign w:val="superscript"/>
          <w:lang w:val="en-US"/>
        </w:rPr>
        <w:t>4</w:t>
      </w:r>
      <w:r w:rsidR="00CB3D7F" w:rsidRPr="00E955C9">
        <w:rPr>
          <w:vertAlign w:val="superscript"/>
          <w:lang w:val="en-US"/>
        </w:rPr>
        <w:t>6</w:t>
      </w:r>
      <w:r w:rsidRPr="00E955C9">
        <w:rPr>
          <w:vertAlign w:val="superscript"/>
          <w:lang w:val="en-US"/>
        </w:rPr>
        <w:t>,4</w:t>
      </w:r>
      <w:r w:rsidR="00CB3D7F" w:rsidRPr="00E955C9">
        <w:rPr>
          <w:vertAlign w:val="superscript"/>
          <w:lang w:val="en-US"/>
        </w:rPr>
        <w:t>9</w:t>
      </w:r>
      <w:r w:rsidRPr="00E955C9">
        <w:rPr>
          <w:vertAlign w:val="superscript"/>
          <w:lang w:val="en-US"/>
        </w:rPr>
        <w:t>,</w:t>
      </w:r>
      <w:r w:rsidR="00CB3D7F" w:rsidRPr="00E955C9">
        <w:rPr>
          <w:vertAlign w:val="superscript"/>
          <w:lang w:val="en-US"/>
        </w:rPr>
        <w:t>50</w:t>
      </w:r>
    </w:p>
    <w:p w14:paraId="039BE5C7" w14:textId="7B98EF44" w:rsidR="00A73BC7" w:rsidRPr="00E955C9" w:rsidRDefault="00A73BC7" w:rsidP="00876B47">
      <w:pPr>
        <w:autoSpaceDE w:val="0"/>
        <w:autoSpaceDN w:val="0"/>
        <w:adjustRightInd w:val="0"/>
        <w:spacing w:line="480" w:lineRule="auto"/>
        <w:jc w:val="both"/>
        <w:rPr>
          <w:rFonts w:eastAsia="MTMI"/>
          <w:i/>
          <w:iCs/>
          <w:lang w:val="en-US"/>
        </w:rPr>
      </w:pPr>
      <m:oMath>
        <m:r>
          <w:rPr>
            <w:rFonts w:ascii="Cambria Math" w:hAnsi="Cambria Math"/>
            <w:lang w:val="en-US"/>
          </w:rPr>
          <m:t>W=</m:t>
        </m:r>
        <m:sSub>
          <m:sSubPr>
            <m:ctrlPr>
              <w:rPr>
                <w:rFonts w:ascii="Cambria Math" w:hAnsi="Cambria Math"/>
                <w:i/>
                <w:lang w:val="en-US"/>
              </w:rPr>
            </m:ctrlPr>
          </m:sSubPr>
          <m:e>
            <m:r>
              <w:rPr>
                <w:rFonts w:ascii="Cambria Math" w:hAnsi="Cambria Math"/>
                <w:lang w:val="en-US"/>
              </w:rPr>
              <m:t>W</m:t>
            </m:r>
          </m:e>
          <m:sub>
            <m:r>
              <m:rPr>
                <m:nor/>
              </m:rPr>
              <w:rPr>
                <w:rFonts w:ascii="Cambria Math" w:hAnsi="Cambria Math"/>
                <w:lang w:val="en-US"/>
              </w:rPr>
              <m:t>s</m:t>
            </m:r>
          </m:sub>
        </m:sSub>
        <m:func>
          <m:funcPr>
            <m:ctrlPr>
              <w:rPr>
                <w:rFonts w:ascii="Cambria Math" w:hAnsi="Cambria Math"/>
                <w:lang w:val="en-US"/>
              </w:rPr>
            </m:ctrlPr>
          </m:funcPr>
          <m:fName>
            <m:r>
              <m:rPr>
                <m:sty m:val="p"/>
              </m:rPr>
              <w:rPr>
                <w:rFonts w:ascii="Cambria Math" w:hAnsi="Cambria Math"/>
                <w:lang w:val="en-US"/>
              </w:rPr>
              <m:t>exp</m:t>
            </m:r>
          </m:fName>
          <m:e>
            <m:d>
              <m:dPr>
                <m:ctrlPr>
                  <w:rPr>
                    <w:rFonts w:ascii="Cambria Math" w:hAnsi="Cambria Math"/>
                    <w:i/>
                    <w:lang w:val="en-US"/>
                  </w:rPr>
                </m:ctrlPr>
              </m:dPr>
              <m:e>
                <m:r>
                  <w:rPr>
                    <w:rFonts w:ascii="Cambria Math" w:hAnsi="Cambria Math"/>
                    <w:lang w:val="en-US"/>
                  </w:rPr>
                  <m:t>-γ</m:t>
                </m:r>
                <m:sSup>
                  <m:sSupPr>
                    <m:ctrlPr>
                      <w:rPr>
                        <w:rFonts w:ascii="Cambria Math" w:hAnsi="Cambria Math"/>
                        <w:i/>
                        <w:lang w:val="en-US"/>
                      </w:rPr>
                    </m:ctrlPr>
                  </m:sSupPr>
                  <m:e>
                    <m:acc>
                      <m:accPr>
                        <m:chr m:val="̃"/>
                        <m:ctrlPr>
                          <w:rPr>
                            <w:rFonts w:ascii="Cambria Math" w:hAnsi="Cambria Math"/>
                            <w:i/>
                            <w:lang w:val="en-US"/>
                          </w:rPr>
                        </m:ctrlPr>
                      </m:accPr>
                      <m:e>
                        <m:r>
                          <w:rPr>
                            <w:rFonts w:ascii="Cambria Math" w:hAnsi="Cambria Math"/>
                            <w:lang w:val="en-US"/>
                          </w:rPr>
                          <m:t>ϕ</m:t>
                        </m:r>
                      </m:e>
                    </m:acc>
                  </m:e>
                  <m:sup>
                    <m:r>
                      <w:rPr>
                        <w:rFonts w:ascii="Cambria Math" w:hAnsi="Cambria Math"/>
                        <w:lang w:val="en-US"/>
                      </w:rPr>
                      <m:t>n</m:t>
                    </m:r>
                  </m:sup>
                </m:sSup>
              </m:e>
            </m:d>
          </m:e>
        </m:func>
      </m:oMath>
      <w:r w:rsidRPr="00E955C9">
        <w:rPr>
          <w:rFonts w:eastAsia="MTMI"/>
          <w:i/>
          <w:iCs/>
          <w:lang w:val="en-US"/>
        </w:rPr>
        <w:t xml:space="preserve">                                    </w:t>
      </w:r>
      <w:r w:rsidR="00CB7E5B" w:rsidRPr="00E955C9">
        <w:rPr>
          <w:rFonts w:eastAsia="MTMI"/>
          <w:i/>
          <w:iCs/>
          <w:lang w:val="en-US"/>
        </w:rPr>
        <w:t xml:space="preserve">                  </w:t>
      </w:r>
      <w:r w:rsidRPr="00E955C9">
        <w:rPr>
          <w:rFonts w:eastAsia="MTMI"/>
          <w:i/>
          <w:iCs/>
          <w:lang w:val="en-US"/>
        </w:rPr>
        <w:t xml:space="preserve">                                                                                  </w:t>
      </w:r>
      <w:r w:rsidRPr="00E955C9">
        <w:rPr>
          <w:lang w:val="en-US"/>
        </w:rPr>
        <w:t>(</w:t>
      </w:r>
      <w:r w:rsidR="00876B47" w:rsidRPr="00E955C9">
        <w:rPr>
          <w:lang w:val="en-US"/>
        </w:rPr>
        <w:t>2</w:t>
      </w:r>
      <w:r w:rsidR="008E5052" w:rsidRPr="00E955C9">
        <w:rPr>
          <w:lang w:val="en-US"/>
        </w:rPr>
        <w:t>2</w:t>
      </w:r>
      <w:r w:rsidRPr="00E955C9">
        <w:rPr>
          <w:lang w:val="en-US"/>
        </w:rPr>
        <w:t>)</w:t>
      </w:r>
    </w:p>
    <w:p w14:paraId="0ECABA38" w14:textId="1EBD81BB" w:rsidR="00A73BC7" w:rsidRPr="00E955C9" w:rsidRDefault="00A73BC7" w:rsidP="00A73BC7">
      <w:pPr>
        <w:autoSpaceDE w:val="0"/>
        <w:autoSpaceDN w:val="0"/>
        <w:adjustRightInd w:val="0"/>
        <w:spacing w:line="480" w:lineRule="auto"/>
        <w:jc w:val="both"/>
        <w:rPr>
          <w:lang w:val="en-US"/>
        </w:rPr>
      </w:pPr>
      <w:r w:rsidRPr="00E955C9">
        <w:rPr>
          <w:lang w:val="en-US"/>
        </w:rPr>
        <w:t xml:space="preserve">where </w:t>
      </w:r>
      <m:oMath>
        <m:r>
          <w:rPr>
            <w:rFonts w:ascii="Cambria Math" w:hAnsi="Cambria Math"/>
            <w:lang w:val="en-US"/>
          </w:rPr>
          <m:t>γ</m:t>
        </m:r>
      </m:oMath>
      <w:r w:rsidRPr="00E955C9">
        <w:rPr>
          <w:rFonts w:eastAsia="MTMI"/>
          <w:i/>
          <w:iCs/>
          <w:lang w:val="en-US"/>
        </w:rPr>
        <w:t xml:space="preserve"> </w:t>
      </w:r>
      <w:r w:rsidRPr="00E955C9">
        <w:rPr>
          <w:lang w:val="en-US"/>
        </w:rPr>
        <w:t xml:space="preserve">and </w:t>
      </w:r>
      <m:oMath>
        <m:r>
          <w:rPr>
            <w:rFonts w:ascii="Cambria Math" w:hAnsi="Cambria Math"/>
            <w:lang w:val="en-US"/>
          </w:rPr>
          <m:t>n</m:t>
        </m:r>
      </m:oMath>
      <w:r w:rsidRPr="00E955C9" w:rsidDel="0042090D">
        <w:rPr>
          <w:i/>
          <w:iCs/>
          <w:lang w:val="en-US"/>
        </w:rPr>
        <w:t xml:space="preserve"> </w:t>
      </w:r>
      <w:r w:rsidRPr="00E955C9">
        <w:rPr>
          <w:lang w:val="en-US"/>
        </w:rPr>
        <w:t xml:space="preserve">are fitting parameters related to the characteristic energy for the given adsorbent and to the pore size distribution, respectively. However, we have found that the alternative approach of fitting </w:t>
      </w:r>
      <m:oMath>
        <m:r>
          <w:rPr>
            <w:rFonts w:ascii="Cambria Math" w:hAnsi="Cambria Math"/>
            <w:lang w:val="en-US"/>
          </w:rPr>
          <m:t>W(</m:t>
        </m:r>
        <m:acc>
          <m:accPr>
            <m:chr m:val="̃"/>
            <m:ctrlPr>
              <w:rPr>
                <w:rFonts w:ascii="Cambria Math" w:hAnsi="Cambria Math"/>
                <w:i/>
                <w:lang w:val="en-US"/>
              </w:rPr>
            </m:ctrlPr>
          </m:accPr>
          <m:e>
            <m:r>
              <w:rPr>
                <w:rFonts w:ascii="Cambria Math" w:hAnsi="Cambria Math"/>
                <w:lang w:val="en-US"/>
              </w:rPr>
              <m:t>ϕ</m:t>
            </m:r>
          </m:e>
        </m:acc>
        <m:r>
          <w:rPr>
            <w:rFonts w:ascii="Cambria Math" w:hAnsi="Cambria Math"/>
            <w:lang w:val="en-US"/>
          </w:rPr>
          <m:t>)</m:t>
        </m:r>
      </m:oMath>
      <w:r w:rsidRPr="00E955C9">
        <w:rPr>
          <w:lang w:val="en-US"/>
        </w:rPr>
        <w:t xml:space="preserve"> to a low-order polynomial expansion</w:t>
      </w:r>
      <w:r w:rsidR="00333CEE" w:rsidRPr="00E955C9">
        <w:rPr>
          <w:lang w:val="en-US"/>
        </w:rPr>
        <w:t>,</w:t>
      </w:r>
      <w:r w:rsidR="00A43170" w:rsidRPr="00E955C9">
        <w:rPr>
          <w:vertAlign w:val="superscript"/>
          <w:lang w:val="en-US"/>
        </w:rPr>
        <w:t>49</w:t>
      </w:r>
    </w:p>
    <w:p w14:paraId="1256AF4B" w14:textId="11186E6D" w:rsidR="00A73BC7" w:rsidRPr="00E955C9" w:rsidRDefault="00A73BC7" w:rsidP="00876B47">
      <w:pPr>
        <w:autoSpaceDE w:val="0"/>
        <w:autoSpaceDN w:val="0"/>
        <w:adjustRightInd w:val="0"/>
        <w:spacing w:line="480" w:lineRule="auto"/>
        <w:jc w:val="both"/>
        <w:rPr>
          <w:lang w:val="en-US"/>
        </w:rPr>
      </w:pPr>
      <m:oMath>
        <m:r>
          <m:rPr>
            <m:sty m:val="p"/>
          </m:rPr>
          <w:rPr>
            <w:rFonts w:ascii="Cambria Math" w:hAnsi="Cambria Math"/>
            <w:lang w:val="en-US"/>
          </w:rPr>
          <m:t>ln⁡</m:t>
        </m:r>
        <m:r>
          <w:rPr>
            <w:rFonts w:ascii="Cambria Math" w:hAnsi="Cambria Math"/>
            <w:lang w:val="en-US"/>
          </w:rPr>
          <m:t>(W/</m:t>
        </m:r>
        <m:sSub>
          <m:sSubPr>
            <m:ctrlPr>
              <w:rPr>
                <w:rFonts w:ascii="Cambria Math" w:hAnsi="Cambria Math"/>
                <w:i/>
                <w:lang w:val="en-US"/>
              </w:rPr>
            </m:ctrlPr>
          </m:sSubPr>
          <m:e>
            <m:r>
              <w:rPr>
                <w:rFonts w:ascii="Cambria Math" w:hAnsi="Cambria Math"/>
                <w:lang w:val="en-US"/>
              </w:rPr>
              <m:t>W</m:t>
            </m:r>
          </m:e>
          <m:sub>
            <m:r>
              <m:rPr>
                <m:nor/>
              </m:rPr>
              <w:rPr>
                <w:rFonts w:ascii="Cambria Math" w:hAnsi="Cambria Math"/>
                <w:lang w:val="en-US"/>
              </w:rPr>
              <m:t>s</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γ</m:t>
            </m:r>
          </m:e>
          <m:sub>
            <m:r>
              <w:rPr>
                <w:rFonts w:ascii="Cambria Math" w:hAnsi="Cambria Math"/>
                <w:lang w:val="en-US"/>
              </w:rPr>
              <m:t>1</m:t>
            </m:r>
          </m:sub>
        </m:sSub>
        <m:acc>
          <m:accPr>
            <m:chr m:val="̃"/>
            <m:ctrlPr>
              <w:rPr>
                <w:rFonts w:ascii="Cambria Math" w:hAnsi="Cambria Math"/>
                <w:i/>
                <w:lang w:val="en-US"/>
              </w:rPr>
            </m:ctrlPr>
          </m:accPr>
          <m:e>
            <m:r>
              <w:rPr>
                <w:rFonts w:ascii="Cambria Math" w:hAnsi="Cambria Math"/>
                <w:lang w:val="en-US"/>
              </w:rPr>
              <m:t>ϕ</m:t>
            </m:r>
          </m:e>
        </m:acc>
        <m:r>
          <w:rPr>
            <w:rFonts w:ascii="Cambria Math" w:hAnsi="Cambria Math"/>
            <w:lang w:val="en-US"/>
          </w:rPr>
          <m:t>+</m:t>
        </m:r>
        <m:sSub>
          <m:sSubPr>
            <m:ctrlPr>
              <w:rPr>
                <w:rFonts w:ascii="Cambria Math" w:hAnsi="Cambria Math"/>
                <w:i/>
                <w:lang w:val="en-US"/>
              </w:rPr>
            </m:ctrlPr>
          </m:sSubPr>
          <m:e>
            <m:r>
              <w:rPr>
                <w:rFonts w:ascii="Cambria Math" w:hAnsi="Cambria Math"/>
                <w:lang w:val="en-US"/>
              </w:rPr>
              <m:t>γ</m:t>
            </m:r>
          </m:e>
          <m:sub>
            <m:r>
              <w:rPr>
                <w:rFonts w:ascii="Cambria Math" w:hAnsi="Cambria Math"/>
                <w:lang w:val="en-US"/>
              </w:rPr>
              <m:t>2</m:t>
            </m:r>
          </m:sub>
        </m:sSub>
        <m:sSup>
          <m:sSupPr>
            <m:ctrlPr>
              <w:rPr>
                <w:rFonts w:ascii="Cambria Math" w:hAnsi="Cambria Math"/>
                <w:i/>
                <w:lang w:val="en-US"/>
              </w:rPr>
            </m:ctrlPr>
          </m:sSupPr>
          <m:e>
            <m:acc>
              <m:accPr>
                <m:chr m:val="̃"/>
                <m:ctrlPr>
                  <w:rPr>
                    <w:rFonts w:ascii="Cambria Math" w:hAnsi="Cambria Math"/>
                    <w:i/>
                    <w:lang w:val="en-US"/>
                  </w:rPr>
                </m:ctrlPr>
              </m:accPr>
              <m:e>
                <m:r>
                  <w:rPr>
                    <w:rFonts w:ascii="Cambria Math" w:hAnsi="Cambria Math"/>
                    <w:lang w:val="en-US"/>
                  </w:rPr>
                  <m:t>ϕ</m:t>
                </m:r>
              </m:e>
            </m:acc>
          </m:e>
          <m:sup>
            <m:r>
              <w:rPr>
                <w:rFonts w:ascii="Cambria Math" w:hAnsi="Cambria Math"/>
                <w:lang w:val="en-US"/>
              </w:rPr>
              <m:t>2</m:t>
            </m:r>
          </m:sup>
        </m:sSup>
        <m:r>
          <w:rPr>
            <w:rFonts w:ascii="Cambria Math" w:hAnsi="Cambria Math"/>
            <w:lang w:val="en-US"/>
          </w:rPr>
          <m:t>+</m:t>
        </m:r>
        <m:sSub>
          <m:sSubPr>
            <m:ctrlPr>
              <w:rPr>
                <w:rFonts w:ascii="Cambria Math" w:hAnsi="Cambria Math"/>
                <w:i/>
                <w:lang w:val="en-US"/>
              </w:rPr>
            </m:ctrlPr>
          </m:sSubPr>
          <m:e>
            <m:r>
              <w:rPr>
                <w:rFonts w:ascii="Cambria Math" w:hAnsi="Cambria Math"/>
                <w:lang w:val="en-US"/>
              </w:rPr>
              <m:t>γ</m:t>
            </m:r>
          </m:e>
          <m:sub>
            <m:r>
              <w:rPr>
                <w:rFonts w:ascii="Cambria Math" w:hAnsi="Cambria Math"/>
                <w:lang w:val="en-US"/>
              </w:rPr>
              <m:t>3</m:t>
            </m:r>
          </m:sub>
        </m:sSub>
        <m:sSup>
          <m:sSupPr>
            <m:ctrlPr>
              <w:rPr>
                <w:rFonts w:ascii="Cambria Math" w:hAnsi="Cambria Math"/>
                <w:i/>
                <w:lang w:val="en-US"/>
              </w:rPr>
            </m:ctrlPr>
          </m:sSupPr>
          <m:e>
            <m:acc>
              <m:accPr>
                <m:chr m:val="̃"/>
                <m:ctrlPr>
                  <w:rPr>
                    <w:rFonts w:ascii="Cambria Math" w:hAnsi="Cambria Math"/>
                    <w:i/>
                    <w:lang w:val="en-US"/>
                  </w:rPr>
                </m:ctrlPr>
              </m:accPr>
              <m:e>
                <m:r>
                  <w:rPr>
                    <w:rFonts w:ascii="Cambria Math" w:hAnsi="Cambria Math"/>
                    <w:lang w:val="en-US"/>
                  </w:rPr>
                  <m:t>ϕ</m:t>
                </m:r>
              </m:e>
            </m:acc>
          </m:e>
          <m:sup>
            <m:r>
              <w:rPr>
                <w:rFonts w:ascii="Cambria Math" w:hAnsi="Cambria Math"/>
                <w:lang w:val="en-US"/>
              </w:rPr>
              <m:t>3</m:t>
            </m:r>
          </m:sup>
        </m:sSup>
        <m:r>
          <w:rPr>
            <w:rFonts w:ascii="Cambria Math" w:eastAsia="MTMI" w:hAnsi="Cambria Math"/>
            <w:lang w:val="en-US"/>
          </w:rPr>
          <m:t>+⋯</m:t>
        </m:r>
      </m:oMath>
      <w:r w:rsidRPr="00E955C9">
        <w:rPr>
          <w:rFonts w:eastAsia="MTMI"/>
          <w:i/>
          <w:iCs/>
          <w:lang w:val="en-US"/>
        </w:rPr>
        <w:t xml:space="preserve">                                     </w:t>
      </w:r>
      <w:r w:rsidR="00CB7E5B" w:rsidRPr="00E955C9">
        <w:rPr>
          <w:rFonts w:eastAsia="MTMI"/>
          <w:i/>
          <w:iCs/>
          <w:lang w:val="en-US"/>
        </w:rPr>
        <w:t xml:space="preserve">  </w:t>
      </w:r>
      <w:r w:rsidRPr="00E955C9">
        <w:rPr>
          <w:rFonts w:eastAsia="MTMI"/>
          <w:i/>
          <w:iCs/>
          <w:lang w:val="en-US"/>
        </w:rPr>
        <w:t xml:space="preserve">            </w:t>
      </w:r>
      <w:r w:rsidR="00876B47" w:rsidRPr="00E955C9">
        <w:rPr>
          <w:rFonts w:eastAsia="MTMI"/>
          <w:i/>
          <w:iCs/>
          <w:lang w:val="en-US"/>
        </w:rPr>
        <w:t xml:space="preserve">                       </w:t>
      </w:r>
      <w:r w:rsidRPr="00E955C9">
        <w:rPr>
          <w:rFonts w:eastAsia="MTMI"/>
          <w:i/>
          <w:iCs/>
          <w:lang w:val="en-US"/>
        </w:rPr>
        <w:t xml:space="preserve">         </w:t>
      </w:r>
      <w:r w:rsidR="002C3C26" w:rsidRPr="00E955C9">
        <w:rPr>
          <w:rFonts w:eastAsia="MTMI"/>
          <w:i/>
          <w:iCs/>
          <w:lang w:val="en-US"/>
        </w:rPr>
        <w:t xml:space="preserve">                       </w:t>
      </w:r>
      <w:r w:rsidR="00876B47" w:rsidRPr="00E955C9">
        <w:rPr>
          <w:rFonts w:eastAsia="MTMI"/>
          <w:lang w:val="en-US"/>
        </w:rPr>
        <w:t>(2</w:t>
      </w:r>
      <w:r w:rsidR="008E5052" w:rsidRPr="00E955C9">
        <w:rPr>
          <w:rFonts w:eastAsia="MTMI"/>
          <w:lang w:val="en-US"/>
        </w:rPr>
        <w:t>3</w:t>
      </w:r>
      <w:r w:rsidR="00876B47" w:rsidRPr="00E955C9">
        <w:rPr>
          <w:rFonts w:eastAsia="MTMI"/>
          <w:lang w:val="en-US"/>
        </w:rPr>
        <w:t>)</w:t>
      </w:r>
    </w:p>
    <w:p w14:paraId="228F8586" w14:textId="77777777" w:rsidR="00A73BC7" w:rsidRPr="00E955C9" w:rsidRDefault="00A73BC7" w:rsidP="00A73BC7">
      <w:pPr>
        <w:pBdr>
          <w:top w:val="nil"/>
          <w:left w:val="nil"/>
          <w:bottom w:val="nil"/>
          <w:right w:val="nil"/>
          <w:between w:val="nil"/>
        </w:pBdr>
        <w:snapToGrid w:val="0"/>
        <w:spacing w:line="480" w:lineRule="auto"/>
        <w:jc w:val="both"/>
        <w:rPr>
          <w:lang w:val="en-US"/>
        </w:rPr>
      </w:pPr>
      <w:r w:rsidRPr="00E955C9">
        <w:rPr>
          <w:lang w:val="en-US"/>
        </w:rPr>
        <w:t xml:space="preserve">where the </w:t>
      </w:r>
      <m:oMath>
        <m:r>
          <w:rPr>
            <w:rFonts w:ascii="Cambria Math" w:hAnsi="Cambria Math"/>
            <w:lang w:val="en-US"/>
          </w:rPr>
          <m:t>γ</m:t>
        </m:r>
      </m:oMath>
      <w:r w:rsidRPr="00E955C9">
        <w:rPr>
          <w:lang w:val="en-US"/>
        </w:rPr>
        <w:t>’s are fitting parameters, usually describes better the experimental data.</w:t>
      </w:r>
    </w:p>
    <w:p w14:paraId="77021EC6" w14:textId="745EC7B9" w:rsidR="00A73BC7" w:rsidRPr="00E955C9" w:rsidRDefault="0081070B" w:rsidP="00A73BC7">
      <w:pPr>
        <w:pBdr>
          <w:top w:val="nil"/>
          <w:left w:val="nil"/>
          <w:bottom w:val="nil"/>
          <w:right w:val="nil"/>
          <w:between w:val="nil"/>
        </w:pBdr>
        <w:snapToGrid w:val="0"/>
        <w:spacing w:line="480" w:lineRule="auto"/>
        <w:ind w:firstLine="720"/>
        <w:jc w:val="both"/>
        <w:rPr>
          <w:lang w:val="en-US"/>
        </w:rPr>
      </w:pPr>
      <w:r w:rsidRPr="00E955C9">
        <w:rPr>
          <w:lang w:val="en-US"/>
        </w:rPr>
        <w:t xml:space="preserve">To obtain the isosteric heat of adsorption, </w:t>
      </w:r>
      <m:oMath>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st</m:t>
            </m:r>
          </m:sub>
        </m:sSub>
      </m:oMath>
      <w:r w:rsidRPr="00E955C9">
        <w:rPr>
          <w:lang w:val="en-US"/>
        </w:rPr>
        <w:t xml:space="preserve">, for a given adsorption isotherm model, one uses the relationship </w:t>
      </w:r>
      <m:oMath>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st</m:t>
            </m:r>
          </m:sub>
        </m:sSub>
        <m:r>
          <w:rPr>
            <w:rFonts w:ascii="Cambria Math" w:hAnsi="Cambria Math"/>
            <w:lang w:val="en-US"/>
          </w:rPr>
          <m:t>=R</m:t>
        </m:r>
        <m:sSup>
          <m:sSupPr>
            <m:ctrlPr>
              <w:rPr>
                <w:rFonts w:ascii="Cambria Math" w:hAnsi="Cambria Math"/>
                <w:i/>
                <w:lang w:val="en-US"/>
              </w:rPr>
            </m:ctrlPr>
          </m:sSupPr>
          <m:e>
            <m:r>
              <w:rPr>
                <w:rFonts w:ascii="Cambria Math" w:hAnsi="Cambria Math"/>
                <w:lang w:val="en-US"/>
              </w:rPr>
              <m:t>T</m:t>
            </m:r>
          </m:e>
          <m:sup>
            <m:r>
              <w:rPr>
                <w:rFonts w:ascii="Cambria Math" w:hAnsi="Cambria Math"/>
                <w:lang w:val="en-US"/>
              </w:rPr>
              <m:t>2</m:t>
            </m:r>
          </m:sup>
        </m:sSup>
        <m:sSub>
          <m:sSubPr>
            <m:ctrlPr>
              <w:rPr>
                <w:rFonts w:ascii="Cambria Math" w:hAnsi="Cambria Math"/>
                <w:i/>
                <w:lang w:val="en-US"/>
              </w:rPr>
            </m:ctrlPr>
          </m:sSubPr>
          <m:e>
            <m:d>
              <m:dPr>
                <m:ctrlPr>
                  <w:rPr>
                    <w:rFonts w:ascii="Cambria Math" w:hAnsi="Cambria Math"/>
                    <w:i/>
                    <w:lang w:val="en-US"/>
                  </w:rPr>
                </m:ctrlPr>
              </m:dPr>
              <m:e>
                <m:r>
                  <w:rPr>
                    <w:rFonts w:ascii="Cambria Math" w:hAnsi="Cambria Math"/>
                    <w:lang w:val="en-US"/>
                  </w:rPr>
                  <m:t>∂</m:t>
                </m:r>
                <m:func>
                  <m:funcPr>
                    <m:ctrlPr>
                      <w:rPr>
                        <w:rFonts w:ascii="Cambria Math" w:hAnsi="Cambria Math"/>
                        <w:i/>
                        <w:lang w:val="en-US"/>
                      </w:rPr>
                    </m:ctrlPr>
                  </m:funcPr>
                  <m:fName>
                    <m:r>
                      <m:rPr>
                        <m:sty m:val="p"/>
                      </m:rPr>
                      <w:rPr>
                        <w:rFonts w:ascii="Cambria Math" w:hAnsi="Cambria Math"/>
                        <w:lang w:val="en-US"/>
                      </w:rPr>
                      <m:t>ln</m:t>
                    </m:r>
                  </m:fName>
                  <m:e>
                    <m:r>
                      <w:rPr>
                        <w:rFonts w:ascii="Cambria Math" w:hAnsi="Cambria Math"/>
                        <w:lang w:val="en-US"/>
                      </w:rPr>
                      <m:t>P</m:t>
                    </m:r>
                  </m:e>
                </m:func>
                <m:r>
                  <w:rPr>
                    <w:rFonts w:ascii="Cambria Math" w:hAnsi="Cambria Math"/>
                    <w:lang w:val="en-US"/>
                  </w:rPr>
                  <m:t>/∂T</m:t>
                </m:r>
              </m:e>
            </m:d>
          </m:e>
          <m:sub>
            <m:r>
              <w:rPr>
                <w:rFonts w:ascii="Cambria Math" w:hAnsi="Cambria Math"/>
                <w:lang w:val="en-US"/>
              </w:rPr>
              <m:t>q</m:t>
            </m:r>
          </m:sub>
        </m:sSub>
      </m:oMath>
      <w:r w:rsidRPr="00E955C9">
        <w:rPr>
          <w:lang w:val="en-US"/>
        </w:rPr>
        <w:t>, analogous to the well-known Clausius–Clapeyron equation for a one-component gas-liquid system. The result for the dimensionless Toth model defined by eqn. 17 is</w:t>
      </w:r>
    </w:p>
    <w:p w14:paraId="27637B81" w14:textId="7194A7E6" w:rsidR="00A73BC7" w:rsidRPr="00E955C9" w:rsidRDefault="00A1663D" w:rsidP="00A73BC7">
      <w:pPr>
        <w:pBdr>
          <w:top w:val="nil"/>
          <w:left w:val="nil"/>
          <w:bottom w:val="nil"/>
          <w:right w:val="nil"/>
          <w:between w:val="nil"/>
        </w:pBdr>
        <w:snapToGrid w:val="0"/>
        <w:spacing w:line="480" w:lineRule="auto"/>
        <w:jc w:val="both"/>
        <w:rPr>
          <w:lang w:val="en-US"/>
        </w:rPr>
      </w:pPr>
      <m:oMathPara>
        <m:oMath>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st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∆H</m:t>
              </m:r>
            </m:e>
            <m:sub>
              <m:r>
                <m:rPr>
                  <m:nor/>
                </m:rPr>
                <w:rPr>
                  <w:rFonts w:ascii="Cambria Math" w:hAnsi="Cambria Math"/>
                  <w:lang w:val="en-US"/>
                </w:rPr>
                <m:t>v</m:t>
              </m:r>
            </m:sub>
          </m:sSub>
          <m:r>
            <w:rPr>
              <w:rFonts w:ascii="Cambria Math" w:hAnsi="Cambria Math"/>
              <w:lang w:val="en-US"/>
            </w:rPr>
            <m:t>-Rγ</m:t>
          </m:r>
          <m:f>
            <m:fPr>
              <m:ctrlPr>
                <w:rPr>
                  <w:rFonts w:ascii="Cambria Math" w:hAnsi="Cambria Math"/>
                  <w:i/>
                  <w:lang w:val="en-US"/>
                </w:rPr>
              </m:ctrlPr>
            </m:fPr>
            <m:num>
              <m:r>
                <w:rPr>
                  <w:rFonts w:ascii="Cambria Math" w:hAnsi="Cambria Math"/>
                  <w:lang w:val="en-US"/>
                </w:rPr>
                <m:t>1+</m:t>
              </m:r>
              <m:sSup>
                <m:sSupPr>
                  <m:ctrlPr>
                    <w:rPr>
                      <w:rFonts w:ascii="Cambria Math" w:hAnsi="Cambria Math"/>
                      <w:i/>
                      <w:lang w:val="en-US"/>
                    </w:rPr>
                  </m:ctrlPr>
                </m:sSupPr>
                <m:e>
                  <m:r>
                    <w:rPr>
                      <w:rFonts w:ascii="Cambria Math" w:hAnsi="Cambria Math"/>
                      <w:lang w:val="en-US"/>
                    </w:rPr>
                    <m:t>b</m:t>
                  </m:r>
                </m:e>
                <m:sup>
                  <m:r>
                    <w:rPr>
                      <w:rFonts w:ascii="Cambria Math" w:hAnsi="Cambria Math"/>
                      <w:lang w:val="en-US"/>
                    </w:rPr>
                    <m:t>n</m:t>
                  </m:r>
                </m:sup>
              </m:sSup>
            </m:num>
            <m:den>
              <m:r>
                <w:rPr>
                  <w:rFonts w:ascii="Cambria Math" w:hAnsi="Cambria Math"/>
                  <w:lang w:val="en-US"/>
                </w:rPr>
                <m:t>1+</m:t>
              </m:r>
              <m:sSup>
                <m:sSupPr>
                  <m:ctrlPr>
                    <w:rPr>
                      <w:rFonts w:ascii="Cambria Math" w:hAnsi="Cambria Math"/>
                      <w:i/>
                      <w:lang w:val="en-US"/>
                    </w:rPr>
                  </m:ctrlPr>
                </m:sSupPr>
                <m:e>
                  <m:r>
                    <w:rPr>
                      <w:rFonts w:ascii="Cambria Math" w:hAnsi="Cambria Math"/>
                      <w:lang w:val="en-US"/>
                    </w:rPr>
                    <m:t>b</m:t>
                  </m:r>
                </m:e>
                <m:sup>
                  <m:r>
                    <w:rPr>
                      <w:rFonts w:ascii="Cambria Math" w:hAnsi="Cambria Math"/>
                      <w:lang w:val="en-US"/>
                    </w:rPr>
                    <m:t>n</m:t>
                  </m:r>
                </m:sup>
              </m:sSup>
              <m:r>
                <w:rPr>
                  <w:rFonts w:ascii="Cambria Math" w:hAnsi="Cambria Math"/>
                  <w:lang w:val="en-US"/>
                </w:rPr>
                <m:t>-</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bθ</m:t>
                      </m:r>
                    </m:e>
                  </m:d>
                </m:e>
                <m:sup>
                  <m:r>
                    <w:rPr>
                      <w:rFonts w:ascii="Cambria Math" w:hAnsi="Cambria Math"/>
                      <w:lang w:val="en-US"/>
                    </w:rPr>
                    <m:t>n</m:t>
                  </m:r>
                </m:sup>
              </m:sSup>
            </m:den>
          </m:f>
          <m:r>
            <w:rPr>
              <w:rFonts w:ascii="Cambria Math" w:hAnsi="Cambria Math"/>
              <w:lang w:val="en-US"/>
            </w:rPr>
            <m:t xml:space="preserve">                                                                                                     </m:t>
          </m:r>
          <m:d>
            <m:dPr>
              <m:ctrlPr>
                <w:rPr>
                  <w:rFonts w:ascii="Cambria Math" w:hAnsi="Cambria Math"/>
                  <w:i/>
                  <w:lang w:val="en-US"/>
                </w:rPr>
              </m:ctrlPr>
            </m:dPr>
            <m:e>
              <m:r>
                <w:rPr>
                  <w:rFonts w:ascii="Cambria Math" w:hAnsi="Cambria Math"/>
                  <w:lang w:val="en-US"/>
                </w:rPr>
                <m:t>24</m:t>
              </m:r>
            </m:e>
          </m:d>
        </m:oMath>
      </m:oMathPara>
    </w:p>
    <w:p w14:paraId="2E85DB28" w14:textId="64B37C94" w:rsidR="00A73BC7" w:rsidRPr="00E955C9" w:rsidRDefault="00A73BC7" w:rsidP="00A73BC7">
      <w:pPr>
        <w:pBdr>
          <w:top w:val="nil"/>
          <w:left w:val="nil"/>
          <w:bottom w:val="nil"/>
          <w:right w:val="nil"/>
          <w:between w:val="nil"/>
        </w:pBdr>
        <w:snapToGrid w:val="0"/>
        <w:spacing w:line="480" w:lineRule="auto"/>
        <w:jc w:val="both"/>
        <w:rPr>
          <w:lang w:val="en-US"/>
        </w:rPr>
      </w:pPr>
      <w:r w:rsidRPr="00E955C9">
        <w:rPr>
          <w:lang w:val="en-US"/>
        </w:rPr>
        <w:t xml:space="preserve">where </w:t>
      </w:r>
      <m:oMath>
        <m:sSub>
          <m:sSubPr>
            <m:ctrlPr>
              <w:rPr>
                <w:rFonts w:ascii="Cambria Math" w:hAnsi="Cambria Math"/>
                <w:i/>
                <w:lang w:val="en-US"/>
              </w:rPr>
            </m:ctrlPr>
          </m:sSubPr>
          <m:e>
            <m:r>
              <w:rPr>
                <w:rFonts w:ascii="Cambria Math" w:hAnsi="Cambria Math"/>
                <w:lang w:val="en-US"/>
              </w:rPr>
              <m:t>∆H</m:t>
            </m:r>
          </m:e>
          <m:sub>
            <m:r>
              <m:rPr>
                <m:nor/>
              </m:rPr>
              <w:rPr>
                <w:rFonts w:ascii="Cambria Math" w:hAnsi="Cambria Math"/>
                <w:lang w:val="en-US"/>
              </w:rPr>
              <m:t>v</m:t>
            </m:r>
          </m:sub>
        </m:sSub>
      </m:oMath>
      <w:r w:rsidRPr="00E955C9">
        <w:rPr>
          <w:lang w:val="en-US"/>
        </w:rPr>
        <w:t xml:space="preserve"> and </w:t>
      </w:r>
      <m:oMath>
        <m:r>
          <w:rPr>
            <w:rFonts w:ascii="Cambria Math" w:hAnsi="Cambria Math"/>
            <w:lang w:val="en-US"/>
          </w:rPr>
          <m:t>γ≡</m:t>
        </m:r>
        <m:r>
          <m:rPr>
            <m:nor/>
          </m:rPr>
          <w:rPr>
            <w:rFonts w:ascii="Cambria Math" w:hAnsi="Cambria Math"/>
            <w:lang w:val="en-US"/>
          </w:rPr>
          <m:t>d</m:t>
        </m:r>
        <m:func>
          <m:funcPr>
            <m:ctrlPr>
              <w:rPr>
                <w:rFonts w:ascii="Cambria Math" w:hAnsi="Cambria Math"/>
                <w:i/>
                <w:lang w:val="en-US"/>
              </w:rPr>
            </m:ctrlPr>
          </m:funcPr>
          <m:fName>
            <m:r>
              <m:rPr>
                <m:sty m:val="p"/>
              </m:rPr>
              <w:rPr>
                <w:rFonts w:ascii="Cambria Math" w:hAnsi="Cambria Math"/>
                <w:lang w:val="en-US"/>
              </w:rPr>
              <m:t>ln</m:t>
            </m:r>
          </m:fName>
          <m:e>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en-US"/>
                  </w:rPr>
                  <m:t>a</m:t>
                </m:r>
              </m:sub>
            </m:sSub>
          </m:e>
        </m:func>
        <m:r>
          <w:rPr>
            <w:rFonts w:ascii="Cambria Math" w:hAnsi="Cambria Math"/>
            <w:lang w:val="en-US"/>
          </w:rPr>
          <m:t>/</m:t>
        </m:r>
        <m:r>
          <m:rPr>
            <m:nor/>
          </m:rPr>
          <w:rPr>
            <w:rFonts w:ascii="Cambria Math" w:hAnsi="Cambria Math"/>
            <w:lang w:val="en-US"/>
          </w:rPr>
          <m:t>d</m:t>
        </m:r>
        <m:r>
          <w:rPr>
            <w:rFonts w:ascii="Cambria Math" w:hAnsi="Cambria Math"/>
            <w:lang w:val="en-US"/>
          </w:rPr>
          <m:t>(1/T)</m:t>
        </m:r>
      </m:oMath>
      <w:r w:rsidRPr="00E955C9">
        <w:rPr>
          <w:lang w:val="en-US"/>
        </w:rPr>
        <w:t xml:space="preserve"> are constants if the explored temperature range is not too wide. Since </w:t>
      </w:r>
      <m:oMath>
        <m:r>
          <w:rPr>
            <w:rFonts w:ascii="Cambria Math" w:hAnsi="Cambria Math"/>
            <w:lang w:val="en-US"/>
          </w:rPr>
          <m:t>γ&lt;0</m:t>
        </m:r>
      </m:oMath>
      <w:r w:rsidRPr="00E955C9">
        <w:rPr>
          <w:lang w:val="en-US"/>
        </w:rPr>
        <w:t>, eqn. 2</w:t>
      </w:r>
      <w:r w:rsidR="007539E1" w:rsidRPr="00E955C9">
        <w:rPr>
          <w:lang w:val="en-US"/>
        </w:rPr>
        <w:t>4</w:t>
      </w:r>
      <w:r w:rsidRPr="00E955C9">
        <w:rPr>
          <w:lang w:val="en-US"/>
        </w:rPr>
        <w:t xml:space="preserve"> defines </w:t>
      </w:r>
      <m:oMath>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st</m:t>
            </m:r>
          </m:sub>
        </m:sSub>
      </m:oMath>
      <w:r w:rsidRPr="00E955C9">
        <w:rPr>
          <w:lang w:val="en-US"/>
        </w:rPr>
        <w:t xml:space="preserve"> as a monotonically increasing function of </w:t>
      </w:r>
      <m:oMath>
        <m:r>
          <w:rPr>
            <w:rFonts w:ascii="Cambria Math" w:hAnsi="Cambria Math"/>
            <w:lang w:val="en-US"/>
          </w:rPr>
          <m:t>θ</m:t>
        </m:r>
      </m:oMath>
      <w:r w:rsidRPr="00E955C9">
        <w:rPr>
          <w:lang w:val="en-US"/>
        </w:rPr>
        <w:t xml:space="preserve"> limited between </w:t>
      </w:r>
      <m:oMath>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st</m:t>
            </m:r>
          </m:sub>
        </m:sSub>
        <m:d>
          <m:dPr>
            <m:ctrlPr>
              <w:rPr>
                <w:rFonts w:ascii="Cambria Math" w:hAnsi="Cambria Math"/>
                <w:i/>
                <w:lang w:val="en-US"/>
              </w:rPr>
            </m:ctrlPr>
          </m:dPr>
          <m:e>
            <m:r>
              <w:rPr>
                <w:rFonts w:ascii="Cambria Math" w:hAnsi="Cambria Math"/>
                <w:lang w:val="en-US"/>
              </w:rPr>
              <m:t>0</m:t>
            </m:r>
          </m:e>
        </m:d>
        <m:r>
          <w:rPr>
            <w:rFonts w:ascii="Cambria Math" w:hAnsi="Cambria Math"/>
            <w:lang w:val="en-US"/>
          </w:rPr>
          <m:t>=</m:t>
        </m:r>
        <m:sSub>
          <m:sSubPr>
            <m:ctrlPr>
              <w:rPr>
                <w:rFonts w:ascii="Cambria Math" w:hAnsi="Cambria Math"/>
                <w:i/>
                <w:lang w:val="en-US"/>
              </w:rPr>
            </m:ctrlPr>
          </m:sSubPr>
          <m:e>
            <m:r>
              <w:rPr>
                <w:rFonts w:ascii="Cambria Math" w:hAnsi="Cambria Math"/>
                <w:lang w:val="en-US"/>
              </w:rPr>
              <m:t>∆H</m:t>
            </m:r>
          </m:e>
          <m:sub>
            <m:r>
              <m:rPr>
                <m:nor/>
              </m:rPr>
              <w:rPr>
                <w:rFonts w:ascii="Cambria Math" w:hAnsi="Cambria Math"/>
                <w:lang w:val="en-US"/>
              </w:rPr>
              <m:t>v</m:t>
            </m:r>
          </m:sub>
        </m:sSub>
        <m:r>
          <w:rPr>
            <w:rFonts w:ascii="Cambria Math" w:hAnsi="Cambria Math"/>
            <w:lang w:val="en-US"/>
          </w:rPr>
          <m:t>+R</m:t>
        </m:r>
        <m:d>
          <m:dPr>
            <m:begChr m:val="|"/>
            <m:endChr m:val="|"/>
            <m:ctrlPr>
              <w:rPr>
                <w:rFonts w:ascii="Cambria Math" w:hAnsi="Cambria Math"/>
                <w:i/>
                <w:lang w:val="en-US"/>
              </w:rPr>
            </m:ctrlPr>
          </m:dPr>
          <m:e>
            <m:r>
              <w:rPr>
                <w:rFonts w:ascii="Cambria Math" w:hAnsi="Cambria Math"/>
                <w:lang w:val="en-US"/>
              </w:rPr>
              <m:t>γ</m:t>
            </m:r>
          </m:e>
        </m:d>
      </m:oMath>
      <w:r w:rsidRPr="00E955C9">
        <w:rPr>
          <w:lang w:val="en-US"/>
        </w:rPr>
        <w:t xml:space="preserve"> and </w:t>
      </w:r>
      <m:oMath>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st</m:t>
            </m:r>
          </m:sub>
        </m:sSub>
        <m:d>
          <m:dPr>
            <m:ctrlPr>
              <w:rPr>
                <w:rFonts w:ascii="Cambria Math" w:hAnsi="Cambria Math"/>
                <w:i/>
                <w:lang w:val="en-US"/>
              </w:rPr>
            </m:ctrlPr>
          </m:dPr>
          <m:e>
            <m:r>
              <w:rPr>
                <w:rFonts w:ascii="Cambria Math" w:hAnsi="Cambria Math"/>
                <w:lang w:val="en-US"/>
              </w:rPr>
              <m:t>1</m:t>
            </m:r>
          </m:e>
        </m:d>
        <m:r>
          <w:rPr>
            <w:rFonts w:ascii="Cambria Math" w:hAnsi="Cambria Math"/>
            <w:lang w:val="en-US"/>
          </w:rPr>
          <m:t>=</m:t>
        </m:r>
        <m:sSub>
          <m:sSubPr>
            <m:ctrlPr>
              <w:rPr>
                <w:rFonts w:ascii="Cambria Math" w:hAnsi="Cambria Math"/>
                <w:i/>
                <w:lang w:val="en-US"/>
              </w:rPr>
            </m:ctrlPr>
          </m:sSubPr>
          <m:e>
            <m:r>
              <w:rPr>
                <w:rFonts w:ascii="Cambria Math" w:hAnsi="Cambria Math"/>
                <w:lang w:val="en-US"/>
              </w:rPr>
              <m:t>∆H</m:t>
            </m:r>
          </m:e>
          <m:sub>
            <m:r>
              <m:rPr>
                <m:nor/>
              </m:rPr>
              <w:rPr>
                <w:rFonts w:ascii="Cambria Math" w:hAnsi="Cambria Math"/>
                <w:lang w:val="en-US"/>
              </w:rPr>
              <m:t>v</m:t>
            </m:r>
          </m:sub>
        </m:sSub>
        <m:r>
          <w:rPr>
            <w:rFonts w:ascii="Cambria Math" w:hAnsi="Cambria Math"/>
            <w:lang w:val="en-US"/>
          </w:rPr>
          <m:t>+R</m:t>
        </m:r>
        <m:d>
          <m:dPr>
            <m:begChr m:val="|"/>
            <m:endChr m:val="|"/>
            <m:ctrlPr>
              <w:rPr>
                <w:rFonts w:ascii="Cambria Math" w:hAnsi="Cambria Math"/>
                <w:i/>
                <w:lang w:val="en-US"/>
              </w:rPr>
            </m:ctrlPr>
          </m:dPr>
          <m:e>
            <m:r>
              <w:rPr>
                <w:rFonts w:ascii="Cambria Math" w:hAnsi="Cambria Math"/>
                <w:lang w:val="en-US"/>
              </w:rPr>
              <m:t>γ</m:t>
            </m:r>
          </m:e>
        </m:d>
        <m:r>
          <w:rPr>
            <w:rFonts w:ascii="Cambria Math" w:hAnsi="Cambria Math"/>
            <w:lang w:val="en-US"/>
          </w:rPr>
          <m:t>(1+</m:t>
        </m:r>
        <m:sSup>
          <m:sSupPr>
            <m:ctrlPr>
              <w:rPr>
                <w:rFonts w:ascii="Cambria Math" w:hAnsi="Cambria Math"/>
                <w:i/>
                <w:lang w:val="en-US"/>
              </w:rPr>
            </m:ctrlPr>
          </m:sSupPr>
          <m:e>
            <m:r>
              <w:rPr>
                <w:rFonts w:ascii="Cambria Math" w:hAnsi="Cambria Math"/>
                <w:lang w:val="en-US"/>
              </w:rPr>
              <m:t>b</m:t>
            </m:r>
          </m:e>
          <m:sup>
            <m:r>
              <w:rPr>
                <w:rFonts w:ascii="Cambria Math" w:hAnsi="Cambria Math"/>
                <w:lang w:val="en-US"/>
              </w:rPr>
              <m:t>n</m:t>
            </m:r>
          </m:sup>
        </m:sSup>
        <m:r>
          <w:rPr>
            <w:rFonts w:ascii="Cambria Math" w:hAnsi="Cambria Math"/>
            <w:lang w:val="en-US"/>
          </w:rPr>
          <m:t>)</m:t>
        </m:r>
      </m:oMath>
      <w:r w:rsidRPr="00E955C9">
        <w:rPr>
          <w:lang w:val="en-US"/>
        </w:rPr>
        <w:t>.</w:t>
      </w:r>
    </w:p>
    <w:p w14:paraId="60355875" w14:textId="06C94F25" w:rsidR="00A73BC7" w:rsidRPr="00E955C9" w:rsidRDefault="00A73BC7" w:rsidP="00A73BC7">
      <w:pPr>
        <w:pBdr>
          <w:top w:val="nil"/>
          <w:left w:val="nil"/>
          <w:bottom w:val="nil"/>
          <w:right w:val="nil"/>
          <w:between w:val="nil"/>
        </w:pBdr>
        <w:snapToGrid w:val="0"/>
        <w:spacing w:line="480" w:lineRule="auto"/>
        <w:ind w:firstLine="720"/>
        <w:jc w:val="both"/>
        <w:rPr>
          <w:lang w:val="en-US"/>
        </w:rPr>
      </w:pPr>
      <w:r w:rsidRPr="00E955C9">
        <w:rPr>
          <w:lang w:val="en-US"/>
        </w:rPr>
        <w:t xml:space="preserve">The isosteric heat of adsorption for the dimensionless </w:t>
      </w:r>
      <w:r w:rsidRPr="00E955C9">
        <w:rPr>
          <w:color w:val="000000"/>
          <w:lang w:val="en-US"/>
        </w:rPr>
        <w:t>dual-site Langmuir model,</w:t>
      </w:r>
      <w:r w:rsidRPr="00E955C9">
        <w:rPr>
          <w:lang w:val="en-US"/>
        </w:rPr>
        <w:t xml:space="preserve"> </w:t>
      </w:r>
      <w:r w:rsidR="00FF60B3" w:rsidRPr="00E955C9">
        <w:rPr>
          <w:lang w:val="en-US"/>
        </w:rPr>
        <w:t xml:space="preserve">given by </w:t>
      </w:r>
      <w:r w:rsidRPr="00E955C9">
        <w:rPr>
          <w:lang w:val="en-US"/>
        </w:rPr>
        <w:t>eqn. 2</w:t>
      </w:r>
      <w:r w:rsidR="00DF0906" w:rsidRPr="00E955C9">
        <w:rPr>
          <w:lang w:val="en-US"/>
        </w:rPr>
        <w:t>1</w:t>
      </w:r>
      <w:r w:rsidRPr="00E955C9">
        <w:rPr>
          <w:lang w:val="en-US"/>
        </w:rPr>
        <w:t>, is very well (though not exactly) approximated by</w:t>
      </w:r>
    </w:p>
    <w:p w14:paraId="798F72EB" w14:textId="0222A914" w:rsidR="00A73BC7" w:rsidRPr="00E955C9" w:rsidRDefault="00A1663D" w:rsidP="00A73BC7">
      <w:pPr>
        <w:pBdr>
          <w:top w:val="nil"/>
          <w:left w:val="nil"/>
          <w:bottom w:val="nil"/>
          <w:right w:val="nil"/>
          <w:between w:val="nil"/>
        </w:pBdr>
        <w:snapToGrid w:val="0"/>
        <w:spacing w:line="480" w:lineRule="auto"/>
        <w:jc w:val="both"/>
        <w:rPr>
          <w:lang w:val="en-US"/>
        </w:rPr>
      </w:pPr>
      <m:oMathPara>
        <m:oMath>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st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∆H</m:t>
              </m:r>
            </m:e>
            <m:sub>
              <m:r>
                <m:rPr>
                  <m:nor/>
                </m:rPr>
                <w:rPr>
                  <w:rFonts w:ascii="Cambria Math" w:hAnsi="Cambria Math"/>
                  <w:lang w:val="en-US"/>
                </w:rPr>
                <m:t>v</m:t>
              </m:r>
            </m:sub>
          </m:sSub>
          <m:r>
            <w:rPr>
              <w:rFonts w:ascii="Cambria Math" w:hAnsi="Cambria Math"/>
              <w:lang w:val="en-US"/>
            </w:rPr>
            <m:t>-Rγ</m:t>
          </m:r>
          <m:f>
            <m:fPr>
              <m:ctrlPr>
                <w:rPr>
                  <w:rFonts w:ascii="Cambria Math" w:hAnsi="Cambria Math"/>
                  <w:i/>
                  <w:lang w:val="en-US"/>
                </w:rPr>
              </m:ctrlPr>
            </m:fPr>
            <m:num>
              <m:r>
                <w:rPr>
                  <w:rFonts w:ascii="Cambria Math" w:hAnsi="Cambria Math"/>
                  <w:lang w:val="en-US"/>
                </w:rPr>
                <m:t>1+</m:t>
              </m:r>
              <m:sSub>
                <m:sSubPr>
                  <m:ctrlPr>
                    <w:rPr>
                      <w:rFonts w:ascii="Cambria Math" w:hAnsi="Cambria Math"/>
                      <w:i/>
                      <w:color w:val="000000"/>
                      <w:lang w:val="en-US"/>
                    </w:rPr>
                  </m:ctrlPr>
                </m:sSubPr>
                <m:e>
                  <m:r>
                    <w:rPr>
                      <w:rFonts w:ascii="Cambria Math" w:hAnsi="Cambria Math"/>
                      <w:color w:val="000000"/>
                      <w:lang w:val="en-US"/>
                    </w:rPr>
                    <m:t>θ</m:t>
                  </m:r>
                </m:e>
                <m:sub>
                  <m:r>
                    <w:rPr>
                      <w:rFonts w:ascii="Cambria Math" w:hAnsi="Cambria Math"/>
                      <w:color w:val="000000"/>
                      <w:lang w:val="en-US"/>
                    </w:rPr>
                    <m:t>1</m:t>
                  </m:r>
                </m:sub>
              </m:sSub>
              <m:sSub>
                <m:sSubPr>
                  <m:ctrlPr>
                    <w:rPr>
                      <w:rFonts w:ascii="Cambria Math" w:hAnsi="Cambria Math"/>
                      <w:i/>
                      <w:color w:val="000000"/>
                      <w:lang w:val="en-US"/>
                    </w:rPr>
                  </m:ctrlPr>
                </m:sSubPr>
                <m:e>
                  <m:r>
                    <w:rPr>
                      <w:rFonts w:ascii="Cambria Math" w:hAnsi="Cambria Math"/>
                      <w:color w:val="000000"/>
                      <w:lang w:val="en-US"/>
                    </w:rPr>
                    <m:t>b</m:t>
                  </m:r>
                </m:e>
                <m:sub>
                  <m:r>
                    <w:rPr>
                      <w:rFonts w:ascii="Cambria Math" w:hAnsi="Cambria Math"/>
                      <w:color w:val="000000"/>
                      <w:lang w:val="en-US"/>
                    </w:rPr>
                    <m:t>1</m:t>
                  </m:r>
                </m:sub>
              </m:sSub>
              <m:r>
                <w:rPr>
                  <w:rFonts w:ascii="Cambria Math" w:hAnsi="Cambria Math"/>
                  <w:color w:val="000000"/>
                  <w:lang w:val="en-US"/>
                </w:rPr>
                <m:t>+</m:t>
              </m:r>
              <m:d>
                <m:dPr>
                  <m:ctrlPr>
                    <w:rPr>
                      <w:rFonts w:ascii="Cambria Math" w:hAnsi="Cambria Math"/>
                      <w:i/>
                      <w:color w:val="000000"/>
                      <w:lang w:val="en-US"/>
                    </w:rPr>
                  </m:ctrlPr>
                </m:dPr>
                <m:e>
                  <m:r>
                    <w:rPr>
                      <w:rFonts w:ascii="Cambria Math" w:hAnsi="Cambria Math"/>
                      <w:color w:val="000000"/>
                      <w:lang w:val="en-US"/>
                    </w:rPr>
                    <m:t>1-</m:t>
                  </m:r>
                  <m:sSub>
                    <m:sSubPr>
                      <m:ctrlPr>
                        <w:rPr>
                          <w:rFonts w:ascii="Cambria Math" w:hAnsi="Cambria Math"/>
                          <w:i/>
                          <w:color w:val="000000"/>
                          <w:lang w:val="en-US"/>
                        </w:rPr>
                      </m:ctrlPr>
                    </m:sSubPr>
                    <m:e>
                      <m:r>
                        <w:rPr>
                          <w:rFonts w:ascii="Cambria Math" w:hAnsi="Cambria Math"/>
                          <w:color w:val="000000"/>
                          <w:lang w:val="en-US"/>
                        </w:rPr>
                        <m:t>θ</m:t>
                      </m:r>
                    </m:e>
                    <m:sub>
                      <m:r>
                        <w:rPr>
                          <w:rFonts w:ascii="Cambria Math" w:hAnsi="Cambria Math"/>
                          <w:color w:val="000000"/>
                          <w:lang w:val="en-US"/>
                        </w:rPr>
                        <m:t>1</m:t>
                      </m:r>
                    </m:sub>
                  </m:sSub>
                </m:e>
              </m:d>
              <m:sSub>
                <m:sSubPr>
                  <m:ctrlPr>
                    <w:rPr>
                      <w:rFonts w:ascii="Cambria Math" w:hAnsi="Cambria Math"/>
                      <w:i/>
                      <w:color w:val="000000"/>
                      <w:lang w:val="en-US"/>
                    </w:rPr>
                  </m:ctrlPr>
                </m:sSubPr>
                <m:e>
                  <m:r>
                    <w:rPr>
                      <w:rFonts w:ascii="Cambria Math" w:hAnsi="Cambria Math"/>
                      <w:color w:val="000000"/>
                      <w:lang w:val="en-US"/>
                    </w:rPr>
                    <m:t>b</m:t>
                  </m:r>
                </m:e>
                <m:sub>
                  <m:r>
                    <w:rPr>
                      <w:rFonts w:ascii="Cambria Math" w:hAnsi="Cambria Math"/>
                      <w:color w:val="000000"/>
                      <w:lang w:val="en-US"/>
                    </w:rPr>
                    <m:t>2</m:t>
                  </m:r>
                </m:sub>
              </m:sSub>
            </m:num>
            <m:den>
              <m:r>
                <w:rPr>
                  <w:rFonts w:ascii="Cambria Math" w:hAnsi="Cambria Math"/>
                  <w:lang w:val="en-US"/>
                </w:rPr>
                <m:t>1+</m:t>
              </m:r>
              <m:d>
                <m:dPr>
                  <m:begChr m:val="["/>
                  <m:endChr m:val="]"/>
                  <m:ctrlPr>
                    <w:rPr>
                      <w:rFonts w:ascii="Cambria Math" w:hAnsi="Cambria Math"/>
                      <w:i/>
                      <w:lang w:val="en-US"/>
                    </w:rPr>
                  </m:ctrlPr>
                </m:dPr>
                <m:e>
                  <m:sSub>
                    <m:sSubPr>
                      <m:ctrlPr>
                        <w:rPr>
                          <w:rFonts w:ascii="Cambria Math" w:hAnsi="Cambria Math"/>
                          <w:i/>
                          <w:color w:val="000000"/>
                          <w:lang w:val="en-US"/>
                        </w:rPr>
                      </m:ctrlPr>
                    </m:sSubPr>
                    <m:e>
                      <m:r>
                        <w:rPr>
                          <w:rFonts w:ascii="Cambria Math" w:hAnsi="Cambria Math"/>
                          <w:color w:val="000000"/>
                          <w:lang w:val="en-US"/>
                        </w:rPr>
                        <m:t>θ</m:t>
                      </m:r>
                    </m:e>
                    <m:sub>
                      <m:r>
                        <w:rPr>
                          <w:rFonts w:ascii="Cambria Math" w:hAnsi="Cambria Math"/>
                          <w:color w:val="000000"/>
                          <w:lang w:val="en-US"/>
                        </w:rPr>
                        <m:t>1</m:t>
                      </m:r>
                    </m:sub>
                  </m:sSub>
                  <m:sSub>
                    <m:sSubPr>
                      <m:ctrlPr>
                        <w:rPr>
                          <w:rFonts w:ascii="Cambria Math" w:hAnsi="Cambria Math"/>
                          <w:i/>
                          <w:color w:val="000000"/>
                          <w:lang w:val="en-US"/>
                        </w:rPr>
                      </m:ctrlPr>
                    </m:sSubPr>
                    <m:e>
                      <m:r>
                        <w:rPr>
                          <w:rFonts w:ascii="Cambria Math" w:hAnsi="Cambria Math"/>
                          <w:color w:val="000000"/>
                          <w:lang w:val="en-US"/>
                        </w:rPr>
                        <m:t>b</m:t>
                      </m:r>
                    </m:e>
                    <m:sub>
                      <m:r>
                        <w:rPr>
                          <w:rFonts w:ascii="Cambria Math" w:hAnsi="Cambria Math"/>
                          <w:color w:val="000000"/>
                          <w:lang w:val="en-US"/>
                        </w:rPr>
                        <m:t>1</m:t>
                      </m:r>
                    </m:sub>
                  </m:sSub>
                  <m:r>
                    <w:rPr>
                      <w:rFonts w:ascii="Cambria Math" w:hAnsi="Cambria Math"/>
                      <w:color w:val="000000"/>
                      <w:lang w:val="en-US"/>
                    </w:rPr>
                    <m:t>+</m:t>
                  </m:r>
                  <m:d>
                    <m:dPr>
                      <m:ctrlPr>
                        <w:rPr>
                          <w:rFonts w:ascii="Cambria Math" w:hAnsi="Cambria Math"/>
                          <w:i/>
                          <w:color w:val="000000"/>
                          <w:lang w:val="en-US"/>
                        </w:rPr>
                      </m:ctrlPr>
                    </m:dPr>
                    <m:e>
                      <m:r>
                        <w:rPr>
                          <w:rFonts w:ascii="Cambria Math" w:hAnsi="Cambria Math"/>
                          <w:color w:val="000000"/>
                          <w:lang w:val="en-US"/>
                        </w:rPr>
                        <m:t>1-</m:t>
                      </m:r>
                      <m:sSub>
                        <m:sSubPr>
                          <m:ctrlPr>
                            <w:rPr>
                              <w:rFonts w:ascii="Cambria Math" w:hAnsi="Cambria Math"/>
                              <w:i/>
                              <w:color w:val="000000"/>
                              <w:lang w:val="en-US"/>
                            </w:rPr>
                          </m:ctrlPr>
                        </m:sSubPr>
                        <m:e>
                          <m:r>
                            <w:rPr>
                              <w:rFonts w:ascii="Cambria Math" w:hAnsi="Cambria Math"/>
                              <w:color w:val="000000"/>
                              <w:lang w:val="en-US"/>
                            </w:rPr>
                            <m:t>θ</m:t>
                          </m:r>
                        </m:e>
                        <m:sub>
                          <m:r>
                            <w:rPr>
                              <w:rFonts w:ascii="Cambria Math" w:hAnsi="Cambria Math"/>
                              <w:color w:val="000000"/>
                              <w:lang w:val="en-US"/>
                            </w:rPr>
                            <m:t>1</m:t>
                          </m:r>
                        </m:sub>
                      </m:sSub>
                    </m:e>
                  </m:d>
                  <m:sSub>
                    <m:sSubPr>
                      <m:ctrlPr>
                        <w:rPr>
                          <w:rFonts w:ascii="Cambria Math" w:hAnsi="Cambria Math"/>
                          <w:i/>
                          <w:color w:val="000000"/>
                          <w:lang w:val="en-US"/>
                        </w:rPr>
                      </m:ctrlPr>
                    </m:sSubPr>
                    <m:e>
                      <m:r>
                        <w:rPr>
                          <w:rFonts w:ascii="Cambria Math" w:hAnsi="Cambria Math"/>
                          <w:color w:val="000000"/>
                          <w:lang w:val="en-US"/>
                        </w:rPr>
                        <m:t>b</m:t>
                      </m:r>
                    </m:e>
                    <m:sub>
                      <m:r>
                        <w:rPr>
                          <w:rFonts w:ascii="Cambria Math" w:hAnsi="Cambria Math"/>
                          <w:color w:val="000000"/>
                          <w:lang w:val="en-US"/>
                        </w:rPr>
                        <m:t>2</m:t>
                      </m:r>
                    </m:sub>
                  </m:sSub>
                </m:e>
              </m:d>
              <m:d>
                <m:dPr>
                  <m:ctrlPr>
                    <w:rPr>
                      <w:rFonts w:ascii="Cambria Math" w:hAnsi="Cambria Math"/>
                      <w:i/>
                      <w:lang w:val="en-US"/>
                    </w:rPr>
                  </m:ctrlPr>
                </m:dPr>
                <m:e>
                  <m:r>
                    <w:rPr>
                      <w:rFonts w:ascii="Cambria Math" w:hAnsi="Cambria Math"/>
                      <w:lang w:val="en-US"/>
                    </w:rPr>
                    <m:t>1-θ</m:t>
                  </m:r>
                </m:e>
              </m:d>
            </m:den>
          </m:f>
          <m:r>
            <w:rPr>
              <w:rFonts w:ascii="Cambria Math" w:hAnsi="Cambria Math"/>
              <w:lang w:val="en-US"/>
            </w:rPr>
            <m:t xml:space="preserve">                                                                      </m:t>
          </m:r>
          <m:d>
            <m:dPr>
              <m:ctrlPr>
                <w:rPr>
                  <w:rFonts w:ascii="Cambria Math" w:hAnsi="Cambria Math"/>
                  <w:i/>
                  <w:lang w:val="en-US"/>
                </w:rPr>
              </m:ctrlPr>
            </m:dPr>
            <m:e>
              <m:r>
                <w:rPr>
                  <w:rFonts w:ascii="Cambria Math" w:hAnsi="Cambria Math"/>
                  <w:lang w:val="en-US"/>
                </w:rPr>
                <m:t>25</m:t>
              </m:r>
            </m:e>
          </m:d>
        </m:oMath>
      </m:oMathPara>
    </w:p>
    <w:p w14:paraId="0F38893A" w14:textId="77777777" w:rsidR="00A73BC7" w:rsidRPr="00E955C9" w:rsidRDefault="00A73BC7" w:rsidP="00A73BC7">
      <w:pPr>
        <w:pBdr>
          <w:top w:val="nil"/>
          <w:left w:val="nil"/>
          <w:bottom w:val="nil"/>
          <w:right w:val="nil"/>
          <w:between w:val="nil"/>
        </w:pBdr>
        <w:snapToGrid w:val="0"/>
        <w:spacing w:line="480" w:lineRule="auto"/>
        <w:jc w:val="both"/>
        <w:rPr>
          <w:lang w:val="en-US"/>
        </w:rPr>
      </w:pPr>
      <w:r w:rsidRPr="00E955C9">
        <w:rPr>
          <w:lang w:val="en-US"/>
        </w:rPr>
        <w:t xml:space="preserve">which is as a monotonically increasing function of </w:t>
      </w:r>
      <m:oMath>
        <m:r>
          <w:rPr>
            <w:rFonts w:ascii="Cambria Math" w:hAnsi="Cambria Math"/>
            <w:lang w:val="en-US"/>
          </w:rPr>
          <m:t>θ</m:t>
        </m:r>
      </m:oMath>
      <w:r w:rsidRPr="00E955C9">
        <w:rPr>
          <w:lang w:val="en-US"/>
        </w:rPr>
        <w:t xml:space="preserve"> from </w:t>
      </w:r>
      <m:oMath>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st</m:t>
            </m:r>
          </m:sub>
        </m:sSub>
        <m:d>
          <m:dPr>
            <m:ctrlPr>
              <w:rPr>
                <w:rFonts w:ascii="Cambria Math" w:hAnsi="Cambria Math"/>
                <w:i/>
                <w:lang w:val="en-US"/>
              </w:rPr>
            </m:ctrlPr>
          </m:dPr>
          <m:e>
            <m:r>
              <w:rPr>
                <w:rFonts w:ascii="Cambria Math" w:hAnsi="Cambria Math"/>
                <w:lang w:val="en-US"/>
              </w:rPr>
              <m:t>0</m:t>
            </m:r>
          </m:e>
        </m:d>
        <m:r>
          <w:rPr>
            <w:rFonts w:ascii="Cambria Math" w:hAnsi="Cambria Math"/>
            <w:lang w:val="en-US"/>
          </w:rPr>
          <m:t>=</m:t>
        </m:r>
        <m:sSub>
          <m:sSubPr>
            <m:ctrlPr>
              <w:rPr>
                <w:rFonts w:ascii="Cambria Math" w:hAnsi="Cambria Math"/>
                <w:i/>
                <w:lang w:val="en-US"/>
              </w:rPr>
            </m:ctrlPr>
          </m:sSubPr>
          <m:e>
            <m:r>
              <w:rPr>
                <w:rFonts w:ascii="Cambria Math" w:hAnsi="Cambria Math"/>
                <w:lang w:val="en-US"/>
              </w:rPr>
              <m:t>∆H</m:t>
            </m:r>
          </m:e>
          <m:sub>
            <m:r>
              <m:rPr>
                <m:nor/>
              </m:rPr>
              <w:rPr>
                <w:rFonts w:ascii="Cambria Math" w:hAnsi="Cambria Math"/>
                <w:lang w:val="en-US"/>
              </w:rPr>
              <m:t>v</m:t>
            </m:r>
          </m:sub>
        </m:sSub>
        <m:r>
          <w:rPr>
            <w:rFonts w:ascii="Cambria Math" w:hAnsi="Cambria Math"/>
            <w:lang w:val="en-US"/>
          </w:rPr>
          <m:t>+R</m:t>
        </m:r>
        <m:d>
          <m:dPr>
            <m:begChr m:val="|"/>
            <m:endChr m:val="|"/>
            <m:ctrlPr>
              <w:rPr>
                <w:rFonts w:ascii="Cambria Math" w:hAnsi="Cambria Math"/>
                <w:i/>
                <w:lang w:val="en-US"/>
              </w:rPr>
            </m:ctrlPr>
          </m:dPr>
          <m:e>
            <m:r>
              <w:rPr>
                <w:rFonts w:ascii="Cambria Math" w:hAnsi="Cambria Math"/>
                <w:lang w:val="en-US"/>
              </w:rPr>
              <m:t>γ</m:t>
            </m:r>
          </m:e>
        </m:d>
      </m:oMath>
      <w:r w:rsidRPr="00E955C9">
        <w:rPr>
          <w:lang w:val="en-US"/>
        </w:rPr>
        <w:t xml:space="preserve"> to </w:t>
      </w:r>
      <m:oMath>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st</m:t>
            </m:r>
          </m:sub>
        </m:sSub>
        <m:d>
          <m:dPr>
            <m:ctrlPr>
              <w:rPr>
                <w:rFonts w:ascii="Cambria Math" w:hAnsi="Cambria Math"/>
                <w:i/>
                <w:lang w:val="en-US"/>
              </w:rPr>
            </m:ctrlPr>
          </m:dPr>
          <m:e>
            <m:r>
              <w:rPr>
                <w:rFonts w:ascii="Cambria Math" w:hAnsi="Cambria Math"/>
                <w:lang w:val="en-US"/>
              </w:rPr>
              <m:t>1</m:t>
            </m:r>
          </m:e>
        </m:d>
        <m:r>
          <w:rPr>
            <w:rFonts w:ascii="Cambria Math" w:hAnsi="Cambria Math"/>
            <w:lang w:val="en-US"/>
          </w:rPr>
          <m:t>=</m:t>
        </m:r>
        <m:sSub>
          <m:sSubPr>
            <m:ctrlPr>
              <w:rPr>
                <w:rFonts w:ascii="Cambria Math" w:hAnsi="Cambria Math"/>
                <w:i/>
                <w:lang w:val="en-US"/>
              </w:rPr>
            </m:ctrlPr>
          </m:sSubPr>
          <m:e>
            <m:r>
              <w:rPr>
                <w:rFonts w:ascii="Cambria Math" w:hAnsi="Cambria Math"/>
                <w:lang w:val="en-US"/>
              </w:rPr>
              <m:t>∆H</m:t>
            </m:r>
          </m:e>
          <m:sub>
            <m:r>
              <m:rPr>
                <m:nor/>
              </m:rPr>
              <w:rPr>
                <w:rFonts w:ascii="Cambria Math" w:hAnsi="Cambria Math"/>
                <w:lang w:val="en-US"/>
              </w:rPr>
              <m:t>v</m:t>
            </m:r>
          </m:sub>
        </m:sSub>
        <m:r>
          <w:rPr>
            <w:rFonts w:ascii="Cambria Math" w:hAnsi="Cambria Math"/>
            <w:lang w:val="en-US"/>
          </w:rPr>
          <m:t>+R</m:t>
        </m:r>
        <m:d>
          <m:dPr>
            <m:begChr m:val="|"/>
            <m:endChr m:val="|"/>
            <m:ctrlPr>
              <w:rPr>
                <w:rFonts w:ascii="Cambria Math" w:hAnsi="Cambria Math"/>
                <w:i/>
                <w:lang w:val="en-US"/>
              </w:rPr>
            </m:ctrlPr>
          </m:dPr>
          <m:e>
            <m:r>
              <w:rPr>
                <w:rFonts w:ascii="Cambria Math" w:hAnsi="Cambria Math"/>
                <w:lang w:val="en-US"/>
              </w:rPr>
              <m:t>γ</m:t>
            </m:r>
          </m:e>
        </m:d>
        <m:d>
          <m:dPr>
            <m:begChr m:val="["/>
            <m:endChr m:val="]"/>
            <m:ctrlPr>
              <w:rPr>
                <w:rFonts w:ascii="Cambria Math" w:hAnsi="Cambria Math"/>
                <w:i/>
                <w:lang w:val="en-US"/>
              </w:rPr>
            </m:ctrlPr>
          </m:dPr>
          <m:e>
            <m:r>
              <w:rPr>
                <w:rFonts w:ascii="Cambria Math" w:hAnsi="Cambria Math"/>
                <w:lang w:val="en-US"/>
              </w:rPr>
              <m:t>1+</m:t>
            </m:r>
            <m:sSub>
              <m:sSubPr>
                <m:ctrlPr>
                  <w:rPr>
                    <w:rFonts w:ascii="Cambria Math" w:hAnsi="Cambria Math"/>
                    <w:i/>
                    <w:color w:val="000000"/>
                    <w:lang w:val="en-US"/>
                  </w:rPr>
                </m:ctrlPr>
              </m:sSubPr>
              <m:e>
                <m:r>
                  <w:rPr>
                    <w:rFonts w:ascii="Cambria Math" w:hAnsi="Cambria Math"/>
                    <w:color w:val="000000"/>
                    <w:lang w:val="en-US"/>
                  </w:rPr>
                  <m:t>θ</m:t>
                </m:r>
              </m:e>
              <m:sub>
                <m:r>
                  <w:rPr>
                    <w:rFonts w:ascii="Cambria Math" w:hAnsi="Cambria Math"/>
                    <w:color w:val="000000"/>
                    <w:lang w:val="en-US"/>
                  </w:rPr>
                  <m:t>1</m:t>
                </m:r>
              </m:sub>
            </m:sSub>
            <m:sSub>
              <m:sSubPr>
                <m:ctrlPr>
                  <w:rPr>
                    <w:rFonts w:ascii="Cambria Math" w:hAnsi="Cambria Math"/>
                    <w:i/>
                    <w:color w:val="000000"/>
                    <w:lang w:val="en-US"/>
                  </w:rPr>
                </m:ctrlPr>
              </m:sSubPr>
              <m:e>
                <m:r>
                  <w:rPr>
                    <w:rFonts w:ascii="Cambria Math" w:hAnsi="Cambria Math"/>
                    <w:color w:val="000000"/>
                    <w:lang w:val="en-US"/>
                  </w:rPr>
                  <m:t>b</m:t>
                </m:r>
              </m:e>
              <m:sub>
                <m:r>
                  <w:rPr>
                    <w:rFonts w:ascii="Cambria Math" w:hAnsi="Cambria Math"/>
                    <w:color w:val="000000"/>
                    <w:lang w:val="en-US"/>
                  </w:rPr>
                  <m:t>1</m:t>
                </m:r>
              </m:sub>
            </m:sSub>
            <m:r>
              <w:rPr>
                <w:rFonts w:ascii="Cambria Math" w:hAnsi="Cambria Math"/>
                <w:color w:val="000000"/>
                <w:lang w:val="en-US"/>
              </w:rPr>
              <m:t>+</m:t>
            </m:r>
            <m:d>
              <m:dPr>
                <m:ctrlPr>
                  <w:rPr>
                    <w:rFonts w:ascii="Cambria Math" w:hAnsi="Cambria Math"/>
                    <w:i/>
                    <w:color w:val="000000"/>
                    <w:lang w:val="en-US"/>
                  </w:rPr>
                </m:ctrlPr>
              </m:dPr>
              <m:e>
                <m:r>
                  <w:rPr>
                    <w:rFonts w:ascii="Cambria Math" w:hAnsi="Cambria Math"/>
                    <w:color w:val="000000"/>
                    <w:lang w:val="en-US"/>
                  </w:rPr>
                  <m:t>1-</m:t>
                </m:r>
                <m:sSub>
                  <m:sSubPr>
                    <m:ctrlPr>
                      <w:rPr>
                        <w:rFonts w:ascii="Cambria Math" w:hAnsi="Cambria Math"/>
                        <w:i/>
                        <w:color w:val="000000"/>
                        <w:lang w:val="en-US"/>
                      </w:rPr>
                    </m:ctrlPr>
                  </m:sSubPr>
                  <m:e>
                    <m:r>
                      <w:rPr>
                        <w:rFonts w:ascii="Cambria Math" w:hAnsi="Cambria Math"/>
                        <w:color w:val="000000"/>
                        <w:lang w:val="en-US"/>
                      </w:rPr>
                      <m:t>θ</m:t>
                    </m:r>
                  </m:e>
                  <m:sub>
                    <m:r>
                      <w:rPr>
                        <w:rFonts w:ascii="Cambria Math" w:hAnsi="Cambria Math"/>
                        <w:color w:val="000000"/>
                        <w:lang w:val="en-US"/>
                      </w:rPr>
                      <m:t>1</m:t>
                    </m:r>
                  </m:sub>
                </m:sSub>
              </m:e>
            </m:d>
            <m:sSub>
              <m:sSubPr>
                <m:ctrlPr>
                  <w:rPr>
                    <w:rFonts w:ascii="Cambria Math" w:hAnsi="Cambria Math"/>
                    <w:i/>
                    <w:color w:val="000000"/>
                    <w:lang w:val="en-US"/>
                  </w:rPr>
                </m:ctrlPr>
              </m:sSubPr>
              <m:e>
                <m:r>
                  <w:rPr>
                    <w:rFonts w:ascii="Cambria Math" w:hAnsi="Cambria Math"/>
                    <w:color w:val="000000"/>
                    <w:lang w:val="en-US"/>
                  </w:rPr>
                  <m:t>b</m:t>
                </m:r>
              </m:e>
              <m:sub>
                <m:r>
                  <w:rPr>
                    <w:rFonts w:ascii="Cambria Math" w:hAnsi="Cambria Math"/>
                    <w:color w:val="000000"/>
                    <w:lang w:val="en-US"/>
                  </w:rPr>
                  <m:t>2</m:t>
                </m:r>
              </m:sub>
            </m:sSub>
          </m:e>
        </m:d>
      </m:oMath>
      <w:r w:rsidRPr="00E955C9">
        <w:rPr>
          <w:lang w:val="en-US"/>
        </w:rPr>
        <w:t>.</w:t>
      </w:r>
    </w:p>
    <w:p w14:paraId="06F52042" w14:textId="3E257FA7" w:rsidR="00A73BC7" w:rsidRPr="00E955C9" w:rsidRDefault="00A73BC7" w:rsidP="00A73BC7">
      <w:pPr>
        <w:pBdr>
          <w:top w:val="nil"/>
          <w:left w:val="nil"/>
          <w:bottom w:val="nil"/>
          <w:right w:val="nil"/>
          <w:between w:val="nil"/>
        </w:pBdr>
        <w:snapToGrid w:val="0"/>
        <w:spacing w:line="480" w:lineRule="auto"/>
        <w:ind w:firstLine="720"/>
        <w:jc w:val="both"/>
        <w:rPr>
          <w:lang w:val="en-US"/>
        </w:rPr>
      </w:pPr>
      <w:r w:rsidRPr="00E955C9">
        <w:rPr>
          <w:lang w:val="en-US"/>
        </w:rPr>
        <w:t xml:space="preserve">Finally, for the APT model given by eqn. </w:t>
      </w:r>
      <w:r w:rsidR="00876B47" w:rsidRPr="00E955C9">
        <w:rPr>
          <w:lang w:val="en-US"/>
        </w:rPr>
        <w:t>6</w:t>
      </w:r>
      <w:r w:rsidRPr="00E955C9">
        <w:rPr>
          <w:lang w:val="en-US"/>
        </w:rPr>
        <w:t xml:space="preserve"> the isosteric heat of adsorption is</w:t>
      </w:r>
    </w:p>
    <w:p w14:paraId="04E34192" w14:textId="0ABC454A" w:rsidR="00A73BC7" w:rsidRPr="00E955C9" w:rsidRDefault="00A1663D" w:rsidP="00A73BC7">
      <w:pPr>
        <w:pBdr>
          <w:top w:val="nil"/>
          <w:left w:val="nil"/>
          <w:bottom w:val="nil"/>
          <w:right w:val="nil"/>
          <w:between w:val="nil"/>
        </w:pBdr>
        <w:snapToGrid w:val="0"/>
        <w:spacing w:line="480" w:lineRule="auto"/>
        <w:ind w:firstLine="720"/>
        <w:jc w:val="both"/>
        <w:rPr>
          <w:lang w:val="en-US"/>
        </w:rPr>
      </w:pPr>
      <m:oMathPara>
        <m:oMath>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st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∆H</m:t>
              </m:r>
            </m:e>
            <m:sub>
              <m:r>
                <m:rPr>
                  <m:nor/>
                </m:rPr>
                <w:rPr>
                  <w:rFonts w:ascii="Cambria Math" w:hAnsi="Cambria Math"/>
                  <w:lang w:val="en-US"/>
                </w:rPr>
                <m:t>v</m:t>
              </m:r>
            </m:sub>
          </m:sSub>
          <m:r>
            <w:rPr>
              <w:rFonts w:ascii="Cambria Math" w:hAnsi="Cambria Math"/>
              <w:lang w:val="en-US"/>
            </w:rPr>
            <m:t>+</m:t>
          </m:r>
          <m:f>
            <m:fPr>
              <m:ctrlPr>
                <w:rPr>
                  <w:rFonts w:ascii="Cambria Math" w:hAnsi="Cambria Math"/>
                  <w:i/>
                  <w:lang w:val="en-US"/>
                </w:rPr>
              </m:ctrlPr>
            </m:fPr>
            <m:num>
              <m:r>
                <w:rPr>
                  <w:rFonts w:ascii="Cambria Math" w:hAnsi="Cambria Math"/>
                  <w:lang w:val="en-US"/>
                </w:rPr>
                <m:t>ϕ</m:t>
              </m:r>
            </m:num>
            <m:den>
              <m:r>
                <w:rPr>
                  <w:rFonts w:ascii="Cambria Math" w:hAnsi="Cambria Math"/>
                  <w:lang w:val="en-US"/>
                </w:rPr>
                <m:t>ξ</m:t>
              </m:r>
            </m:den>
          </m:f>
          <m:r>
            <w:rPr>
              <w:rFonts w:ascii="Cambria Math" w:hAnsi="Cambria Math"/>
              <w:lang w:val="en-US"/>
            </w:rPr>
            <m:t>+</m:t>
          </m:r>
          <m:f>
            <m:fPr>
              <m:ctrlPr>
                <w:rPr>
                  <w:rFonts w:ascii="Cambria Math" w:hAnsi="Cambria Math"/>
                  <w:i/>
                  <w:lang w:val="en-US"/>
                </w:rPr>
              </m:ctrlPr>
            </m:fPr>
            <m:num>
              <m:r>
                <w:rPr>
                  <w:rFonts w:ascii="Cambria Math" w:hAnsi="Cambria Math"/>
                  <w:lang w:val="en-US"/>
                </w:rPr>
                <m:t>γ</m:t>
              </m:r>
            </m:num>
            <m:den>
              <m:r>
                <w:rPr>
                  <w:rFonts w:ascii="Cambria Math" w:hAnsi="Cambria Math"/>
                  <w:lang w:val="en-US"/>
                </w:rPr>
                <m:t>ξ</m:t>
              </m:r>
            </m:den>
          </m:f>
          <m:f>
            <m:fPr>
              <m:ctrlPr>
                <w:rPr>
                  <w:rFonts w:ascii="Cambria Math" w:hAnsi="Cambria Math"/>
                  <w:i/>
                  <w:lang w:val="en-US"/>
                </w:rPr>
              </m:ctrlPr>
            </m:fPr>
            <m:num>
              <m:r>
                <w:rPr>
                  <w:rFonts w:ascii="Cambria Math" w:hAnsi="Cambria Math"/>
                  <w:lang w:val="en-US"/>
                </w:rPr>
                <m:t>θ</m:t>
              </m:r>
            </m:num>
            <m:den>
              <m:r>
                <w:rPr>
                  <w:rFonts w:ascii="Cambria Math" w:hAnsi="Cambria Math"/>
                  <w:lang w:val="en-US"/>
                </w:rPr>
                <m:t>T</m:t>
              </m:r>
            </m:den>
          </m:f>
          <m:f>
            <m:fPr>
              <m:ctrlPr>
                <w:rPr>
                  <w:rFonts w:ascii="Cambria Math" w:hAnsi="Cambria Math"/>
                  <w:i/>
                  <w:lang w:val="en-US"/>
                </w:rPr>
              </m:ctrlPr>
            </m:fPr>
            <m:num>
              <m:r>
                <m:rPr>
                  <m:nor/>
                </m:rPr>
                <w:rPr>
                  <w:rFonts w:ascii="Cambria Math" w:hAnsi="Cambria Math"/>
                  <w:lang w:val="en-US"/>
                </w:rPr>
                <m:t>d</m:t>
              </m:r>
              <m:r>
                <w:rPr>
                  <w:rFonts w:ascii="Cambria Math" w:hAnsi="Cambria Math"/>
                  <w:lang w:val="en-US"/>
                </w:rPr>
                <m:t>ϕ</m:t>
              </m:r>
            </m:num>
            <m:den>
              <m:r>
                <m:rPr>
                  <m:nor/>
                </m:rPr>
                <w:rPr>
                  <w:rFonts w:ascii="Cambria Math" w:hAnsi="Cambria Math"/>
                  <w:lang w:val="en-US"/>
                </w:rPr>
                <m:t>d</m:t>
              </m:r>
              <m:r>
                <w:rPr>
                  <w:rFonts w:ascii="Cambria Math" w:hAnsi="Cambria Math"/>
                  <w:lang w:val="en-US"/>
                </w:rPr>
                <m:t>θ</m:t>
              </m:r>
            </m:den>
          </m:f>
          <m:r>
            <w:rPr>
              <w:rFonts w:ascii="Cambria Math" w:hAnsi="Cambria Math"/>
              <w:lang w:val="en-US"/>
            </w:rPr>
            <m:t xml:space="preserve">                                                                                                                   </m:t>
          </m:r>
          <m:d>
            <m:dPr>
              <m:ctrlPr>
                <w:rPr>
                  <w:rFonts w:ascii="Cambria Math" w:hAnsi="Cambria Math"/>
                  <w:i/>
                  <w:lang w:val="en-US"/>
                </w:rPr>
              </m:ctrlPr>
            </m:dPr>
            <m:e>
              <m:r>
                <w:rPr>
                  <w:rFonts w:ascii="Cambria Math" w:hAnsi="Cambria Math"/>
                  <w:lang w:val="en-US"/>
                </w:rPr>
                <m:t>26</m:t>
              </m:r>
            </m:e>
          </m:d>
        </m:oMath>
      </m:oMathPara>
    </w:p>
    <w:p w14:paraId="1D573D5B" w14:textId="754C2448" w:rsidR="00A73BC7" w:rsidRPr="00E955C9" w:rsidRDefault="00A73BC7" w:rsidP="00A73BC7">
      <w:pPr>
        <w:pBdr>
          <w:top w:val="nil"/>
          <w:left w:val="nil"/>
          <w:bottom w:val="nil"/>
          <w:right w:val="nil"/>
          <w:between w:val="nil"/>
        </w:pBdr>
        <w:snapToGrid w:val="0"/>
        <w:spacing w:line="480" w:lineRule="auto"/>
        <w:jc w:val="both"/>
        <w:rPr>
          <w:lang w:val="en-US"/>
        </w:rPr>
      </w:pPr>
      <w:r w:rsidRPr="00E955C9">
        <w:rPr>
          <w:lang w:val="en-US"/>
        </w:rPr>
        <w:t xml:space="preserve">where </w:t>
      </w:r>
      <m:oMath>
        <m:r>
          <w:rPr>
            <w:rFonts w:ascii="Cambria Math" w:hAnsi="Cambria Math"/>
            <w:lang w:val="en-US"/>
          </w:rPr>
          <m:t>ξ≡</m:t>
        </m:r>
        <m:r>
          <m:rPr>
            <m:nor/>
          </m:rPr>
          <w:rPr>
            <w:rFonts w:ascii="Cambria Math" w:hAnsi="Cambria Math"/>
            <w:lang w:val="en-US"/>
          </w:rPr>
          <m:t>d</m:t>
        </m:r>
        <m:func>
          <m:funcPr>
            <m:ctrlPr>
              <w:rPr>
                <w:rFonts w:ascii="Cambria Math" w:hAnsi="Cambria Math"/>
                <w:i/>
                <w:lang w:val="en-US"/>
              </w:rPr>
            </m:ctrlPr>
          </m:funcPr>
          <m:fName>
            <m:r>
              <m:rPr>
                <m:sty m:val="p"/>
              </m:rPr>
              <w:rPr>
                <w:rFonts w:ascii="Cambria Math" w:hAnsi="Cambria Math"/>
                <w:lang w:val="en-US"/>
              </w:rPr>
              <m:t>ln</m:t>
            </m:r>
          </m:fName>
          <m:e>
            <m:r>
              <w:rPr>
                <w:rFonts w:ascii="Cambria Math" w:hAnsi="Cambria Math"/>
                <w:lang w:val="en-US"/>
              </w:rPr>
              <m:t>(</m:t>
            </m:r>
            <m:sSub>
              <m:sSubPr>
                <m:ctrlPr>
                  <w:rPr>
                    <w:rFonts w:ascii="Cambria Math" w:hAnsi="Cambria Math"/>
                    <w:i/>
                    <w:lang w:val="en-US"/>
                  </w:rPr>
                </m:ctrlPr>
              </m:sSubPr>
              <m:e>
                <m:r>
                  <w:rPr>
                    <w:rFonts w:ascii="Cambria Math" w:hAnsi="Cambria Math"/>
                    <w:lang w:val="en-US"/>
                  </w:rPr>
                  <m:t>f</m:t>
                </m:r>
              </m:e>
              <m:sub>
                <m:r>
                  <m:rPr>
                    <m:nor/>
                  </m:rPr>
                  <w:rPr>
                    <w:rFonts w:ascii="Cambria Math" w:hAnsi="Cambria Math"/>
                    <w:lang w:val="en-US"/>
                  </w:rPr>
                  <m:t>s</m:t>
                </m:r>
              </m:sub>
            </m:sSub>
            <m:r>
              <w:rPr>
                <w:rFonts w:ascii="Cambria Math" w:hAnsi="Cambria Math"/>
                <w:lang w:val="en-US"/>
              </w:rPr>
              <m:t>/f)</m:t>
            </m:r>
          </m:e>
        </m:func>
        <m:r>
          <w:rPr>
            <w:rFonts w:ascii="Cambria Math" w:hAnsi="Cambria Math"/>
            <w:lang w:val="en-US"/>
          </w:rPr>
          <m:t>/</m:t>
        </m:r>
        <m:r>
          <m:rPr>
            <m:nor/>
          </m:rPr>
          <w:rPr>
            <w:rFonts w:ascii="Cambria Math" w:hAnsi="Cambria Math"/>
            <w:lang w:val="en-US"/>
          </w:rPr>
          <m:t>d</m:t>
        </m:r>
        <m:func>
          <m:funcPr>
            <m:ctrlPr>
              <w:rPr>
                <w:rFonts w:ascii="Cambria Math" w:hAnsi="Cambria Math"/>
                <w:i/>
                <w:lang w:val="en-US"/>
              </w:rPr>
            </m:ctrlPr>
          </m:funcPr>
          <m:fName>
            <m:r>
              <m:rPr>
                <m:sty m:val="p"/>
              </m:rPr>
              <w:rPr>
                <w:rFonts w:ascii="Cambria Math" w:hAnsi="Cambria Math"/>
                <w:lang w:val="en-US"/>
              </w:rPr>
              <m:t>ln</m:t>
            </m:r>
          </m:fName>
          <m:e>
            <m:r>
              <w:rPr>
                <w:rFonts w:ascii="Cambria Math" w:hAnsi="Cambria Math"/>
                <w:lang w:val="en-US"/>
              </w:rPr>
              <m:t>(</m:t>
            </m:r>
            <m:sSub>
              <m:sSubPr>
                <m:ctrlPr>
                  <w:rPr>
                    <w:rFonts w:ascii="Cambria Math" w:hAnsi="Cambria Math"/>
                    <w:i/>
                    <w:lang w:val="en-US"/>
                  </w:rPr>
                </m:ctrlPr>
              </m:sSubPr>
              <m:e>
                <m:r>
                  <w:rPr>
                    <w:rFonts w:ascii="Cambria Math" w:hAnsi="Cambria Math"/>
                    <w:lang w:val="en-US"/>
                  </w:rPr>
                  <m:t>P</m:t>
                </m:r>
              </m:e>
              <m:sub>
                <m:r>
                  <m:rPr>
                    <m:nor/>
                  </m:rPr>
                  <w:rPr>
                    <w:rFonts w:ascii="Cambria Math" w:hAnsi="Cambria Math"/>
                    <w:lang w:val="en-US"/>
                  </w:rPr>
                  <m:t>s</m:t>
                </m:r>
              </m:sub>
            </m:sSub>
            <m:r>
              <w:rPr>
                <w:rFonts w:ascii="Cambria Math" w:hAnsi="Cambria Math"/>
                <w:lang w:val="en-US"/>
              </w:rPr>
              <m:t>/P)</m:t>
            </m:r>
          </m:e>
        </m:func>
      </m:oMath>
      <w:r w:rsidRPr="00E955C9">
        <w:rPr>
          <w:lang w:val="en-US"/>
        </w:rPr>
        <w:t xml:space="preserve">, which is slightly smaller than 1, can be taken as constant with very good approximation if the explored temperature range is not too wide. Although </w:t>
      </w:r>
      <m:oMath>
        <m:r>
          <w:rPr>
            <w:rFonts w:ascii="Cambria Math" w:hAnsi="Cambria Math"/>
            <w:lang w:val="en-US"/>
          </w:rPr>
          <m:t>T</m:t>
        </m:r>
      </m:oMath>
      <w:r w:rsidRPr="00E955C9">
        <w:rPr>
          <w:lang w:val="en-US"/>
        </w:rPr>
        <w:t xml:space="preserve"> appears explicitly in eqn. 2</w:t>
      </w:r>
      <w:r w:rsidR="00DF0906" w:rsidRPr="00E955C9">
        <w:rPr>
          <w:lang w:val="en-US"/>
        </w:rPr>
        <w:t>6</w:t>
      </w:r>
      <w:r w:rsidRPr="00E955C9">
        <w:rPr>
          <w:lang w:val="en-US"/>
        </w:rPr>
        <w:t xml:space="preserve">, it is worth noting that the latter expresses </w:t>
      </w:r>
      <m:oMath>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st</m:t>
            </m:r>
          </m:sub>
        </m:sSub>
      </m:oMath>
      <w:r w:rsidRPr="00E955C9">
        <w:rPr>
          <w:lang w:val="en-US"/>
        </w:rPr>
        <w:t xml:space="preserve"> as a function of </w:t>
      </w:r>
      <m:oMath>
        <m:r>
          <w:rPr>
            <w:rFonts w:ascii="Cambria Math" w:hAnsi="Cambria Math"/>
            <w:lang w:val="en-US"/>
          </w:rPr>
          <m:t>θ</m:t>
        </m:r>
      </m:oMath>
      <w:r w:rsidRPr="00E955C9">
        <w:rPr>
          <w:lang w:val="en-US"/>
        </w:rPr>
        <w:t xml:space="preserve"> because </w:t>
      </w:r>
      <m:oMath>
        <m:r>
          <w:rPr>
            <w:rFonts w:ascii="Cambria Math" w:hAnsi="Cambria Math"/>
            <w:lang w:val="en-US"/>
          </w:rPr>
          <m:t>ϕ/T=-R</m:t>
        </m:r>
        <m:func>
          <m:funcPr>
            <m:ctrlPr>
              <w:rPr>
                <w:rFonts w:ascii="Cambria Math" w:hAnsi="Cambria Math"/>
                <w:i/>
                <w:lang w:val="en-US"/>
              </w:rPr>
            </m:ctrlPr>
          </m:funcPr>
          <m:fName>
            <m:r>
              <m:rPr>
                <m:sty m:val="p"/>
              </m:rPr>
              <w:rPr>
                <w:rFonts w:ascii="Cambria Math" w:hAnsi="Cambria Math"/>
                <w:lang w:val="en-US"/>
              </w:rPr>
              <m:t>ln</m:t>
            </m:r>
          </m:fName>
          <m:e>
            <m:r>
              <w:rPr>
                <w:rFonts w:ascii="Cambria Math" w:hAnsi="Cambria Math"/>
                <w:lang w:val="en-US"/>
              </w:rPr>
              <m:t>x</m:t>
            </m:r>
          </m:e>
        </m:func>
      </m:oMath>
      <w:r w:rsidRPr="00E955C9">
        <w:rPr>
          <w:lang w:val="en-US"/>
        </w:rPr>
        <w:t xml:space="preserve">, where </w:t>
      </w:r>
      <m:oMath>
        <m:r>
          <w:rPr>
            <w:rFonts w:ascii="Cambria Math" w:hAnsi="Cambria Math"/>
            <w:lang w:val="en-US"/>
          </w:rPr>
          <m:t>x</m:t>
        </m:r>
      </m:oMath>
      <w:r w:rsidRPr="00E955C9">
        <w:rPr>
          <w:lang w:val="en-US"/>
        </w:rPr>
        <w:t xml:space="preserve"> is the reduced pressure, and it was observed that </w:t>
      </w:r>
      <m:oMath>
        <m:r>
          <w:rPr>
            <w:rFonts w:ascii="Cambria Math" w:hAnsi="Cambria Math"/>
            <w:lang w:val="en-US"/>
          </w:rPr>
          <m:t>θ=θ(x)</m:t>
        </m:r>
      </m:oMath>
      <w:r w:rsidRPr="00E955C9">
        <w:rPr>
          <w:lang w:val="en-US"/>
        </w:rPr>
        <w:t xml:space="preserve"> for the solid-fluid systems studied.</w:t>
      </w:r>
      <w:r w:rsidR="009A6C8E" w:rsidRPr="00E955C9">
        <w:rPr>
          <w:lang w:val="en-US"/>
        </w:rPr>
        <w:t xml:space="preserve"> According to eqn. 26, at low fractional loadings </w:t>
      </w:r>
      <m:oMath>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st</m:t>
            </m:r>
          </m:sub>
        </m:sSub>
      </m:oMath>
      <w:r w:rsidR="009A6C8E" w:rsidRPr="00E955C9">
        <w:rPr>
          <w:lang w:val="en-US"/>
        </w:rPr>
        <w:t xml:space="preserve"> is approximately given by </w:t>
      </w:r>
      <m:oMath>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st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∆H</m:t>
            </m:r>
          </m:e>
          <m:sub>
            <m:r>
              <m:rPr>
                <m:nor/>
              </m:rPr>
              <w:rPr>
                <w:rFonts w:ascii="Cambria Math" w:hAnsi="Cambria Math"/>
                <w:lang w:val="en-US"/>
              </w:rPr>
              <m:t>v</m:t>
            </m:r>
          </m:sub>
        </m:sSub>
        <m:r>
          <w:rPr>
            <w:rFonts w:ascii="Cambria Math" w:hAnsi="Cambria Math"/>
            <w:lang w:val="en-US"/>
          </w:rPr>
          <m:t>+ϕ/ξ</m:t>
        </m:r>
      </m:oMath>
      <w:r w:rsidR="009A6C8E" w:rsidRPr="00E955C9">
        <w:rPr>
          <w:lang w:val="en-US"/>
        </w:rPr>
        <w:t xml:space="preserve">, which is a monotonically decreasing function of </w:t>
      </w:r>
      <m:oMath>
        <m:r>
          <w:rPr>
            <w:rFonts w:ascii="Cambria Math" w:hAnsi="Cambria Math"/>
            <w:lang w:val="en-US"/>
          </w:rPr>
          <m:t>θ</m:t>
        </m:r>
      </m:oMath>
      <w:r w:rsidR="009A6C8E" w:rsidRPr="00E955C9">
        <w:rPr>
          <w:lang w:val="en-US"/>
        </w:rPr>
        <w:t xml:space="preserve"> starting from the limiting value </w:t>
      </w:r>
      <m:oMath>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st</m:t>
            </m:r>
          </m:sub>
        </m:sSub>
        <m:d>
          <m:dPr>
            <m:ctrlPr>
              <w:rPr>
                <w:rFonts w:ascii="Cambria Math" w:hAnsi="Cambria Math"/>
                <w:i/>
                <w:lang w:val="en-US"/>
              </w:rPr>
            </m:ctrlPr>
          </m:dPr>
          <m:e>
            <m:r>
              <w:rPr>
                <w:rFonts w:ascii="Cambria Math" w:hAnsi="Cambria Math"/>
                <w:lang w:val="en-US"/>
              </w:rPr>
              <m:t>0</m:t>
            </m:r>
          </m:e>
        </m:d>
        <m:r>
          <w:rPr>
            <w:rFonts w:ascii="Cambria Math" w:hAnsi="Cambria Math"/>
            <w:lang w:val="en-US"/>
          </w:rPr>
          <m:t>≡</m:t>
        </m:r>
        <m:func>
          <m:funcPr>
            <m:ctrlPr>
              <w:rPr>
                <w:rFonts w:ascii="Cambria Math" w:hAnsi="Cambria Math"/>
                <w:i/>
                <w:lang w:val="en-US"/>
              </w:rPr>
            </m:ctrlPr>
          </m:funcPr>
          <m:fName>
            <m:sSub>
              <m:sSubPr>
                <m:ctrlPr>
                  <w:rPr>
                    <w:rFonts w:ascii="Cambria Math" w:hAnsi="Cambria Math"/>
                    <w:i/>
                    <w:lang w:val="en-US"/>
                  </w:rPr>
                </m:ctrlPr>
              </m:sSubPr>
              <m:e>
                <m:r>
                  <m:rPr>
                    <m:sty m:val="p"/>
                  </m:rPr>
                  <w:rPr>
                    <w:rFonts w:ascii="Cambria Math" w:hAnsi="Cambria Math"/>
                    <w:lang w:val="en-GB"/>
                  </w:rPr>
                  <m:t>lim</m:t>
                </m:r>
              </m:e>
              <m:sub>
                <m:r>
                  <w:rPr>
                    <w:rFonts w:ascii="Cambria Math" w:hAnsi="Cambria Math"/>
                    <w:lang w:val="en-US"/>
                  </w:rPr>
                  <m:t>θ→0</m:t>
                </m:r>
              </m:sub>
            </m:sSub>
          </m:fName>
          <m:e>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st</m:t>
                </m:r>
              </m:sub>
            </m:sSub>
          </m:e>
        </m:func>
        <m:r>
          <w:rPr>
            <w:rFonts w:ascii="Cambria Math" w:hAnsi="Cambria Math"/>
            <w:lang w:val="en-US"/>
          </w:rPr>
          <m:t>=+∞</m:t>
        </m:r>
      </m:oMath>
      <w:r w:rsidR="009A6C8E" w:rsidRPr="00E955C9">
        <w:rPr>
          <w:lang w:val="en-US"/>
        </w:rPr>
        <w:t xml:space="preserve">, whereas at high fractional loadings </w:t>
      </w:r>
      <m:oMath>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st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∆H</m:t>
            </m:r>
          </m:e>
          <m:sub>
            <m:r>
              <m:rPr>
                <m:nor/>
              </m:rPr>
              <w:rPr>
                <w:rFonts w:ascii="Cambria Math" w:hAnsi="Cambria Math"/>
                <w:lang w:val="en-US"/>
              </w:rPr>
              <m:t>v</m:t>
            </m:r>
          </m:sub>
        </m:sSub>
        <m:r>
          <w:rPr>
            <w:rFonts w:ascii="Cambria Math" w:hAnsi="Cambria Math"/>
            <w:lang w:val="en-US"/>
          </w:rPr>
          <m:t>+(γ/ξT)(</m:t>
        </m:r>
        <m:r>
          <m:rPr>
            <m:nor/>
          </m:rPr>
          <w:rPr>
            <w:rFonts w:ascii="Cambria Math" w:hAnsi="Cambria Math"/>
            <w:lang w:val="en-US"/>
          </w:rPr>
          <m:t>d</m:t>
        </m:r>
        <m:r>
          <w:rPr>
            <w:rFonts w:ascii="Cambria Math" w:hAnsi="Cambria Math"/>
            <w:lang w:val="en-US"/>
          </w:rPr>
          <m:t>ϕ/</m:t>
        </m:r>
        <m:r>
          <m:rPr>
            <m:nor/>
          </m:rPr>
          <w:rPr>
            <w:rFonts w:ascii="Cambria Math" w:hAnsi="Cambria Math"/>
            <w:lang w:val="en-US"/>
          </w:rPr>
          <m:t>d</m:t>
        </m:r>
        <m:func>
          <m:funcPr>
            <m:ctrlPr>
              <w:rPr>
                <w:rFonts w:ascii="Cambria Math" w:hAnsi="Cambria Math"/>
                <w:i/>
                <w:lang w:val="en-US"/>
              </w:rPr>
            </m:ctrlPr>
          </m:funcPr>
          <m:fName>
            <m:r>
              <m:rPr>
                <m:sty m:val="p"/>
              </m:rPr>
              <w:rPr>
                <w:rFonts w:ascii="Cambria Math" w:hAnsi="Cambria Math"/>
                <w:lang w:val="en-US"/>
              </w:rPr>
              <m:t>ln</m:t>
            </m:r>
          </m:fName>
          <m:e>
            <m:r>
              <w:rPr>
                <w:rFonts w:ascii="Cambria Math" w:hAnsi="Cambria Math"/>
                <w:lang w:val="en-US"/>
              </w:rPr>
              <m:t>θ</m:t>
            </m:r>
          </m:e>
        </m:func>
        <m:r>
          <w:rPr>
            <w:rFonts w:ascii="Cambria Math" w:hAnsi="Cambria Math"/>
            <w:lang w:val="en-US"/>
          </w:rPr>
          <m:t>)</m:t>
        </m:r>
      </m:oMath>
      <w:r w:rsidR="009A6C8E" w:rsidRPr="00E955C9">
        <w:rPr>
          <w:lang w:val="en-US"/>
        </w:rPr>
        <w:t xml:space="preserve">, which is an increasing function of </w:t>
      </w:r>
      <m:oMath>
        <m:r>
          <w:rPr>
            <w:rFonts w:ascii="Cambria Math" w:hAnsi="Cambria Math"/>
            <w:lang w:val="en-US"/>
          </w:rPr>
          <m:t>θ</m:t>
        </m:r>
      </m:oMath>
      <w:r w:rsidR="009A6C8E" w:rsidRPr="00E955C9">
        <w:rPr>
          <w:lang w:val="en-US"/>
        </w:rPr>
        <w:t xml:space="preserve">. The overall result is that </w:t>
      </w:r>
      <m:oMath>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st</m:t>
            </m:r>
          </m:sub>
        </m:sSub>
        <m:r>
          <w:rPr>
            <w:rFonts w:ascii="Cambria Math" w:hAnsi="Cambria Math"/>
            <w:lang w:val="en-US"/>
          </w:rPr>
          <m:t>(θ)</m:t>
        </m:r>
      </m:oMath>
      <w:r w:rsidR="009A6C8E" w:rsidRPr="00E955C9">
        <w:rPr>
          <w:lang w:val="en-US"/>
        </w:rPr>
        <w:t xml:space="preserve"> will have a more or less convex shape.</w:t>
      </w:r>
    </w:p>
    <w:p w14:paraId="573C1791" w14:textId="7EB904FD" w:rsidR="0053713A" w:rsidRPr="00E955C9" w:rsidRDefault="00A73BC7" w:rsidP="002E6B9F">
      <w:pPr>
        <w:pBdr>
          <w:top w:val="nil"/>
          <w:left w:val="nil"/>
          <w:bottom w:val="nil"/>
          <w:right w:val="nil"/>
          <w:between w:val="nil"/>
        </w:pBdr>
        <w:snapToGrid w:val="0"/>
        <w:spacing w:line="480" w:lineRule="auto"/>
        <w:jc w:val="both"/>
        <w:rPr>
          <w:color w:val="000000"/>
          <w:lang w:val="en-US"/>
        </w:rPr>
      </w:pPr>
      <w:r w:rsidRPr="00E955C9">
        <w:rPr>
          <w:lang w:val="en-US"/>
        </w:rPr>
        <w:tab/>
      </w:r>
      <w:r w:rsidRPr="00E955C9">
        <w:rPr>
          <w:color w:val="000000"/>
          <w:lang w:val="en-US"/>
        </w:rPr>
        <w:t xml:space="preserve">The </w:t>
      </w:r>
      <w:r w:rsidR="00550A92" w:rsidRPr="00E955C9">
        <w:rPr>
          <w:color w:val="000000"/>
          <w:lang w:val="en-US"/>
        </w:rPr>
        <w:t xml:space="preserve">dimensionless </w:t>
      </w:r>
      <w:r w:rsidRPr="00E955C9">
        <w:rPr>
          <w:color w:val="000000"/>
          <w:lang w:val="en-US"/>
        </w:rPr>
        <w:t>Tóth parameters that best fit the experimental adsorption data for each AC/F</w:t>
      </w:r>
      <w:r w:rsidR="0041472B" w:rsidRPr="00E955C9">
        <w:rPr>
          <w:color w:val="000000"/>
          <w:lang w:val="en-US"/>
        </w:rPr>
        <w:t>-gas</w:t>
      </w:r>
      <w:r w:rsidRPr="00E955C9">
        <w:rPr>
          <w:color w:val="000000"/>
          <w:lang w:val="en-US"/>
        </w:rPr>
        <w:t xml:space="preserve"> pair are listed in Table </w:t>
      </w:r>
      <w:r w:rsidR="00851A5F" w:rsidRPr="00E955C9">
        <w:rPr>
          <w:color w:val="000000"/>
          <w:lang w:val="en-US"/>
        </w:rPr>
        <w:t>S14 of Supporting Information</w:t>
      </w:r>
      <w:r w:rsidRPr="00E955C9">
        <w:rPr>
          <w:color w:val="000000"/>
          <w:lang w:val="en-US"/>
        </w:rPr>
        <w:t xml:space="preserve"> and the corresponding fittings </w:t>
      </w:r>
      <w:r w:rsidR="00550A92" w:rsidRPr="00E955C9">
        <w:rPr>
          <w:color w:val="000000"/>
          <w:lang w:val="en-US"/>
        </w:rPr>
        <w:t xml:space="preserve">are </w:t>
      </w:r>
      <w:r w:rsidRPr="00E955C9">
        <w:rPr>
          <w:color w:val="000000"/>
          <w:lang w:val="en-US"/>
        </w:rPr>
        <w:t xml:space="preserve">plotted in Figs. </w:t>
      </w:r>
      <w:r w:rsidR="00876B47" w:rsidRPr="00E955C9">
        <w:rPr>
          <w:color w:val="000000"/>
          <w:lang w:val="en-US"/>
        </w:rPr>
        <w:t>2</w:t>
      </w:r>
      <w:r w:rsidR="00550A92" w:rsidRPr="00E955C9">
        <w:rPr>
          <w:color w:val="000000"/>
          <w:lang w:val="en-US"/>
        </w:rPr>
        <w:t>–</w:t>
      </w:r>
      <w:r w:rsidR="00876B47" w:rsidRPr="00E955C9">
        <w:rPr>
          <w:color w:val="000000"/>
          <w:lang w:val="en-US"/>
        </w:rPr>
        <w:t>4</w:t>
      </w:r>
      <w:r w:rsidRPr="00E955C9">
        <w:rPr>
          <w:color w:val="000000"/>
          <w:lang w:val="en-US"/>
        </w:rPr>
        <w:t xml:space="preserve"> as dashed lines. </w:t>
      </w:r>
      <w:r w:rsidR="0041472B" w:rsidRPr="00E955C9">
        <w:rPr>
          <w:color w:val="000000"/>
          <w:lang w:val="en-US"/>
        </w:rPr>
        <w:t>The experimental adsorption data for each AC/F-gas pair w</w:t>
      </w:r>
      <w:r w:rsidR="009A6C8E" w:rsidRPr="00E955C9">
        <w:rPr>
          <w:color w:val="000000"/>
          <w:lang w:val="en-US"/>
        </w:rPr>
        <w:t>ere</w:t>
      </w:r>
      <w:r w:rsidR="0041472B" w:rsidRPr="00E955C9">
        <w:rPr>
          <w:color w:val="000000"/>
          <w:lang w:val="en-US"/>
        </w:rPr>
        <w:t xml:space="preserve"> also successfully fitted to </w:t>
      </w:r>
      <w:r w:rsidR="009A6C8E" w:rsidRPr="00E955C9">
        <w:rPr>
          <w:color w:val="000000"/>
          <w:lang w:val="en-US"/>
        </w:rPr>
        <w:t xml:space="preserve">the </w:t>
      </w:r>
      <w:r w:rsidR="00550A92" w:rsidRPr="00E955C9">
        <w:rPr>
          <w:color w:val="000000"/>
          <w:lang w:val="en-US"/>
        </w:rPr>
        <w:t xml:space="preserve">dimensionless </w:t>
      </w:r>
      <w:r w:rsidR="0041472B" w:rsidRPr="00E955C9">
        <w:rPr>
          <w:color w:val="000000"/>
          <w:lang w:val="en-US"/>
        </w:rPr>
        <w:t>dual-site Langmuir model (</w:t>
      </w:r>
      <w:r w:rsidR="00851A5F" w:rsidRPr="00E955C9">
        <w:rPr>
          <w:color w:val="000000"/>
          <w:lang w:val="en-US"/>
        </w:rPr>
        <w:t xml:space="preserve">the </w:t>
      </w:r>
      <w:r w:rsidR="0041472B" w:rsidRPr="00E955C9">
        <w:rPr>
          <w:color w:val="000000"/>
          <w:lang w:val="en-US"/>
        </w:rPr>
        <w:t xml:space="preserve">parameters </w:t>
      </w:r>
      <w:r w:rsidR="00851A5F" w:rsidRPr="00E955C9">
        <w:rPr>
          <w:color w:val="000000"/>
          <w:lang w:val="en-US"/>
        </w:rPr>
        <w:t xml:space="preserve">are </w:t>
      </w:r>
      <w:r w:rsidR="0041472B" w:rsidRPr="00E955C9">
        <w:rPr>
          <w:color w:val="000000"/>
          <w:lang w:val="en-US"/>
        </w:rPr>
        <w:t xml:space="preserve">listed in Table </w:t>
      </w:r>
      <w:r w:rsidR="00851A5F" w:rsidRPr="00E955C9">
        <w:rPr>
          <w:color w:val="000000"/>
          <w:lang w:val="en-US"/>
        </w:rPr>
        <w:t xml:space="preserve">S15 </w:t>
      </w:r>
      <w:r w:rsidR="0041472B" w:rsidRPr="00E955C9">
        <w:rPr>
          <w:color w:val="000000"/>
          <w:lang w:val="en-US"/>
        </w:rPr>
        <w:t>and the corresponding fitting</w:t>
      </w:r>
      <w:r w:rsidR="00A16EC5" w:rsidRPr="00E955C9">
        <w:rPr>
          <w:color w:val="000000"/>
          <w:lang w:val="en-US"/>
        </w:rPr>
        <w:t>s</w:t>
      </w:r>
      <w:r w:rsidR="0041472B" w:rsidRPr="00E955C9">
        <w:rPr>
          <w:color w:val="000000"/>
          <w:lang w:val="en-US"/>
        </w:rPr>
        <w:t xml:space="preserve"> plotted in Figs. S</w:t>
      </w:r>
      <w:r w:rsidR="003B5607" w:rsidRPr="00E955C9">
        <w:rPr>
          <w:color w:val="000000"/>
          <w:lang w:val="en-US"/>
        </w:rPr>
        <w:t>8</w:t>
      </w:r>
      <w:r w:rsidR="0041472B" w:rsidRPr="00E955C9">
        <w:rPr>
          <w:color w:val="000000"/>
          <w:lang w:val="en-US"/>
        </w:rPr>
        <w:t xml:space="preserve"> to S</w:t>
      </w:r>
      <w:r w:rsidR="003B5607" w:rsidRPr="00E955C9">
        <w:rPr>
          <w:color w:val="000000"/>
          <w:lang w:val="en-US"/>
        </w:rPr>
        <w:t>10</w:t>
      </w:r>
      <w:r w:rsidR="0041472B" w:rsidRPr="00E955C9">
        <w:rPr>
          <w:color w:val="000000"/>
          <w:lang w:val="en-US"/>
        </w:rPr>
        <w:t xml:space="preserve"> of Supporting information)</w:t>
      </w:r>
      <w:r w:rsidR="00A16EC5" w:rsidRPr="00E955C9">
        <w:rPr>
          <w:color w:val="000000"/>
          <w:lang w:val="en-US"/>
        </w:rPr>
        <w:t>, as well as to</w:t>
      </w:r>
      <w:r w:rsidR="002F3BFB" w:rsidRPr="00E955C9">
        <w:rPr>
          <w:color w:val="000000"/>
          <w:lang w:val="en-US"/>
        </w:rPr>
        <w:t xml:space="preserve"> the </w:t>
      </w:r>
      <w:r w:rsidR="00A16EC5" w:rsidRPr="00E955C9">
        <w:rPr>
          <w:color w:val="000000"/>
          <w:lang w:val="en-US"/>
        </w:rPr>
        <w:t>APT</w:t>
      </w:r>
      <w:r w:rsidR="002F3BFB" w:rsidRPr="00E955C9">
        <w:rPr>
          <w:color w:val="000000"/>
          <w:lang w:val="en-US"/>
        </w:rPr>
        <w:t xml:space="preserve"> </w:t>
      </w:r>
      <w:r w:rsidR="00A16EC5" w:rsidRPr="00E955C9">
        <w:rPr>
          <w:color w:val="000000"/>
          <w:lang w:val="en-US"/>
        </w:rPr>
        <w:t>model in</w:t>
      </w:r>
      <w:r w:rsidR="002F3BFB" w:rsidRPr="00E955C9">
        <w:rPr>
          <w:color w:val="000000"/>
          <w:lang w:val="en-US"/>
        </w:rPr>
        <w:t xml:space="preserve"> the form of eqn. 23</w:t>
      </w:r>
      <w:r w:rsidR="00851A5F" w:rsidRPr="00E955C9">
        <w:rPr>
          <w:color w:val="000000"/>
          <w:lang w:val="en-US"/>
        </w:rPr>
        <w:t xml:space="preserve"> (Table S1</w:t>
      </w:r>
      <w:r w:rsidR="00AA5ADF" w:rsidRPr="00E955C9">
        <w:rPr>
          <w:color w:val="000000"/>
          <w:lang w:val="en-US"/>
        </w:rPr>
        <w:t>6</w:t>
      </w:r>
      <w:r w:rsidR="00851A5F" w:rsidRPr="00E955C9">
        <w:rPr>
          <w:color w:val="000000"/>
          <w:lang w:val="en-US"/>
        </w:rPr>
        <w:t xml:space="preserve"> </w:t>
      </w:r>
      <w:r w:rsidR="00F67313" w:rsidRPr="00E955C9">
        <w:rPr>
          <w:color w:val="000000"/>
          <w:lang w:val="en-US"/>
        </w:rPr>
        <w:t xml:space="preserve">and Figs. S11-13 </w:t>
      </w:r>
      <w:r w:rsidR="00851A5F" w:rsidRPr="00E955C9">
        <w:rPr>
          <w:color w:val="000000"/>
          <w:lang w:val="en-US"/>
        </w:rPr>
        <w:t>of Supporting Information)</w:t>
      </w:r>
      <w:r w:rsidR="002F3BFB" w:rsidRPr="00E955C9">
        <w:rPr>
          <w:color w:val="000000"/>
          <w:lang w:val="en-US"/>
        </w:rPr>
        <w:t>.</w:t>
      </w:r>
      <w:r w:rsidR="00251991" w:rsidRPr="00E955C9">
        <w:rPr>
          <w:lang w:val="en-GB"/>
        </w:rPr>
        <w:t xml:space="preserve"> </w:t>
      </w:r>
      <w:r w:rsidR="00251991" w:rsidRPr="00E955C9">
        <w:rPr>
          <w:color w:val="000000"/>
          <w:lang w:val="en-US"/>
        </w:rPr>
        <w:t xml:space="preserve">These models have been chosen because </w:t>
      </w:r>
      <w:r w:rsidR="009A6C8E" w:rsidRPr="00E955C9">
        <w:rPr>
          <w:color w:val="000000"/>
          <w:lang w:val="en-US"/>
        </w:rPr>
        <w:t xml:space="preserve">they </w:t>
      </w:r>
      <w:r w:rsidR="00251991" w:rsidRPr="00E955C9">
        <w:rPr>
          <w:color w:val="000000"/>
          <w:lang w:val="en-US"/>
        </w:rPr>
        <w:t xml:space="preserve">correlate </w:t>
      </w:r>
      <w:r w:rsidR="009A6C8E" w:rsidRPr="00E955C9">
        <w:rPr>
          <w:color w:val="000000"/>
          <w:lang w:val="en-US"/>
        </w:rPr>
        <w:t>well adsorption equilibrium</w:t>
      </w:r>
      <w:r w:rsidR="00251991" w:rsidRPr="00E955C9">
        <w:rPr>
          <w:color w:val="000000"/>
          <w:lang w:val="en-US"/>
        </w:rPr>
        <w:t xml:space="preserve"> data at low and high pressures on heterogeneous adsorbents such as activated carbons.</w:t>
      </w:r>
      <w:r w:rsidR="00A16EC5" w:rsidRPr="00E955C9">
        <w:rPr>
          <w:color w:val="000000"/>
          <w:lang w:val="en-US"/>
        </w:rPr>
        <w:t xml:space="preserve"> </w:t>
      </w:r>
      <w:r w:rsidR="00D56F23" w:rsidRPr="00E955C9">
        <w:rPr>
          <w:color w:val="000000"/>
          <w:lang w:val="en-US"/>
        </w:rPr>
        <w:t xml:space="preserve">The good agreement between the fittings of the three different adsorption equilibrium models and the experimental adsorption data shows that these models describe well the thermodynamics of the studied AC/F-gas systems and are therefore suitable for use in modeling and simulation of adsorption-based separation processes. </w:t>
      </w:r>
      <w:r w:rsidR="0053713A" w:rsidRPr="00E955C9">
        <w:rPr>
          <w:color w:val="000000"/>
          <w:lang w:val="en-US"/>
        </w:rPr>
        <w:t xml:space="preserve">Additionally, it was observed that replacing the fractional site-distribution parameter, </w:t>
      </w:r>
      <m:oMath>
        <m:sSub>
          <m:sSubPr>
            <m:ctrlPr>
              <w:rPr>
                <w:rFonts w:ascii="Cambria Math" w:hAnsi="Cambria Math"/>
                <w:i/>
                <w:color w:val="000000"/>
                <w:lang w:val="en-US"/>
              </w:rPr>
            </m:ctrlPr>
          </m:sSubPr>
          <m:e>
            <m:r>
              <w:rPr>
                <w:rFonts w:ascii="Cambria Math" w:hAnsi="Cambria Math"/>
                <w:color w:val="000000"/>
                <w:lang w:val="en-US"/>
              </w:rPr>
              <m:t>θ</m:t>
            </m:r>
          </m:e>
          <m:sub>
            <m:r>
              <w:rPr>
                <w:rFonts w:ascii="Cambria Math" w:hAnsi="Cambria Math"/>
                <w:color w:val="000000"/>
                <w:lang w:val="en-US"/>
              </w:rPr>
              <m:t>i,1</m:t>
            </m:r>
          </m:sub>
        </m:sSub>
      </m:oMath>
      <w:r w:rsidR="0053713A" w:rsidRPr="00E955C9">
        <w:rPr>
          <w:color w:val="000000"/>
          <w:lang w:val="en-US"/>
        </w:rPr>
        <w:t xml:space="preserve">, for adsorption of F-gas </w:t>
      </w:r>
      <m:oMath>
        <m:r>
          <w:rPr>
            <w:rFonts w:ascii="Cambria Math" w:hAnsi="Cambria Math"/>
            <w:color w:val="000000"/>
            <w:lang w:val="en-US"/>
          </w:rPr>
          <m:t>i</m:t>
        </m:r>
      </m:oMath>
      <w:r w:rsidR="0053713A" w:rsidRPr="00E955C9">
        <w:rPr>
          <w:color w:val="000000"/>
          <w:lang w:val="en-US"/>
        </w:rPr>
        <w:t xml:space="preserve"> in a given AC, by a single adsorbate-independent parameter, </w:t>
      </w:r>
      <m:oMath>
        <m:sSub>
          <m:sSubPr>
            <m:ctrlPr>
              <w:rPr>
                <w:rFonts w:ascii="Cambria Math" w:hAnsi="Cambria Math"/>
                <w:i/>
                <w:color w:val="000000"/>
                <w:lang w:val="en-US"/>
              </w:rPr>
            </m:ctrlPr>
          </m:sSubPr>
          <m:e>
            <m:r>
              <w:rPr>
                <w:rFonts w:ascii="Cambria Math" w:hAnsi="Cambria Math"/>
                <w:color w:val="000000"/>
                <w:lang w:val="en-US"/>
              </w:rPr>
              <m:t>θ</m:t>
            </m:r>
          </m:e>
          <m:sub>
            <m:r>
              <w:rPr>
                <w:rFonts w:ascii="Cambria Math" w:hAnsi="Cambria Math"/>
                <w:color w:val="000000"/>
                <w:lang w:val="en-US"/>
              </w:rPr>
              <m:t>1</m:t>
            </m:r>
          </m:sub>
        </m:sSub>
      </m:oMath>
      <w:r w:rsidR="0053713A" w:rsidRPr="00E955C9">
        <w:rPr>
          <w:color w:val="000000"/>
          <w:lang w:val="en-US"/>
        </w:rPr>
        <w:t xml:space="preserve">, did not change the quality of the </w:t>
      </w:r>
      <w:r w:rsidR="00D56F23" w:rsidRPr="00E955C9">
        <w:rPr>
          <w:color w:val="000000"/>
          <w:lang w:val="en-US"/>
        </w:rPr>
        <w:t>fitting</w:t>
      </w:r>
      <w:r w:rsidR="0053713A" w:rsidRPr="00E955C9">
        <w:rPr>
          <w:color w:val="000000"/>
          <w:lang w:val="en-US"/>
        </w:rPr>
        <w:t xml:space="preserve"> </w:t>
      </w:r>
      <w:r w:rsidR="00D56F23" w:rsidRPr="00E955C9">
        <w:rPr>
          <w:color w:val="000000"/>
          <w:lang w:val="en-US"/>
        </w:rPr>
        <w:t>but</w:t>
      </w:r>
      <w:r w:rsidR="0053713A" w:rsidRPr="00E955C9">
        <w:rPr>
          <w:color w:val="000000"/>
          <w:lang w:val="en-US"/>
        </w:rPr>
        <w:t xml:space="preserve"> increased its robustness.</w:t>
      </w:r>
      <w:r w:rsidR="00D56F23" w:rsidRPr="00E955C9">
        <w:rPr>
          <w:color w:val="000000"/>
          <w:lang w:val="en-US"/>
        </w:rPr>
        <w:t xml:space="preserve"> Table </w:t>
      </w:r>
      <w:r w:rsidR="00851A5F" w:rsidRPr="00E955C9">
        <w:rPr>
          <w:color w:val="000000"/>
          <w:lang w:val="en-US"/>
        </w:rPr>
        <w:t>S1</w:t>
      </w:r>
      <w:r w:rsidR="00AA5ADF" w:rsidRPr="00E955C9">
        <w:rPr>
          <w:color w:val="000000"/>
          <w:lang w:val="en-US"/>
        </w:rPr>
        <w:t>7</w:t>
      </w:r>
      <w:r w:rsidR="00851A5F" w:rsidRPr="00E955C9">
        <w:rPr>
          <w:color w:val="000000"/>
          <w:lang w:val="en-US"/>
        </w:rPr>
        <w:t xml:space="preserve"> of Supporting Information</w:t>
      </w:r>
      <w:r w:rsidR="00D56F23" w:rsidRPr="00E955C9">
        <w:rPr>
          <w:color w:val="000000"/>
          <w:lang w:val="en-US"/>
        </w:rPr>
        <w:t xml:space="preserve"> lists the </w:t>
      </w:r>
      <w:r w:rsidR="00D56F23" w:rsidRPr="00E955C9">
        <w:rPr>
          <w:lang w:val="en-US"/>
        </w:rPr>
        <w:t>best-fit parameter values of this model for each of the twelve solid-fluid systems.</w:t>
      </w:r>
    </w:p>
    <w:p w14:paraId="473260E2" w14:textId="42F54A9C" w:rsidR="00A73BC7" w:rsidRPr="00E955C9" w:rsidRDefault="00A16EC5" w:rsidP="00FA67CD">
      <w:pPr>
        <w:pBdr>
          <w:top w:val="nil"/>
          <w:left w:val="nil"/>
          <w:bottom w:val="nil"/>
          <w:right w:val="nil"/>
          <w:between w:val="nil"/>
        </w:pBdr>
        <w:snapToGrid w:val="0"/>
        <w:spacing w:line="480" w:lineRule="auto"/>
        <w:ind w:firstLine="720"/>
        <w:jc w:val="both"/>
        <w:rPr>
          <w:color w:val="000000"/>
          <w:lang w:val="en-US"/>
        </w:rPr>
      </w:pPr>
      <w:r w:rsidRPr="00E955C9">
        <w:rPr>
          <w:color w:val="000000"/>
          <w:lang w:val="en-US"/>
        </w:rPr>
        <w:t xml:space="preserve">Overall, both Tóth’s and the dual-site Langmuir model fit equally well the experimental adsorption </w:t>
      </w:r>
      <w:r w:rsidR="00550A92" w:rsidRPr="00E955C9">
        <w:rPr>
          <w:color w:val="000000"/>
          <w:lang w:val="en-US"/>
        </w:rPr>
        <w:t>data; they are, however,</w:t>
      </w:r>
      <w:r w:rsidRPr="00E955C9">
        <w:rPr>
          <w:color w:val="000000"/>
          <w:lang w:val="en-US"/>
        </w:rPr>
        <w:t xml:space="preserve"> slightly outperformed by the APT model when it is formulated in the form of eqn. 23.</w:t>
      </w:r>
    </w:p>
    <w:p w14:paraId="33C4DEB1" w14:textId="6DBD7E39" w:rsidR="00CD3A5B" w:rsidRPr="00E955C9" w:rsidRDefault="00F45637" w:rsidP="00A4203C">
      <w:pPr>
        <w:pBdr>
          <w:top w:val="nil"/>
          <w:left w:val="nil"/>
          <w:bottom w:val="nil"/>
          <w:right w:val="nil"/>
          <w:between w:val="nil"/>
        </w:pBdr>
        <w:spacing w:line="480" w:lineRule="auto"/>
        <w:ind w:firstLine="720"/>
        <w:jc w:val="both"/>
        <w:rPr>
          <w:color w:val="000000"/>
          <w:lang w:val="en-US"/>
        </w:rPr>
      </w:pPr>
      <w:r w:rsidRPr="00E955C9">
        <w:rPr>
          <w:color w:val="000000"/>
          <w:lang w:val="en-US"/>
        </w:rPr>
        <w:t>E</w:t>
      </w:r>
      <w:r w:rsidR="00592F52" w:rsidRPr="00E955C9">
        <w:rPr>
          <w:color w:val="000000"/>
          <w:lang w:val="en-US"/>
        </w:rPr>
        <w:t>ach adsorption isotherm</w:t>
      </w:r>
      <w:r w:rsidR="009C2876" w:rsidRPr="00E955C9">
        <w:rPr>
          <w:color w:val="000000"/>
          <w:lang w:val="en-US"/>
        </w:rPr>
        <w:t xml:space="preserve"> </w:t>
      </w:r>
      <w:r w:rsidR="00C63299" w:rsidRPr="00E955C9">
        <w:rPr>
          <w:color w:val="000000"/>
          <w:lang w:val="en-US"/>
        </w:rPr>
        <w:t>(</w:t>
      </w:r>
      <w:r w:rsidRPr="00E955C9">
        <w:rPr>
          <w:color w:val="000000"/>
          <w:lang w:val="en-US"/>
        </w:rPr>
        <w:t>Fig</w:t>
      </w:r>
      <w:r w:rsidR="00615773" w:rsidRPr="00E955C9">
        <w:rPr>
          <w:color w:val="000000"/>
          <w:lang w:val="en-US"/>
        </w:rPr>
        <w:t>s</w:t>
      </w:r>
      <w:r w:rsidR="00E4103F" w:rsidRPr="00E955C9">
        <w:rPr>
          <w:color w:val="000000"/>
          <w:lang w:val="en-US"/>
        </w:rPr>
        <w:t>.</w:t>
      </w:r>
      <w:r w:rsidRPr="00E955C9">
        <w:rPr>
          <w:color w:val="000000"/>
          <w:lang w:val="en-US"/>
        </w:rPr>
        <w:t xml:space="preserve"> </w:t>
      </w:r>
      <w:r w:rsidR="00876B47" w:rsidRPr="00E955C9">
        <w:rPr>
          <w:color w:val="000000"/>
          <w:lang w:val="en-US"/>
        </w:rPr>
        <w:t>2</w:t>
      </w:r>
      <w:r w:rsidR="00CD3A5B" w:rsidRPr="00E955C9">
        <w:rPr>
          <w:color w:val="000000"/>
          <w:lang w:val="en-US"/>
        </w:rPr>
        <w:t>–</w:t>
      </w:r>
      <w:r w:rsidR="00876B47" w:rsidRPr="00E955C9">
        <w:rPr>
          <w:color w:val="000000"/>
          <w:lang w:val="en-US"/>
        </w:rPr>
        <w:t>4</w:t>
      </w:r>
      <w:r w:rsidR="00C63299" w:rsidRPr="00E955C9">
        <w:rPr>
          <w:color w:val="000000"/>
          <w:lang w:val="en-US"/>
        </w:rPr>
        <w:t>)</w:t>
      </w:r>
      <w:r w:rsidRPr="00E955C9">
        <w:rPr>
          <w:color w:val="000000"/>
          <w:lang w:val="en-US"/>
        </w:rPr>
        <w:t xml:space="preserve"> </w:t>
      </w:r>
      <w:r w:rsidR="002E6B9F" w:rsidRPr="00E955C9">
        <w:rPr>
          <w:color w:val="000000"/>
          <w:lang w:val="en-US"/>
        </w:rPr>
        <w:t>exhibits</w:t>
      </w:r>
      <w:r w:rsidR="00865102" w:rsidRPr="00E955C9">
        <w:rPr>
          <w:color w:val="000000"/>
          <w:lang w:val="en-US"/>
        </w:rPr>
        <w:t xml:space="preserve"> the</w:t>
      </w:r>
      <w:r w:rsidR="007B36FE" w:rsidRPr="00E955C9">
        <w:rPr>
          <w:color w:val="000000"/>
          <w:lang w:val="en-US"/>
        </w:rPr>
        <w:t xml:space="preserve"> </w:t>
      </w:r>
      <w:r w:rsidR="00592F52" w:rsidRPr="00E955C9">
        <w:rPr>
          <w:color w:val="000000"/>
          <w:lang w:val="en-US"/>
        </w:rPr>
        <w:t xml:space="preserve">classical </w:t>
      </w:r>
      <w:r w:rsidR="005A0AED" w:rsidRPr="00E955C9">
        <w:rPr>
          <w:color w:val="000000"/>
          <w:lang w:val="en-US"/>
        </w:rPr>
        <w:t xml:space="preserve">Type I </w:t>
      </w:r>
      <w:r w:rsidR="00592F52" w:rsidRPr="00E955C9">
        <w:rPr>
          <w:color w:val="000000"/>
          <w:lang w:val="en-US"/>
        </w:rPr>
        <w:t>behavior</w:t>
      </w:r>
      <w:r w:rsidR="00CB3D7F" w:rsidRPr="00E955C9">
        <w:rPr>
          <w:color w:val="000000"/>
          <w:vertAlign w:val="superscript"/>
          <w:lang w:val="en-US"/>
        </w:rPr>
        <w:t>51</w:t>
      </w:r>
      <w:r w:rsidR="00592F52" w:rsidRPr="00E955C9">
        <w:rPr>
          <w:color w:val="000000"/>
          <w:lang w:val="en-US"/>
        </w:rPr>
        <w:t xml:space="preserve"> of </w:t>
      </w:r>
      <w:r w:rsidR="00865102" w:rsidRPr="00E955C9">
        <w:rPr>
          <w:color w:val="000000"/>
          <w:lang w:val="en-US"/>
        </w:rPr>
        <w:t>gaseous adsorbates in microporous solids</w:t>
      </w:r>
      <w:r w:rsidR="00592F52" w:rsidRPr="00E955C9">
        <w:rPr>
          <w:color w:val="000000"/>
          <w:lang w:val="en-US"/>
        </w:rPr>
        <w:t>,</w:t>
      </w:r>
      <w:r w:rsidR="007B36FE" w:rsidRPr="00E955C9">
        <w:rPr>
          <w:color w:val="000000"/>
          <w:lang w:val="en-US"/>
        </w:rPr>
        <w:t xml:space="preserve"> </w:t>
      </w:r>
      <w:r w:rsidR="00592F52" w:rsidRPr="00E955C9">
        <w:rPr>
          <w:color w:val="000000"/>
          <w:lang w:val="en-US"/>
        </w:rPr>
        <w:t>with progressive pore filling due to the polydisperse PSD.</w:t>
      </w:r>
      <w:r w:rsidR="00912267" w:rsidRPr="00E955C9">
        <w:rPr>
          <w:color w:val="000000"/>
          <w:lang w:val="en-US"/>
        </w:rPr>
        <w:t xml:space="preserve"> </w:t>
      </w:r>
      <w:r w:rsidR="00495CFA" w:rsidRPr="00E955C9">
        <w:rPr>
          <w:color w:val="000000"/>
          <w:lang w:val="en-US"/>
        </w:rPr>
        <w:t>At the highest pressure</w:t>
      </w:r>
      <w:r w:rsidR="005F6092" w:rsidRPr="00E955C9">
        <w:rPr>
          <w:color w:val="000000"/>
          <w:lang w:val="en-US"/>
        </w:rPr>
        <w:t>s</w:t>
      </w:r>
      <w:r w:rsidR="00495CFA" w:rsidRPr="00E955C9">
        <w:rPr>
          <w:color w:val="000000"/>
          <w:lang w:val="en-US"/>
        </w:rPr>
        <w:t xml:space="preserve"> tested </w:t>
      </w:r>
      <w:r w:rsidR="00596BF3" w:rsidRPr="00E955C9">
        <w:rPr>
          <w:color w:val="000000"/>
          <w:lang w:val="en-US"/>
        </w:rPr>
        <w:t>at</w:t>
      </w:r>
      <w:r w:rsidR="00495CFA" w:rsidRPr="00E955C9">
        <w:rPr>
          <w:color w:val="000000"/>
          <w:lang w:val="en-US"/>
        </w:rPr>
        <w:t xml:space="preserve"> 303.15K the adsorption capacity for </w:t>
      </w:r>
      <w:r w:rsidR="00912267" w:rsidRPr="00E955C9">
        <w:rPr>
          <w:color w:val="000000"/>
          <w:lang w:val="en-US"/>
        </w:rPr>
        <w:t>R-32</w:t>
      </w:r>
      <w:r w:rsidR="00495CFA" w:rsidRPr="00E955C9">
        <w:rPr>
          <w:color w:val="000000"/>
          <w:lang w:val="en-US"/>
        </w:rPr>
        <w:t xml:space="preserve"> is</w:t>
      </w:r>
      <w:r w:rsidR="00912267" w:rsidRPr="00E955C9">
        <w:rPr>
          <w:color w:val="000000"/>
          <w:lang w:val="en-US"/>
        </w:rPr>
        <w:t xml:space="preserve"> </w:t>
      </w:r>
      <w:r w:rsidR="00A8674E" w:rsidRPr="00E955C9">
        <w:rPr>
          <w:color w:val="000000"/>
          <w:lang w:val="en-US"/>
        </w:rPr>
        <w:t>9.4</w:t>
      </w:r>
      <w:r w:rsidR="008C2C1F" w:rsidRPr="00E955C9">
        <w:rPr>
          <w:color w:val="000000"/>
          <w:lang w:val="en-US"/>
        </w:rPr>
        <w:t>8</w:t>
      </w:r>
      <w:r w:rsidR="00912267" w:rsidRPr="00E955C9">
        <w:rPr>
          <w:color w:val="000000"/>
          <w:lang w:val="en-US"/>
        </w:rPr>
        <w:t xml:space="preserve"> mmol/g on Ecosorb, 9.</w:t>
      </w:r>
      <w:r w:rsidR="00A8674E" w:rsidRPr="00E955C9">
        <w:rPr>
          <w:color w:val="000000"/>
          <w:lang w:val="en-US"/>
        </w:rPr>
        <w:t>3</w:t>
      </w:r>
      <w:r w:rsidR="008C2C1F" w:rsidRPr="00E955C9">
        <w:rPr>
          <w:color w:val="000000"/>
          <w:lang w:val="en-US"/>
        </w:rPr>
        <w:t>2</w:t>
      </w:r>
      <w:r w:rsidR="00912267" w:rsidRPr="00E955C9">
        <w:rPr>
          <w:color w:val="000000"/>
          <w:lang w:val="en-US"/>
        </w:rPr>
        <w:t xml:space="preserve"> mmol/g on BAC, 14.5 mmol/g on AC1, and 12.</w:t>
      </w:r>
      <w:r w:rsidR="008C2C1F" w:rsidRPr="00E955C9">
        <w:rPr>
          <w:color w:val="000000"/>
          <w:lang w:val="en-US"/>
        </w:rPr>
        <w:t>4</w:t>
      </w:r>
      <w:r w:rsidR="00912267" w:rsidRPr="00E955C9">
        <w:rPr>
          <w:color w:val="000000"/>
          <w:lang w:val="en-US"/>
        </w:rPr>
        <w:t xml:space="preserve"> mmol/g on AC2. For R-134a</w:t>
      </w:r>
      <w:r w:rsidR="00842CE8" w:rsidRPr="00E955C9">
        <w:rPr>
          <w:color w:val="000000"/>
          <w:lang w:val="en-US"/>
        </w:rPr>
        <w:t xml:space="preserve"> in the same conditions</w:t>
      </w:r>
      <w:r w:rsidR="00912267" w:rsidRPr="00E955C9">
        <w:rPr>
          <w:color w:val="000000"/>
          <w:lang w:val="en-US"/>
        </w:rPr>
        <w:t>, the adsorption capacity is 5.</w:t>
      </w:r>
      <w:r w:rsidR="00A8674E" w:rsidRPr="00E955C9">
        <w:rPr>
          <w:color w:val="000000"/>
          <w:lang w:val="en-US"/>
        </w:rPr>
        <w:t>95</w:t>
      </w:r>
      <w:r w:rsidR="00912267" w:rsidRPr="00E955C9">
        <w:rPr>
          <w:color w:val="000000"/>
          <w:lang w:val="en-US"/>
        </w:rPr>
        <w:t xml:space="preserve"> mmol/g on Ecosorb, 5.</w:t>
      </w:r>
      <w:r w:rsidR="00A8674E" w:rsidRPr="00E955C9">
        <w:rPr>
          <w:color w:val="000000"/>
          <w:lang w:val="en-US"/>
        </w:rPr>
        <w:t>83</w:t>
      </w:r>
      <w:r w:rsidR="00912267" w:rsidRPr="00E955C9">
        <w:rPr>
          <w:color w:val="000000"/>
          <w:lang w:val="en-US"/>
        </w:rPr>
        <w:t xml:space="preserve"> mmol/g on BAC, 9.</w:t>
      </w:r>
      <w:r w:rsidR="008C2C1F" w:rsidRPr="00E955C9">
        <w:rPr>
          <w:color w:val="000000"/>
          <w:lang w:val="en-US"/>
        </w:rPr>
        <w:t>26</w:t>
      </w:r>
      <w:r w:rsidR="00912267" w:rsidRPr="00E955C9">
        <w:rPr>
          <w:color w:val="000000"/>
          <w:lang w:val="en-US"/>
        </w:rPr>
        <w:t xml:space="preserve"> mmol/g on AC1, and </w:t>
      </w:r>
      <w:r w:rsidR="008C2C1F" w:rsidRPr="00E955C9">
        <w:rPr>
          <w:color w:val="000000"/>
          <w:lang w:val="en-US"/>
        </w:rPr>
        <w:t>8</w:t>
      </w:r>
      <w:r w:rsidR="00912267" w:rsidRPr="00E955C9">
        <w:rPr>
          <w:color w:val="000000"/>
          <w:lang w:val="en-US"/>
        </w:rPr>
        <w:t>.</w:t>
      </w:r>
      <w:r w:rsidR="008C2C1F" w:rsidRPr="00E955C9">
        <w:rPr>
          <w:color w:val="000000"/>
          <w:lang w:val="en-US"/>
        </w:rPr>
        <w:t>36</w:t>
      </w:r>
      <w:r w:rsidR="00912267" w:rsidRPr="00E955C9">
        <w:rPr>
          <w:color w:val="000000"/>
          <w:lang w:val="en-US"/>
        </w:rPr>
        <w:t xml:space="preserve"> mmol/g on AC2. For R-125</w:t>
      </w:r>
      <w:r w:rsidR="00842CE8" w:rsidRPr="00E955C9">
        <w:rPr>
          <w:color w:val="000000"/>
          <w:lang w:val="en-US"/>
        </w:rPr>
        <w:t xml:space="preserve"> in the same conditions</w:t>
      </w:r>
      <w:r w:rsidR="00912267" w:rsidRPr="00E955C9">
        <w:rPr>
          <w:color w:val="000000"/>
          <w:lang w:val="en-US"/>
        </w:rPr>
        <w:t>, the adsorption capacity</w:t>
      </w:r>
      <w:r w:rsidR="0099647D" w:rsidRPr="00E955C9">
        <w:rPr>
          <w:color w:val="000000"/>
          <w:lang w:val="en-US"/>
        </w:rPr>
        <w:t xml:space="preserve"> </w:t>
      </w:r>
      <w:r w:rsidR="00912267" w:rsidRPr="00E955C9">
        <w:rPr>
          <w:color w:val="000000"/>
          <w:lang w:val="en-US"/>
        </w:rPr>
        <w:t xml:space="preserve">is </w:t>
      </w:r>
      <w:r w:rsidR="00A0182E" w:rsidRPr="00E955C9">
        <w:rPr>
          <w:color w:val="000000"/>
          <w:lang w:val="en-US"/>
        </w:rPr>
        <w:t>5.2</w:t>
      </w:r>
      <w:r w:rsidR="008C2C1F" w:rsidRPr="00E955C9">
        <w:rPr>
          <w:color w:val="000000"/>
          <w:lang w:val="en-US"/>
        </w:rPr>
        <w:t>3</w:t>
      </w:r>
      <w:r w:rsidR="00912267" w:rsidRPr="00E955C9">
        <w:rPr>
          <w:color w:val="000000"/>
          <w:lang w:val="en-US"/>
        </w:rPr>
        <w:t xml:space="preserve"> mmol/g on Ecosorb, 5.</w:t>
      </w:r>
      <w:r w:rsidR="008E136C" w:rsidRPr="00E955C9">
        <w:rPr>
          <w:color w:val="000000"/>
          <w:lang w:val="en-US"/>
        </w:rPr>
        <w:t>6</w:t>
      </w:r>
      <w:r w:rsidR="008C2C1F" w:rsidRPr="00E955C9">
        <w:rPr>
          <w:color w:val="000000"/>
          <w:lang w:val="en-US"/>
        </w:rPr>
        <w:t>7</w:t>
      </w:r>
      <w:r w:rsidR="00912267" w:rsidRPr="00E955C9">
        <w:rPr>
          <w:color w:val="000000"/>
          <w:lang w:val="en-US"/>
        </w:rPr>
        <w:t xml:space="preserve"> mmol/g on BAC, 9.</w:t>
      </w:r>
      <w:r w:rsidR="008E136C" w:rsidRPr="00E955C9">
        <w:rPr>
          <w:color w:val="000000"/>
          <w:lang w:val="en-US"/>
        </w:rPr>
        <w:t>1</w:t>
      </w:r>
      <w:r w:rsidR="008C2C1F" w:rsidRPr="00E955C9">
        <w:rPr>
          <w:color w:val="000000"/>
          <w:lang w:val="en-US"/>
        </w:rPr>
        <w:t>5</w:t>
      </w:r>
      <w:r w:rsidR="00912267" w:rsidRPr="00E955C9">
        <w:rPr>
          <w:color w:val="000000"/>
          <w:lang w:val="en-US"/>
        </w:rPr>
        <w:t xml:space="preserve"> on AC1, and 7.</w:t>
      </w:r>
      <w:r w:rsidR="008C2C1F" w:rsidRPr="00E955C9">
        <w:rPr>
          <w:color w:val="000000"/>
          <w:lang w:val="en-US"/>
        </w:rPr>
        <w:t>7</w:t>
      </w:r>
      <w:r w:rsidR="008E136C" w:rsidRPr="00E955C9">
        <w:rPr>
          <w:color w:val="000000"/>
          <w:lang w:val="en-US"/>
        </w:rPr>
        <w:t>2</w:t>
      </w:r>
      <w:r w:rsidR="00912267" w:rsidRPr="00E955C9">
        <w:rPr>
          <w:color w:val="000000"/>
          <w:lang w:val="en-US"/>
        </w:rPr>
        <w:t xml:space="preserve"> mmol/g on AC2.</w:t>
      </w:r>
      <w:r w:rsidR="00321FE0" w:rsidRPr="00E955C9">
        <w:rPr>
          <w:color w:val="000000"/>
          <w:lang w:val="en-US"/>
        </w:rPr>
        <w:t xml:space="preserve"> </w:t>
      </w:r>
      <w:r w:rsidR="00865102" w:rsidRPr="00E955C9">
        <w:rPr>
          <w:color w:val="000000"/>
          <w:lang w:val="en-US"/>
        </w:rPr>
        <w:t>The two n</w:t>
      </w:r>
      <w:r w:rsidR="00DC6B27" w:rsidRPr="00E955C9">
        <w:rPr>
          <w:color w:val="000000"/>
          <w:lang w:val="en-US"/>
        </w:rPr>
        <w:t xml:space="preserve">oncommercial </w:t>
      </w:r>
      <w:r w:rsidR="00865102" w:rsidRPr="00E955C9">
        <w:rPr>
          <w:color w:val="000000"/>
          <w:lang w:val="en-US"/>
        </w:rPr>
        <w:t xml:space="preserve">ACs </w:t>
      </w:r>
      <w:r w:rsidR="00DC6B27" w:rsidRPr="00E955C9">
        <w:rPr>
          <w:color w:val="000000"/>
          <w:lang w:val="en-US"/>
        </w:rPr>
        <w:t>(</w:t>
      </w:r>
      <w:r w:rsidR="00C32466" w:rsidRPr="00E955C9">
        <w:rPr>
          <w:color w:val="000000"/>
          <w:lang w:val="en-US"/>
        </w:rPr>
        <w:t>AC1 and AC2</w:t>
      </w:r>
      <w:r w:rsidR="00DC6B27" w:rsidRPr="00E955C9">
        <w:rPr>
          <w:color w:val="000000"/>
          <w:lang w:val="en-US"/>
        </w:rPr>
        <w:t>)</w:t>
      </w:r>
      <w:r w:rsidR="00592F52" w:rsidRPr="00E955C9">
        <w:rPr>
          <w:color w:val="000000"/>
          <w:lang w:val="en-US"/>
        </w:rPr>
        <w:t xml:space="preserve"> have</w:t>
      </w:r>
      <w:r w:rsidR="00DC6B27" w:rsidRPr="00E955C9">
        <w:rPr>
          <w:color w:val="000000"/>
          <w:lang w:val="en-US"/>
        </w:rPr>
        <w:t xml:space="preserve"> </w:t>
      </w:r>
      <w:r w:rsidR="00865102" w:rsidRPr="00E955C9">
        <w:rPr>
          <w:color w:val="000000"/>
          <w:lang w:val="en-US"/>
        </w:rPr>
        <w:t xml:space="preserve">larger </w:t>
      </w:r>
      <w:r w:rsidR="00592F52" w:rsidRPr="00E955C9">
        <w:rPr>
          <w:color w:val="000000"/>
          <w:lang w:val="en-US"/>
        </w:rPr>
        <w:t>adsorption capacities</w:t>
      </w:r>
      <w:r w:rsidR="005A0AED" w:rsidRPr="00E955C9">
        <w:rPr>
          <w:color w:val="000000"/>
          <w:lang w:val="en-US"/>
        </w:rPr>
        <w:t xml:space="preserve"> at higher pressures</w:t>
      </w:r>
      <w:r w:rsidR="00865102" w:rsidRPr="00E955C9">
        <w:rPr>
          <w:color w:val="000000"/>
          <w:lang w:val="en-US"/>
        </w:rPr>
        <w:t>,</w:t>
      </w:r>
      <w:r w:rsidR="005A0AED" w:rsidRPr="00E955C9">
        <w:rPr>
          <w:color w:val="000000"/>
          <w:lang w:val="en-US"/>
        </w:rPr>
        <w:t xml:space="preserve"> which is in accordance with </w:t>
      </w:r>
      <w:r w:rsidR="00592F52" w:rsidRPr="00E955C9">
        <w:rPr>
          <w:color w:val="000000"/>
          <w:lang w:val="en-US"/>
        </w:rPr>
        <w:t>their higher surface area and pore volume.</w:t>
      </w:r>
    </w:p>
    <w:p w14:paraId="7C14CA8A" w14:textId="30614509" w:rsidR="00A4203C" w:rsidRPr="00E955C9" w:rsidRDefault="005C1195" w:rsidP="00A4203C">
      <w:pPr>
        <w:pBdr>
          <w:top w:val="nil"/>
          <w:left w:val="nil"/>
          <w:bottom w:val="nil"/>
          <w:right w:val="nil"/>
          <w:between w:val="nil"/>
        </w:pBdr>
        <w:spacing w:line="480" w:lineRule="auto"/>
        <w:ind w:firstLine="720"/>
        <w:jc w:val="both"/>
        <w:rPr>
          <w:lang w:val="en-US"/>
        </w:rPr>
      </w:pPr>
      <w:r w:rsidRPr="00E955C9">
        <w:rPr>
          <w:color w:val="000000"/>
          <w:lang w:val="en-US"/>
        </w:rPr>
        <w:t xml:space="preserve">All ACs have </w:t>
      </w:r>
      <w:r w:rsidR="00592F52" w:rsidRPr="00E955C9">
        <w:rPr>
          <w:color w:val="000000"/>
          <w:lang w:val="en-US"/>
        </w:rPr>
        <w:t xml:space="preserve">similar </w:t>
      </w:r>
      <m:oMath>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st</m:t>
            </m:r>
          </m:sub>
        </m:sSub>
      </m:oMath>
      <w:r w:rsidR="00865102" w:rsidRPr="00E955C9">
        <w:rPr>
          <w:color w:val="000000"/>
          <w:lang w:val="en-US"/>
        </w:rPr>
        <w:t xml:space="preserve"> values </w:t>
      </w:r>
      <w:r w:rsidR="00592F52" w:rsidRPr="00E955C9">
        <w:rPr>
          <w:color w:val="000000"/>
          <w:lang w:val="en-US"/>
        </w:rPr>
        <w:t>for each gas</w:t>
      </w:r>
      <w:r w:rsidR="00C5391C" w:rsidRPr="00E955C9">
        <w:rPr>
          <w:color w:val="000000"/>
          <w:lang w:val="en-US"/>
        </w:rPr>
        <w:t xml:space="preserve"> (see Fig. 5)</w:t>
      </w:r>
      <w:r w:rsidR="00592F52" w:rsidRPr="00E955C9">
        <w:rPr>
          <w:color w:val="000000"/>
          <w:lang w:val="en-US"/>
        </w:rPr>
        <w:t xml:space="preserve">, </w:t>
      </w:r>
      <w:r w:rsidR="000A329A" w:rsidRPr="00E955C9">
        <w:rPr>
          <w:color w:val="000000"/>
          <w:lang w:val="en-US"/>
        </w:rPr>
        <w:t xml:space="preserve">with slightly </w:t>
      </w:r>
      <w:r w:rsidR="00865102" w:rsidRPr="00E955C9">
        <w:rPr>
          <w:color w:val="000000"/>
          <w:lang w:val="en-US"/>
        </w:rPr>
        <w:t xml:space="preserve">larger </w:t>
      </w:r>
      <w:r w:rsidR="000A329A" w:rsidRPr="00E955C9">
        <w:rPr>
          <w:color w:val="000000"/>
          <w:lang w:val="en-US"/>
        </w:rPr>
        <w:t xml:space="preserve">values for R-125 and R-134a </w:t>
      </w:r>
      <w:r w:rsidR="00865102" w:rsidRPr="00E955C9">
        <w:rPr>
          <w:color w:val="000000"/>
          <w:lang w:val="en-US"/>
        </w:rPr>
        <w:t xml:space="preserve">than for </w:t>
      </w:r>
      <w:r w:rsidR="000A329A" w:rsidRPr="00E955C9">
        <w:rPr>
          <w:color w:val="000000"/>
          <w:lang w:val="en-US"/>
        </w:rPr>
        <w:t>R-32</w:t>
      </w:r>
      <w:r w:rsidR="00A4203C" w:rsidRPr="00E955C9">
        <w:rPr>
          <w:color w:val="000000"/>
          <w:lang w:val="en-US"/>
        </w:rPr>
        <w:t>, and all of them strongly correlated with the respective heats of vaporization</w:t>
      </w:r>
      <w:r w:rsidR="000A329A" w:rsidRPr="00E955C9">
        <w:rPr>
          <w:color w:val="000000"/>
          <w:lang w:val="en-US"/>
        </w:rPr>
        <w:t>.</w:t>
      </w:r>
      <w:r w:rsidR="00C5391C" w:rsidRPr="00E955C9">
        <w:rPr>
          <w:color w:val="000000"/>
          <w:lang w:val="en-US"/>
        </w:rPr>
        <w:t xml:space="preserve"> </w:t>
      </w:r>
      <w:bookmarkStart w:id="27" w:name="_Hlk29810725"/>
      <w:r w:rsidR="00DF0906" w:rsidRPr="00E955C9">
        <w:rPr>
          <w:lang w:val="en-US"/>
        </w:rPr>
        <w:t>The isosteric heat</w:t>
      </w:r>
      <w:r w:rsidR="00B7566E" w:rsidRPr="00E955C9">
        <w:rPr>
          <w:lang w:val="en-US"/>
        </w:rPr>
        <w:t>s</w:t>
      </w:r>
      <w:r w:rsidR="00DF0906" w:rsidRPr="00E955C9">
        <w:rPr>
          <w:lang w:val="en-US"/>
        </w:rPr>
        <w:t xml:space="preserve"> of adsorption</w:t>
      </w:r>
      <w:r w:rsidR="00B7566E" w:rsidRPr="00E955C9">
        <w:rPr>
          <w:lang w:val="en-US"/>
        </w:rPr>
        <w:t>s</w:t>
      </w:r>
      <w:r w:rsidR="00DF0906" w:rsidRPr="00E955C9">
        <w:rPr>
          <w:lang w:val="en-US"/>
        </w:rPr>
        <w:t xml:space="preserve"> calculated from the dimensionless T</w:t>
      </w:r>
      <w:r w:rsidR="00A16EC5" w:rsidRPr="00E955C9">
        <w:rPr>
          <w:lang w:val="en-US"/>
        </w:rPr>
        <w:t>ó</w:t>
      </w:r>
      <w:r w:rsidR="00DF0906" w:rsidRPr="00E955C9">
        <w:rPr>
          <w:lang w:val="en-US"/>
        </w:rPr>
        <w:t xml:space="preserve">th, </w:t>
      </w:r>
      <w:r w:rsidR="00B7566E" w:rsidRPr="00E955C9">
        <w:rPr>
          <w:lang w:val="en-US"/>
        </w:rPr>
        <w:t xml:space="preserve">dimensionless </w:t>
      </w:r>
      <w:r w:rsidR="00DF0906" w:rsidRPr="00E955C9">
        <w:rPr>
          <w:lang w:val="en-US"/>
        </w:rPr>
        <w:t>dual-site Langmuir</w:t>
      </w:r>
      <w:r w:rsidR="00A4203C" w:rsidRPr="00E955C9">
        <w:rPr>
          <w:lang w:val="en-US"/>
        </w:rPr>
        <w:t>,</w:t>
      </w:r>
      <w:r w:rsidR="00DF0906" w:rsidRPr="00E955C9">
        <w:rPr>
          <w:lang w:val="en-US"/>
        </w:rPr>
        <w:t xml:space="preserve"> and APT model</w:t>
      </w:r>
      <w:r w:rsidR="00C5391C" w:rsidRPr="00E955C9">
        <w:rPr>
          <w:lang w:val="en-US"/>
        </w:rPr>
        <w:t>s</w:t>
      </w:r>
      <w:r w:rsidR="00DF0906" w:rsidRPr="00E955C9">
        <w:rPr>
          <w:lang w:val="en-US"/>
        </w:rPr>
        <w:t xml:space="preserve"> are </w:t>
      </w:r>
      <w:r w:rsidR="00B7566E" w:rsidRPr="00E955C9">
        <w:rPr>
          <w:lang w:val="en-US"/>
        </w:rPr>
        <w:t>plotted and compared with the experimental calorimetric data</w:t>
      </w:r>
      <w:r w:rsidR="00B7566E" w:rsidRPr="00E955C9" w:rsidDel="00B7566E">
        <w:rPr>
          <w:lang w:val="en-US"/>
        </w:rPr>
        <w:t xml:space="preserve"> </w:t>
      </w:r>
      <w:r w:rsidR="00DF0906" w:rsidRPr="00E955C9">
        <w:rPr>
          <w:lang w:val="en-US"/>
        </w:rPr>
        <w:t>in Figs. S</w:t>
      </w:r>
      <w:r w:rsidR="005A7E0C" w:rsidRPr="00E955C9">
        <w:rPr>
          <w:lang w:val="en-US"/>
        </w:rPr>
        <w:t>1</w:t>
      </w:r>
      <w:r w:rsidR="00F67313" w:rsidRPr="00E955C9">
        <w:rPr>
          <w:lang w:val="en-US"/>
        </w:rPr>
        <w:t>4</w:t>
      </w:r>
      <w:r w:rsidR="00DF0906" w:rsidRPr="00E955C9">
        <w:rPr>
          <w:lang w:val="en-US"/>
        </w:rPr>
        <w:t xml:space="preserve"> </w:t>
      </w:r>
      <w:r w:rsidR="005A7E0C" w:rsidRPr="00E955C9">
        <w:rPr>
          <w:lang w:val="en-US"/>
        </w:rPr>
        <w:t>and</w:t>
      </w:r>
      <w:r w:rsidR="00DF0906" w:rsidRPr="00E955C9">
        <w:rPr>
          <w:lang w:val="en-US"/>
        </w:rPr>
        <w:t xml:space="preserve"> S</w:t>
      </w:r>
      <w:r w:rsidR="00C5391C" w:rsidRPr="00E955C9">
        <w:rPr>
          <w:lang w:val="en-US"/>
        </w:rPr>
        <w:t>1</w:t>
      </w:r>
      <w:r w:rsidR="00F67313" w:rsidRPr="00E955C9">
        <w:rPr>
          <w:lang w:val="en-US"/>
        </w:rPr>
        <w:t>5</w:t>
      </w:r>
      <w:r w:rsidR="00DF0906" w:rsidRPr="00E955C9">
        <w:rPr>
          <w:lang w:val="en-US"/>
        </w:rPr>
        <w:t xml:space="preserve"> of Supporting </w:t>
      </w:r>
      <w:r w:rsidR="00A4203C" w:rsidRPr="00E955C9">
        <w:rPr>
          <w:lang w:val="en-US"/>
        </w:rPr>
        <w:t>Information</w:t>
      </w:r>
      <w:bookmarkEnd w:id="27"/>
      <w:r w:rsidR="00C5391C" w:rsidRPr="00E955C9">
        <w:rPr>
          <w:lang w:val="en-US"/>
        </w:rPr>
        <w:t>.</w:t>
      </w:r>
      <w:r w:rsidR="00F673FE" w:rsidRPr="00E955C9">
        <w:rPr>
          <w:lang w:val="en-US"/>
        </w:rPr>
        <w:t xml:space="preserve"> The predicted </w:t>
      </w:r>
      <m:oMath>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st</m:t>
            </m:r>
          </m:sub>
        </m:sSub>
      </m:oMath>
      <w:r w:rsidR="00F673FE" w:rsidRPr="00E955C9">
        <w:rPr>
          <w:lang w:val="en-US"/>
        </w:rPr>
        <w:t xml:space="preserve"> </w:t>
      </w:r>
      <w:r w:rsidR="00D46DDA" w:rsidRPr="00E955C9">
        <w:rPr>
          <w:lang w:val="en-US"/>
        </w:rPr>
        <w:t xml:space="preserve">values </w:t>
      </w:r>
      <w:r w:rsidR="00F673FE" w:rsidRPr="00E955C9">
        <w:rPr>
          <w:lang w:val="en-US"/>
        </w:rPr>
        <w:t xml:space="preserve">are in </w:t>
      </w:r>
      <w:r w:rsidR="00D46DDA" w:rsidRPr="00E955C9">
        <w:rPr>
          <w:lang w:val="en-US"/>
        </w:rPr>
        <w:t>fairly</w:t>
      </w:r>
      <w:r w:rsidR="00F673FE" w:rsidRPr="00E955C9">
        <w:rPr>
          <w:lang w:val="en-US"/>
        </w:rPr>
        <w:t xml:space="preserve"> good </w:t>
      </w:r>
      <w:r w:rsidR="00D46DDA" w:rsidRPr="00E955C9">
        <w:rPr>
          <w:lang w:val="en-US"/>
        </w:rPr>
        <w:t>qualitative</w:t>
      </w:r>
      <w:r w:rsidR="00AD054B" w:rsidRPr="00E955C9">
        <w:rPr>
          <w:lang w:val="en-US"/>
        </w:rPr>
        <w:t>—</w:t>
      </w:r>
      <w:r w:rsidR="00D46DDA" w:rsidRPr="00E955C9">
        <w:rPr>
          <w:lang w:val="en-US"/>
        </w:rPr>
        <w:t>if not quantitative</w:t>
      </w:r>
      <w:r w:rsidR="00AD054B" w:rsidRPr="00E955C9">
        <w:rPr>
          <w:lang w:val="en-US"/>
        </w:rPr>
        <w:t>—</w:t>
      </w:r>
      <w:r w:rsidR="00D46DDA" w:rsidRPr="00E955C9">
        <w:rPr>
          <w:lang w:val="en-US"/>
        </w:rPr>
        <w:t>agreement</w:t>
      </w:r>
      <w:r w:rsidR="00F673FE" w:rsidRPr="00E955C9">
        <w:rPr>
          <w:lang w:val="en-US"/>
        </w:rPr>
        <w:t xml:space="preserve"> with the </w:t>
      </w:r>
      <w:r w:rsidR="00D46DDA" w:rsidRPr="00E955C9">
        <w:rPr>
          <w:lang w:val="en-US"/>
        </w:rPr>
        <w:t xml:space="preserve">measurements, but </w:t>
      </w:r>
      <w:r w:rsidR="00AD054B" w:rsidRPr="00E955C9">
        <w:rPr>
          <w:lang w:val="en-US"/>
        </w:rPr>
        <w:t>far from</w:t>
      </w:r>
      <w:r w:rsidR="00D46DDA" w:rsidRPr="00E955C9">
        <w:rPr>
          <w:lang w:val="en-US"/>
        </w:rPr>
        <w:t xml:space="preserve"> </w:t>
      </w:r>
      <w:r w:rsidR="00AD054B" w:rsidRPr="00E955C9">
        <w:rPr>
          <w:lang w:val="en-US"/>
        </w:rPr>
        <w:t xml:space="preserve">the fine </w:t>
      </w:r>
      <w:r w:rsidR="00D46DDA" w:rsidRPr="00E955C9">
        <w:rPr>
          <w:lang w:val="en-US"/>
        </w:rPr>
        <w:t xml:space="preserve">quality </w:t>
      </w:r>
      <w:r w:rsidR="00AD054B" w:rsidRPr="00E955C9">
        <w:rPr>
          <w:lang w:val="en-US"/>
        </w:rPr>
        <w:t xml:space="preserve">by which </w:t>
      </w:r>
      <w:r w:rsidR="00D46DDA" w:rsidRPr="00E955C9">
        <w:rPr>
          <w:lang w:val="en-US"/>
        </w:rPr>
        <w:t xml:space="preserve">the equilibrium loadings are described by the </w:t>
      </w:r>
      <w:r w:rsidR="00AD054B" w:rsidRPr="00E955C9">
        <w:rPr>
          <w:lang w:val="en-US"/>
        </w:rPr>
        <w:t xml:space="preserve">same thermodynamic </w:t>
      </w:r>
      <w:r w:rsidR="00D46DDA" w:rsidRPr="00E955C9">
        <w:rPr>
          <w:lang w:val="en-US"/>
        </w:rPr>
        <w:t>models.</w:t>
      </w:r>
      <w:r w:rsidR="00AD054B" w:rsidRPr="00E955C9">
        <w:rPr>
          <w:lang w:val="en-US"/>
        </w:rPr>
        <w:t xml:space="preserve"> In accordance with the observations on the fittings of the adsorption measurements, the APT model seems to describe the measured </w:t>
      </w:r>
      <m:oMath>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st</m:t>
            </m:r>
          </m:sub>
        </m:sSub>
      </m:oMath>
      <w:r w:rsidR="00AD054B" w:rsidRPr="00E955C9">
        <w:rPr>
          <w:lang w:val="en-US"/>
        </w:rPr>
        <w:t xml:space="preserve"> data better than the other two models.</w:t>
      </w:r>
      <w:r w:rsidR="00810C75" w:rsidRPr="00E955C9">
        <w:rPr>
          <w:lang w:val="en-US"/>
        </w:rPr>
        <w:t xml:space="preserve"> This is not surprising, given that </w:t>
      </w:r>
      <w:r w:rsidR="002D3DF2" w:rsidRPr="00E955C9">
        <w:rPr>
          <w:lang w:val="en-US"/>
        </w:rPr>
        <w:t xml:space="preserve">the APT model is the only one of the three capable of describing the monotonically decreasing or concave shapes of the experimental </w:t>
      </w:r>
      <m:oMath>
        <m:sSub>
          <m:sSubPr>
            <m:ctrlPr>
              <w:rPr>
                <w:rFonts w:ascii="Cambria Math" w:hAnsi="Cambria Math"/>
                <w:i/>
                <w:lang w:val="en-US"/>
              </w:rPr>
            </m:ctrlPr>
          </m:sSubPr>
          <m:e>
            <m:r>
              <w:rPr>
                <w:rFonts w:ascii="Cambria Math" w:hAnsi="Cambria Math"/>
                <w:lang w:val="en-US"/>
              </w:rPr>
              <m:t>Q</m:t>
            </m:r>
          </m:e>
          <m:sub>
            <m:r>
              <m:rPr>
                <m:nor/>
              </m:rPr>
              <w:rPr>
                <w:rFonts w:ascii="Cambria Math" w:hAnsi="Cambria Math"/>
                <w:lang w:val="en-US"/>
              </w:rPr>
              <m:t>st</m:t>
            </m:r>
          </m:sub>
        </m:sSub>
      </m:oMath>
      <w:r w:rsidR="002D3DF2" w:rsidRPr="00E955C9">
        <w:rPr>
          <w:lang w:val="en-US"/>
        </w:rPr>
        <w:t xml:space="preserve"> curves.</w:t>
      </w:r>
    </w:p>
    <w:p w14:paraId="2CCD84E4" w14:textId="3F825A48" w:rsidR="009F6D99" w:rsidRPr="00E955C9" w:rsidRDefault="002414D4" w:rsidP="00AE515E">
      <w:pPr>
        <w:pBdr>
          <w:top w:val="nil"/>
          <w:left w:val="nil"/>
          <w:bottom w:val="nil"/>
          <w:right w:val="nil"/>
          <w:between w:val="nil"/>
        </w:pBdr>
        <w:spacing w:line="480" w:lineRule="auto"/>
        <w:ind w:firstLine="720"/>
        <w:jc w:val="both"/>
        <w:rPr>
          <w:color w:val="000000"/>
          <w:lang w:val="en-US"/>
        </w:rPr>
      </w:pPr>
      <w:r w:rsidRPr="00E955C9">
        <w:rPr>
          <w:color w:val="000000"/>
          <w:lang w:val="en-US"/>
        </w:rPr>
        <w:t>In order to evaluate the</w:t>
      </w:r>
      <w:r w:rsidR="00592F52" w:rsidRPr="00E955C9">
        <w:rPr>
          <w:color w:val="000000"/>
          <w:lang w:val="en-US"/>
        </w:rPr>
        <w:t xml:space="preserve"> adsorption capacities of each </w:t>
      </w:r>
      <w:r w:rsidR="00865102" w:rsidRPr="00E955C9">
        <w:rPr>
          <w:color w:val="000000"/>
          <w:lang w:val="en-US"/>
        </w:rPr>
        <w:t>AC</w:t>
      </w:r>
      <w:r w:rsidR="00592F52" w:rsidRPr="00E955C9">
        <w:rPr>
          <w:color w:val="000000"/>
          <w:lang w:val="en-US"/>
        </w:rPr>
        <w:t xml:space="preserve">, </w:t>
      </w:r>
      <w:r w:rsidR="009D5F8A" w:rsidRPr="00E955C9">
        <w:rPr>
          <w:color w:val="000000"/>
          <w:lang w:val="en-US"/>
        </w:rPr>
        <w:t xml:space="preserve">the </w:t>
      </w:r>
      <w:r w:rsidR="00592F52" w:rsidRPr="00E955C9">
        <w:rPr>
          <w:color w:val="000000"/>
          <w:lang w:val="en-US"/>
        </w:rPr>
        <w:t>adsorption isotherms of R</w:t>
      </w:r>
      <w:r w:rsidR="00E378D4" w:rsidRPr="00E955C9">
        <w:rPr>
          <w:color w:val="000000"/>
          <w:lang w:val="en-US"/>
        </w:rPr>
        <w:t>-</w:t>
      </w:r>
      <w:r w:rsidR="00592F52" w:rsidRPr="00E955C9">
        <w:rPr>
          <w:color w:val="000000"/>
          <w:lang w:val="en-US"/>
        </w:rPr>
        <w:t>32, R</w:t>
      </w:r>
      <w:r w:rsidR="00E378D4" w:rsidRPr="00E955C9">
        <w:rPr>
          <w:color w:val="000000"/>
          <w:lang w:val="en-US"/>
        </w:rPr>
        <w:t>-</w:t>
      </w:r>
      <w:r w:rsidR="00592F52" w:rsidRPr="00E955C9">
        <w:rPr>
          <w:color w:val="000000"/>
          <w:lang w:val="en-US"/>
        </w:rPr>
        <w:t>125</w:t>
      </w:r>
      <w:r w:rsidR="009D5F8A" w:rsidRPr="00E955C9">
        <w:rPr>
          <w:color w:val="000000"/>
          <w:lang w:val="en-US"/>
        </w:rPr>
        <w:t>,</w:t>
      </w:r>
      <w:r w:rsidR="00592F52" w:rsidRPr="00E955C9">
        <w:rPr>
          <w:color w:val="000000"/>
          <w:lang w:val="en-US"/>
        </w:rPr>
        <w:t xml:space="preserve"> and R</w:t>
      </w:r>
      <w:r w:rsidR="00E378D4" w:rsidRPr="00E955C9">
        <w:rPr>
          <w:color w:val="000000"/>
          <w:lang w:val="en-US"/>
        </w:rPr>
        <w:t>-</w:t>
      </w:r>
      <w:r w:rsidR="00592F52" w:rsidRPr="00E955C9">
        <w:rPr>
          <w:color w:val="000000"/>
          <w:lang w:val="en-US"/>
        </w:rPr>
        <w:t xml:space="preserve">134a at 303.15 K on </w:t>
      </w:r>
      <w:r w:rsidR="0021128B" w:rsidRPr="00E955C9">
        <w:rPr>
          <w:color w:val="000000"/>
          <w:lang w:val="en-US"/>
        </w:rPr>
        <w:t>the four ACs</w:t>
      </w:r>
      <w:r w:rsidR="0099647D" w:rsidRPr="00E955C9">
        <w:rPr>
          <w:color w:val="000000"/>
          <w:lang w:val="en-US"/>
        </w:rPr>
        <w:t xml:space="preserve"> </w:t>
      </w:r>
      <w:r w:rsidR="004E4FAC" w:rsidRPr="00E955C9">
        <w:rPr>
          <w:color w:val="000000"/>
          <w:lang w:val="en-US"/>
        </w:rPr>
        <w:t>w</w:t>
      </w:r>
      <w:r w:rsidR="00C9269F" w:rsidRPr="00E955C9">
        <w:rPr>
          <w:color w:val="000000"/>
          <w:lang w:val="en-US"/>
        </w:rPr>
        <w:t>ere compared</w:t>
      </w:r>
      <w:r w:rsidR="0084608E" w:rsidRPr="00E955C9">
        <w:rPr>
          <w:color w:val="000000"/>
          <w:lang w:val="en-US"/>
        </w:rPr>
        <w:t xml:space="preserve"> </w:t>
      </w:r>
      <w:r w:rsidR="004E4FAC" w:rsidRPr="00E955C9">
        <w:rPr>
          <w:color w:val="000000"/>
          <w:lang w:val="en-US"/>
        </w:rPr>
        <w:t>(Supporting information, Fig</w:t>
      </w:r>
      <w:r w:rsidR="009D700A" w:rsidRPr="00E955C9">
        <w:rPr>
          <w:color w:val="000000"/>
          <w:lang w:val="en-US"/>
        </w:rPr>
        <w:t>.</w:t>
      </w:r>
      <w:r w:rsidR="004E4FAC" w:rsidRPr="00E955C9">
        <w:rPr>
          <w:color w:val="000000"/>
          <w:lang w:val="en-US"/>
        </w:rPr>
        <w:t xml:space="preserve"> S</w:t>
      </w:r>
      <w:r w:rsidR="000735F4" w:rsidRPr="00E955C9">
        <w:rPr>
          <w:color w:val="000000"/>
          <w:lang w:val="en-US"/>
        </w:rPr>
        <w:t>1</w:t>
      </w:r>
      <w:r w:rsidR="00F67313" w:rsidRPr="00E955C9">
        <w:rPr>
          <w:color w:val="000000"/>
          <w:lang w:val="en-US"/>
        </w:rPr>
        <w:t>6</w:t>
      </w:r>
      <w:r w:rsidR="004E4FAC" w:rsidRPr="00E955C9">
        <w:rPr>
          <w:color w:val="000000"/>
          <w:lang w:val="en-US"/>
        </w:rPr>
        <w:t>)</w:t>
      </w:r>
      <w:r w:rsidR="00592F52" w:rsidRPr="00E955C9">
        <w:rPr>
          <w:color w:val="000000"/>
          <w:lang w:val="en-US"/>
        </w:rPr>
        <w:t>. At the highest pressures, R</w:t>
      </w:r>
      <w:r w:rsidR="00373DB6" w:rsidRPr="00E955C9">
        <w:rPr>
          <w:color w:val="000000"/>
          <w:lang w:val="en-US"/>
        </w:rPr>
        <w:t>-</w:t>
      </w:r>
      <w:r w:rsidR="00592F52" w:rsidRPr="00E955C9">
        <w:rPr>
          <w:color w:val="000000"/>
          <w:lang w:val="en-US"/>
        </w:rPr>
        <w:t xml:space="preserve">32 is the </w:t>
      </w:r>
      <w:r w:rsidR="00C9269F" w:rsidRPr="00E955C9">
        <w:rPr>
          <w:color w:val="000000"/>
          <w:lang w:val="en-US"/>
        </w:rPr>
        <w:t xml:space="preserve">most adsorbed </w:t>
      </w:r>
      <w:r w:rsidR="009F6D99" w:rsidRPr="00E955C9">
        <w:rPr>
          <w:color w:val="000000"/>
          <w:lang w:val="en-US"/>
        </w:rPr>
        <w:t>F-</w:t>
      </w:r>
      <w:r w:rsidR="00592F52" w:rsidRPr="00E955C9">
        <w:rPr>
          <w:color w:val="000000"/>
          <w:lang w:val="en-US"/>
        </w:rPr>
        <w:t xml:space="preserve">gas </w:t>
      </w:r>
      <w:r w:rsidR="00C9269F" w:rsidRPr="00E955C9">
        <w:rPr>
          <w:color w:val="000000"/>
          <w:lang w:val="en-US"/>
        </w:rPr>
        <w:t>on</w:t>
      </w:r>
      <w:r w:rsidR="009F6D99" w:rsidRPr="00E955C9">
        <w:rPr>
          <w:color w:val="000000"/>
          <w:lang w:val="en-US"/>
        </w:rPr>
        <w:t xml:space="preserve"> all</w:t>
      </w:r>
      <w:r w:rsidR="00592F52" w:rsidRPr="00E955C9">
        <w:rPr>
          <w:color w:val="000000"/>
          <w:lang w:val="en-US"/>
        </w:rPr>
        <w:t xml:space="preserve"> </w:t>
      </w:r>
      <w:r w:rsidR="00C9269F" w:rsidRPr="00E955C9">
        <w:rPr>
          <w:color w:val="000000"/>
          <w:lang w:val="en-US"/>
        </w:rPr>
        <w:t>ACs</w:t>
      </w:r>
      <w:r w:rsidR="00592F52" w:rsidRPr="00E955C9">
        <w:rPr>
          <w:color w:val="000000"/>
          <w:lang w:val="en-US"/>
        </w:rPr>
        <w:t>, followed by R</w:t>
      </w:r>
      <w:r w:rsidR="00373DB6" w:rsidRPr="00E955C9">
        <w:rPr>
          <w:color w:val="000000"/>
          <w:lang w:val="en-US"/>
        </w:rPr>
        <w:t>-</w:t>
      </w:r>
      <w:r w:rsidR="00592F52" w:rsidRPr="00E955C9">
        <w:rPr>
          <w:color w:val="000000"/>
          <w:lang w:val="en-US"/>
        </w:rPr>
        <w:t>134a</w:t>
      </w:r>
      <w:r w:rsidR="002079C2" w:rsidRPr="00E955C9">
        <w:rPr>
          <w:color w:val="000000"/>
          <w:lang w:val="en-US"/>
        </w:rPr>
        <w:t>,</w:t>
      </w:r>
      <w:r w:rsidR="00592F52" w:rsidRPr="00E955C9">
        <w:rPr>
          <w:color w:val="000000"/>
          <w:lang w:val="en-US"/>
        </w:rPr>
        <w:t xml:space="preserve"> and </w:t>
      </w:r>
      <w:r w:rsidR="00C9269F" w:rsidRPr="00E955C9">
        <w:rPr>
          <w:color w:val="000000"/>
          <w:lang w:val="en-US"/>
        </w:rPr>
        <w:t xml:space="preserve">then </w:t>
      </w:r>
      <w:r w:rsidR="00592F52" w:rsidRPr="00E955C9">
        <w:rPr>
          <w:color w:val="000000"/>
          <w:lang w:val="en-US"/>
        </w:rPr>
        <w:t>by R</w:t>
      </w:r>
      <w:r w:rsidR="00373DB6" w:rsidRPr="00E955C9">
        <w:rPr>
          <w:color w:val="000000"/>
          <w:lang w:val="en-US"/>
        </w:rPr>
        <w:t>-</w:t>
      </w:r>
      <w:r w:rsidR="00592F52" w:rsidRPr="00E955C9">
        <w:rPr>
          <w:color w:val="000000"/>
          <w:lang w:val="en-US"/>
        </w:rPr>
        <w:t xml:space="preserve">125. </w:t>
      </w:r>
      <w:r w:rsidR="00072643" w:rsidRPr="00E955C9">
        <w:rPr>
          <w:color w:val="000000"/>
          <w:lang w:val="en-US"/>
        </w:rPr>
        <w:t xml:space="preserve">This results from the adsorption of a vapor </w:t>
      </w:r>
      <w:r w:rsidR="005A0B70" w:rsidRPr="00E955C9">
        <w:rPr>
          <w:color w:val="000000"/>
          <w:lang w:val="en-US"/>
        </w:rPr>
        <w:t>close to</w:t>
      </w:r>
      <w:r w:rsidR="00072643" w:rsidRPr="00E955C9">
        <w:rPr>
          <w:color w:val="000000"/>
          <w:lang w:val="en-US"/>
        </w:rPr>
        <w:t xml:space="preserve"> conditions of complete pore filling being governed by the entropy of its liquid-like adsorbed phase and</w:t>
      </w:r>
      <w:r w:rsidR="005A0B70" w:rsidRPr="00E955C9">
        <w:rPr>
          <w:color w:val="000000"/>
          <w:lang w:val="en-US"/>
        </w:rPr>
        <w:t>, therefore,</w:t>
      </w:r>
      <w:r w:rsidR="00072643" w:rsidRPr="00E955C9">
        <w:rPr>
          <w:color w:val="000000"/>
          <w:lang w:val="en-US"/>
        </w:rPr>
        <w:t xml:space="preserve"> the saturation capacity, </w:t>
      </w:r>
      <m:oMath>
        <m:sSub>
          <m:sSubPr>
            <m:ctrlPr>
              <w:rPr>
                <w:rFonts w:ascii="Cambria Math" w:hAnsi="Cambria Math"/>
                <w:i/>
                <w:color w:val="000000"/>
                <w:lang w:val="en-US"/>
              </w:rPr>
            </m:ctrlPr>
          </m:sSubPr>
          <m:e>
            <m:r>
              <w:rPr>
                <w:rFonts w:ascii="Cambria Math" w:hAnsi="Cambria Math"/>
                <w:color w:val="000000"/>
                <w:lang w:val="en-US"/>
              </w:rPr>
              <m:t>q</m:t>
            </m:r>
          </m:e>
          <m:sub>
            <m:r>
              <m:rPr>
                <m:nor/>
              </m:rPr>
              <w:rPr>
                <w:rFonts w:ascii="Cambria Math" w:hAnsi="Cambria Math"/>
                <w:color w:val="000000"/>
                <w:lang w:val="en-US"/>
              </w:rPr>
              <m:t>s</m:t>
            </m:r>
          </m:sub>
        </m:sSub>
        <m:r>
          <w:rPr>
            <w:rFonts w:ascii="Cambria Math" w:hAnsi="Cambria Math"/>
            <w:color w:val="000000"/>
            <w:lang w:val="en-US"/>
          </w:rPr>
          <m:t>=</m:t>
        </m:r>
        <m:sSub>
          <m:sSubPr>
            <m:ctrlPr>
              <w:rPr>
                <w:rFonts w:ascii="Cambria Math" w:hAnsi="Cambria Math"/>
                <w:i/>
                <w:color w:val="000000"/>
                <w:lang w:val="en-US"/>
              </w:rPr>
            </m:ctrlPr>
          </m:sSubPr>
          <m:e>
            <m:r>
              <w:rPr>
                <w:rFonts w:ascii="Cambria Math" w:hAnsi="Cambria Math"/>
                <w:color w:val="000000"/>
                <w:lang w:val="en-US"/>
              </w:rPr>
              <m:t>v</m:t>
            </m:r>
          </m:e>
          <m:sub>
            <m:r>
              <m:rPr>
                <m:nor/>
              </m:rPr>
              <w:rPr>
                <w:rFonts w:ascii="Cambria Math" w:hAnsi="Cambria Math"/>
                <w:color w:val="000000"/>
                <w:lang w:val="en-US"/>
              </w:rPr>
              <m:t>p</m:t>
            </m:r>
          </m:sub>
        </m:sSub>
        <m:r>
          <w:rPr>
            <w:rFonts w:ascii="Cambria Math" w:hAnsi="Cambria Math"/>
            <w:color w:val="000000"/>
            <w:lang w:val="en-US"/>
          </w:rPr>
          <m:t>/</m:t>
        </m:r>
        <m:sSub>
          <m:sSubPr>
            <m:ctrlPr>
              <w:rPr>
                <w:rFonts w:ascii="Cambria Math" w:hAnsi="Cambria Math"/>
                <w:i/>
                <w:color w:val="000000"/>
                <w:lang w:val="en-US"/>
              </w:rPr>
            </m:ctrlPr>
          </m:sSubPr>
          <m:e>
            <m:r>
              <w:rPr>
                <w:rFonts w:ascii="Cambria Math" w:hAnsi="Cambria Math"/>
                <w:color w:val="000000"/>
                <w:lang w:val="en-US"/>
              </w:rPr>
              <m:t>v</m:t>
            </m:r>
          </m:e>
          <m:sub>
            <m:r>
              <m:rPr>
                <m:nor/>
              </m:rPr>
              <w:rPr>
                <w:rFonts w:ascii="Cambria Math" w:hAnsi="Cambria Math"/>
                <w:color w:val="000000"/>
                <w:lang w:val="en-US"/>
              </w:rPr>
              <m:t>a</m:t>
            </m:r>
          </m:sub>
        </m:sSub>
      </m:oMath>
      <w:r w:rsidR="00072643" w:rsidRPr="00E955C9">
        <w:rPr>
          <w:color w:val="000000"/>
          <w:lang w:val="en-US"/>
        </w:rPr>
        <w:t>, be</w:t>
      </w:r>
      <w:r w:rsidR="005A0B70" w:rsidRPr="00E955C9">
        <w:rPr>
          <w:color w:val="000000"/>
          <w:lang w:val="en-US"/>
        </w:rPr>
        <w:t>ing</w:t>
      </w:r>
      <w:r w:rsidR="00072643" w:rsidRPr="00E955C9">
        <w:rPr>
          <w:color w:val="000000"/>
          <w:lang w:val="en-US"/>
        </w:rPr>
        <w:t xml:space="preserve"> approximately inversely proportional to the molar volume, </w:t>
      </w:r>
      <m:oMath>
        <m:sSub>
          <m:sSubPr>
            <m:ctrlPr>
              <w:rPr>
                <w:rFonts w:ascii="Cambria Math" w:hAnsi="Cambria Math"/>
                <w:i/>
                <w:color w:val="000000"/>
                <w:lang w:val="en-US"/>
              </w:rPr>
            </m:ctrlPr>
          </m:sSubPr>
          <m:e>
            <m:r>
              <w:rPr>
                <w:rFonts w:ascii="Cambria Math" w:hAnsi="Cambria Math"/>
                <w:color w:val="000000"/>
                <w:lang w:val="en-US"/>
              </w:rPr>
              <m:t>v</m:t>
            </m:r>
          </m:e>
          <m:sub>
            <m:r>
              <m:rPr>
                <m:nor/>
              </m:rPr>
              <w:rPr>
                <w:rFonts w:ascii="Cambria Math" w:hAnsi="Cambria Math"/>
                <w:color w:val="000000"/>
                <w:lang w:val="en-US"/>
              </w:rPr>
              <m:t>m</m:t>
            </m:r>
          </m:sub>
        </m:sSub>
      </m:oMath>
      <w:r w:rsidR="00072643" w:rsidRPr="00E955C9">
        <w:rPr>
          <w:color w:val="000000"/>
          <w:lang w:val="en-US"/>
        </w:rPr>
        <w:t>, of the condensed adsorptive at the adsorption temperature</w:t>
      </w:r>
      <w:r w:rsidR="005A0B70" w:rsidRPr="00E955C9">
        <w:rPr>
          <w:color w:val="000000"/>
          <w:lang w:val="en-US"/>
        </w:rPr>
        <w:t>, due</w:t>
      </w:r>
      <w:r w:rsidR="00072643" w:rsidRPr="00E955C9">
        <w:rPr>
          <w:color w:val="000000"/>
          <w:lang w:val="en-US"/>
        </w:rPr>
        <w:t xml:space="preserve"> </w:t>
      </w:r>
      <w:r w:rsidR="005A0B70" w:rsidRPr="00E955C9">
        <w:rPr>
          <w:color w:val="000000"/>
          <w:lang w:val="en-US"/>
        </w:rPr>
        <w:t>to</w:t>
      </w:r>
      <w:r w:rsidR="00072643" w:rsidRPr="00E955C9">
        <w:rPr>
          <w:color w:val="000000"/>
          <w:lang w:val="en-US"/>
        </w:rPr>
        <w:t xml:space="preserve"> </w:t>
      </w:r>
      <w:r w:rsidR="005A0B70" w:rsidRPr="00E955C9">
        <w:rPr>
          <w:color w:val="000000"/>
          <w:lang w:val="en-US"/>
        </w:rPr>
        <w:t xml:space="preserve">the dependence of </w:t>
      </w:r>
      <m:oMath>
        <m:sSub>
          <m:sSubPr>
            <m:ctrlPr>
              <w:rPr>
                <w:rFonts w:ascii="Cambria Math" w:hAnsi="Cambria Math"/>
                <w:i/>
                <w:color w:val="000000"/>
                <w:lang w:val="en-US"/>
              </w:rPr>
            </m:ctrlPr>
          </m:sSubPr>
          <m:e>
            <m:r>
              <w:rPr>
                <w:rFonts w:ascii="Cambria Math" w:hAnsi="Cambria Math"/>
                <w:color w:val="000000"/>
                <w:lang w:val="en-US"/>
              </w:rPr>
              <m:t>q</m:t>
            </m:r>
          </m:e>
          <m:sub>
            <m:r>
              <m:rPr>
                <m:nor/>
              </m:rPr>
              <w:rPr>
                <w:rFonts w:ascii="Cambria Math" w:hAnsi="Cambria Math"/>
                <w:color w:val="000000"/>
                <w:lang w:val="en-US"/>
              </w:rPr>
              <m:t>s</m:t>
            </m:r>
          </m:sub>
        </m:sSub>
      </m:oMath>
      <w:r w:rsidR="00072643" w:rsidRPr="00E955C9">
        <w:rPr>
          <w:color w:val="000000"/>
          <w:lang w:val="en-US"/>
        </w:rPr>
        <w:t xml:space="preserve"> on </w:t>
      </w:r>
      <m:oMath>
        <m:sSub>
          <m:sSubPr>
            <m:ctrlPr>
              <w:rPr>
                <w:rFonts w:ascii="Cambria Math" w:hAnsi="Cambria Math"/>
                <w:i/>
                <w:color w:val="000000"/>
                <w:lang w:val="en-US"/>
              </w:rPr>
            </m:ctrlPr>
          </m:sSubPr>
          <m:e>
            <m:r>
              <w:rPr>
                <w:rFonts w:ascii="Cambria Math" w:hAnsi="Cambria Math"/>
                <w:color w:val="000000"/>
                <w:lang w:val="en-US"/>
              </w:rPr>
              <m:t>v</m:t>
            </m:r>
          </m:e>
          <m:sub>
            <m:r>
              <m:rPr>
                <m:nor/>
              </m:rPr>
              <w:rPr>
                <w:rFonts w:ascii="Cambria Math" w:hAnsi="Cambria Math"/>
                <w:color w:val="000000"/>
                <w:lang w:val="en-US"/>
              </w:rPr>
              <m:t>a</m:t>
            </m:r>
          </m:sub>
        </m:sSub>
      </m:oMath>
      <w:r w:rsidR="00072643" w:rsidRPr="00E955C9">
        <w:rPr>
          <w:color w:val="000000"/>
          <w:lang w:val="en-US"/>
        </w:rPr>
        <w:t>.</w:t>
      </w:r>
      <w:r w:rsidR="005A0B70" w:rsidRPr="00E955C9">
        <w:rPr>
          <w:color w:val="000000"/>
          <w:lang w:val="en-US"/>
        </w:rPr>
        <w:t xml:space="preserve"> </w:t>
      </w:r>
      <w:r w:rsidR="00C9269F" w:rsidRPr="00E955C9">
        <w:rPr>
          <w:color w:val="000000"/>
          <w:lang w:val="en-US"/>
        </w:rPr>
        <w:t xml:space="preserve">This is indeed the case given than the ordering of </w:t>
      </w:r>
      <w:r w:rsidR="009A6C8E" w:rsidRPr="00E955C9">
        <w:rPr>
          <w:color w:val="000000"/>
          <w:lang w:val="en-US"/>
        </w:rPr>
        <w:t xml:space="preserve">the </w:t>
      </w:r>
      <m:oMath>
        <m:sSub>
          <m:sSubPr>
            <m:ctrlPr>
              <w:rPr>
                <w:rFonts w:ascii="Cambria Math" w:hAnsi="Cambria Math"/>
                <w:i/>
                <w:color w:val="000000"/>
                <w:lang w:val="en-US"/>
              </w:rPr>
            </m:ctrlPr>
          </m:sSubPr>
          <m:e>
            <m:r>
              <w:rPr>
                <w:rFonts w:ascii="Cambria Math" w:hAnsi="Cambria Math"/>
                <w:color w:val="000000"/>
                <w:lang w:val="en-US"/>
              </w:rPr>
              <m:t>v</m:t>
            </m:r>
          </m:e>
          <m:sub>
            <m:r>
              <m:rPr>
                <m:nor/>
              </m:rPr>
              <w:rPr>
                <w:rFonts w:ascii="Cambria Math" w:hAnsi="Cambria Math"/>
                <w:color w:val="000000"/>
                <w:lang w:val="en-US"/>
              </w:rPr>
              <m:t>m</m:t>
            </m:r>
          </m:sub>
        </m:sSub>
      </m:oMath>
      <w:r w:rsidR="005A0B70" w:rsidRPr="00E955C9">
        <w:rPr>
          <w:color w:val="000000"/>
          <w:lang w:val="en-US"/>
        </w:rPr>
        <w:t>’s</w:t>
      </w:r>
      <w:r w:rsidR="00C9269F" w:rsidRPr="00E955C9">
        <w:rPr>
          <w:color w:val="000000"/>
          <w:lang w:val="en-US"/>
        </w:rPr>
        <w:t xml:space="preserve"> is </w:t>
      </w:r>
      <m:oMath>
        <m:r>
          <m:rPr>
            <m:nor/>
          </m:rPr>
          <w:rPr>
            <w:rFonts w:ascii="Cambria Math" w:hAnsi="Cambria Math"/>
            <w:color w:val="000000"/>
            <w:lang w:val="en-US"/>
          </w:rPr>
          <m:t>R-32</m:t>
        </m:r>
        <m:r>
          <m:rPr>
            <m:sty m:val="p"/>
          </m:rPr>
          <w:rPr>
            <w:rFonts w:ascii="Cambria Math" w:hAnsi="Cambria Math"/>
            <w:color w:val="000000"/>
            <w:lang w:val="en-US"/>
          </w:rPr>
          <m:t>&lt;</m:t>
        </m:r>
        <m:r>
          <m:rPr>
            <m:nor/>
          </m:rPr>
          <w:rPr>
            <w:rFonts w:ascii="Cambria Math" w:hAnsi="Cambria Math"/>
            <w:color w:val="000000"/>
            <w:lang w:val="en-US"/>
          </w:rPr>
          <m:t>R-134a</m:t>
        </m:r>
        <m:r>
          <m:rPr>
            <m:sty m:val="p"/>
          </m:rPr>
          <w:rPr>
            <w:rFonts w:ascii="Cambria Math"/>
            <w:color w:val="000000"/>
            <w:lang w:val="en-US"/>
          </w:rPr>
          <m:t>&lt;</m:t>
        </m:r>
        <m:r>
          <m:rPr>
            <m:nor/>
          </m:rPr>
          <w:rPr>
            <w:rFonts w:ascii="Cambria Math"/>
            <w:color w:val="000000"/>
            <w:lang w:val="en-US"/>
          </w:rPr>
          <m:t>R-125</m:t>
        </m:r>
      </m:oMath>
      <w:r w:rsidR="00C9269F" w:rsidRPr="00E955C9">
        <w:rPr>
          <w:color w:val="000000"/>
          <w:lang w:val="en-US"/>
        </w:rPr>
        <w:t>.</w:t>
      </w:r>
    </w:p>
    <w:p w14:paraId="6B353E38" w14:textId="0B6CE036" w:rsidR="0086341B" w:rsidRPr="00E955C9" w:rsidRDefault="0068223B" w:rsidP="00AE515E">
      <w:pPr>
        <w:pBdr>
          <w:top w:val="nil"/>
          <w:left w:val="nil"/>
          <w:bottom w:val="nil"/>
          <w:right w:val="nil"/>
          <w:between w:val="nil"/>
        </w:pBdr>
        <w:spacing w:line="480" w:lineRule="auto"/>
        <w:ind w:firstLine="720"/>
        <w:jc w:val="both"/>
        <w:rPr>
          <w:color w:val="000000"/>
          <w:lang w:val="en-US"/>
        </w:rPr>
      </w:pPr>
      <w:r w:rsidRPr="00E955C9">
        <w:rPr>
          <w:color w:val="000000"/>
          <w:lang w:val="en-US"/>
        </w:rPr>
        <w:t xml:space="preserve">Since the four ACs have different </w:t>
      </w:r>
      <w:r w:rsidR="00C9269F" w:rsidRPr="00E955C9">
        <w:rPr>
          <w:color w:val="000000"/>
          <w:lang w:val="en-US"/>
        </w:rPr>
        <w:t>PSDs</w:t>
      </w:r>
      <w:r w:rsidRPr="00E955C9">
        <w:rPr>
          <w:color w:val="000000"/>
          <w:lang w:val="en-US"/>
        </w:rPr>
        <w:t xml:space="preserve">, the experimental adsorption data were </w:t>
      </w:r>
      <w:r w:rsidR="00D66030" w:rsidRPr="00E955C9">
        <w:rPr>
          <w:color w:val="000000"/>
          <w:lang w:val="en-US"/>
        </w:rPr>
        <w:t xml:space="preserve">interpreted </w:t>
      </w:r>
      <w:r w:rsidRPr="00E955C9">
        <w:rPr>
          <w:color w:val="000000"/>
          <w:lang w:val="en-US"/>
        </w:rPr>
        <w:t xml:space="preserve">taking </w:t>
      </w:r>
      <w:r w:rsidR="00C9269F" w:rsidRPr="00E955C9">
        <w:rPr>
          <w:color w:val="000000"/>
          <w:lang w:val="en-US"/>
        </w:rPr>
        <w:t xml:space="preserve">the </w:t>
      </w:r>
      <w:r w:rsidR="00AA7E13" w:rsidRPr="00E955C9">
        <w:rPr>
          <w:color w:val="000000"/>
          <w:lang w:val="en-US"/>
        </w:rPr>
        <w:t xml:space="preserve">specific </w:t>
      </w:r>
      <w:r w:rsidR="00C9269F" w:rsidRPr="00E955C9">
        <w:rPr>
          <w:color w:val="000000"/>
          <w:lang w:val="en-US"/>
        </w:rPr>
        <w:t>surface area and pore volume</w:t>
      </w:r>
      <w:r w:rsidR="000565CC" w:rsidRPr="00E955C9">
        <w:rPr>
          <w:color w:val="000000"/>
          <w:lang w:val="en-US"/>
        </w:rPr>
        <w:t xml:space="preserve"> </w:t>
      </w:r>
      <w:r w:rsidR="00AA7E13" w:rsidRPr="00E955C9">
        <w:rPr>
          <w:color w:val="000000"/>
          <w:lang w:val="en-US"/>
        </w:rPr>
        <w:t xml:space="preserve">of each AC </w:t>
      </w:r>
      <w:r w:rsidR="00615773" w:rsidRPr="00E955C9">
        <w:rPr>
          <w:color w:val="000000"/>
          <w:lang w:val="en-US"/>
        </w:rPr>
        <w:t>(</w:t>
      </w:r>
      <w:r w:rsidR="00AA7E13" w:rsidRPr="00E955C9">
        <w:rPr>
          <w:color w:val="000000"/>
          <w:lang w:val="en-US"/>
        </w:rPr>
        <w:t xml:space="preserve">listed </w:t>
      </w:r>
      <w:r w:rsidR="00E765D2" w:rsidRPr="00E955C9">
        <w:rPr>
          <w:color w:val="000000"/>
          <w:lang w:val="en-US"/>
        </w:rPr>
        <w:t xml:space="preserve">in </w:t>
      </w:r>
      <w:r w:rsidRPr="00E955C9">
        <w:rPr>
          <w:color w:val="000000"/>
          <w:lang w:val="en-US"/>
        </w:rPr>
        <w:t>Table 2</w:t>
      </w:r>
      <w:r w:rsidR="00615773" w:rsidRPr="00E955C9">
        <w:rPr>
          <w:color w:val="000000"/>
          <w:lang w:val="en-US"/>
        </w:rPr>
        <w:t>)</w:t>
      </w:r>
      <w:r w:rsidR="00C9269F" w:rsidRPr="00E955C9">
        <w:rPr>
          <w:color w:val="000000"/>
          <w:lang w:val="en-US"/>
        </w:rPr>
        <w:t xml:space="preserve"> into account</w:t>
      </w:r>
      <w:r w:rsidR="00E101D7" w:rsidRPr="00E955C9">
        <w:rPr>
          <w:color w:val="000000"/>
          <w:lang w:val="en-US"/>
        </w:rPr>
        <w:t xml:space="preserve">. </w:t>
      </w:r>
      <w:r w:rsidR="004E4FAC" w:rsidRPr="00E955C9">
        <w:rPr>
          <w:color w:val="000000"/>
          <w:lang w:val="en-US"/>
        </w:rPr>
        <w:t>Fig</w:t>
      </w:r>
      <w:r w:rsidR="00F93B63" w:rsidRPr="00E955C9">
        <w:rPr>
          <w:color w:val="000000"/>
          <w:lang w:val="en-US"/>
        </w:rPr>
        <w:t>.</w:t>
      </w:r>
      <w:r w:rsidR="004E4FAC" w:rsidRPr="00E955C9">
        <w:rPr>
          <w:color w:val="000000"/>
          <w:lang w:val="en-US"/>
        </w:rPr>
        <w:t xml:space="preserve"> S</w:t>
      </w:r>
      <w:r w:rsidR="00D51290" w:rsidRPr="00E955C9">
        <w:rPr>
          <w:color w:val="000000"/>
          <w:lang w:val="en-US"/>
        </w:rPr>
        <w:t>1</w:t>
      </w:r>
      <w:r w:rsidR="00F67313" w:rsidRPr="00E955C9">
        <w:rPr>
          <w:color w:val="000000"/>
          <w:lang w:val="en-US"/>
        </w:rPr>
        <w:t>7</w:t>
      </w:r>
      <w:r w:rsidR="004E4FAC" w:rsidRPr="00E955C9">
        <w:rPr>
          <w:color w:val="000000"/>
          <w:lang w:val="en-US"/>
        </w:rPr>
        <w:t xml:space="preserve"> of Supporting</w:t>
      </w:r>
      <w:r w:rsidR="00E34E25" w:rsidRPr="00E955C9">
        <w:rPr>
          <w:color w:val="000000"/>
          <w:lang w:val="en-US"/>
        </w:rPr>
        <w:t xml:space="preserve"> information</w:t>
      </w:r>
      <w:r w:rsidR="004E4FAC" w:rsidRPr="00E955C9">
        <w:rPr>
          <w:color w:val="000000"/>
          <w:lang w:val="en-US"/>
        </w:rPr>
        <w:t xml:space="preserve"> </w:t>
      </w:r>
      <w:r w:rsidR="00C9269F" w:rsidRPr="00E955C9">
        <w:rPr>
          <w:color w:val="000000"/>
          <w:lang w:val="en-US"/>
        </w:rPr>
        <w:t>compares</w:t>
      </w:r>
      <w:r w:rsidR="00E101D7" w:rsidRPr="00E955C9">
        <w:rPr>
          <w:color w:val="000000"/>
          <w:lang w:val="en-US"/>
        </w:rPr>
        <w:t xml:space="preserve"> the experimental adsorption</w:t>
      </w:r>
      <w:r w:rsidR="00D66030" w:rsidRPr="00E955C9">
        <w:rPr>
          <w:color w:val="000000"/>
          <w:lang w:val="en-US"/>
        </w:rPr>
        <w:t xml:space="preserve"> equilibri</w:t>
      </w:r>
      <w:r w:rsidR="005A0B70" w:rsidRPr="00E955C9">
        <w:rPr>
          <w:color w:val="000000"/>
          <w:lang w:val="en-US"/>
        </w:rPr>
        <w:t>a</w:t>
      </w:r>
      <w:r w:rsidR="00E101D7" w:rsidRPr="00E955C9">
        <w:rPr>
          <w:color w:val="000000"/>
          <w:lang w:val="en-US"/>
        </w:rPr>
        <w:t xml:space="preserve"> of R-134</w:t>
      </w:r>
      <w:r w:rsidR="00E765D2" w:rsidRPr="00E955C9">
        <w:rPr>
          <w:color w:val="000000"/>
          <w:lang w:val="en-US"/>
        </w:rPr>
        <w:t>a</w:t>
      </w:r>
      <w:r w:rsidR="00E101D7" w:rsidRPr="00E955C9">
        <w:rPr>
          <w:color w:val="000000"/>
          <w:lang w:val="en-US"/>
        </w:rPr>
        <w:t xml:space="preserve"> at 3</w:t>
      </w:r>
      <w:r w:rsidR="0078341E" w:rsidRPr="00E955C9">
        <w:rPr>
          <w:color w:val="000000"/>
          <w:lang w:val="en-US"/>
        </w:rPr>
        <w:t>2</w:t>
      </w:r>
      <w:r w:rsidR="00E101D7" w:rsidRPr="00E955C9">
        <w:rPr>
          <w:color w:val="000000"/>
          <w:lang w:val="en-US"/>
        </w:rPr>
        <w:t xml:space="preserve">3.15 K </w:t>
      </w:r>
      <w:r w:rsidR="00C9269F" w:rsidRPr="00E955C9">
        <w:rPr>
          <w:color w:val="000000"/>
          <w:lang w:val="en-US"/>
        </w:rPr>
        <w:t xml:space="preserve">on </w:t>
      </w:r>
      <w:r w:rsidR="00E101D7" w:rsidRPr="00E955C9">
        <w:rPr>
          <w:color w:val="000000"/>
          <w:lang w:val="en-US"/>
        </w:rPr>
        <w:t xml:space="preserve">the </w:t>
      </w:r>
      <w:r w:rsidR="00615773" w:rsidRPr="00E955C9">
        <w:rPr>
          <w:color w:val="000000"/>
          <w:lang w:val="en-US"/>
        </w:rPr>
        <w:t>different</w:t>
      </w:r>
      <w:r w:rsidR="00E101D7" w:rsidRPr="00E955C9">
        <w:rPr>
          <w:color w:val="000000"/>
          <w:lang w:val="en-US"/>
        </w:rPr>
        <w:t xml:space="preserve"> ACs</w:t>
      </w:r>
      <w:r w:rsidR="00EC39C0" w:rsidRPr="00E955C9">
        <w:rPr>
          <w:color w:val="000000"/>
          <w:lang w:val="en-US"/>
        </w:rPr>
        <w:t>, expressed as</w:t>
      </w:r>
      <w:r w:rsidR="00FC0519" w:rsidRPr="00E955C9">
        <w:rPr>
          <w:color w:val="000000"/>
          <w:lang w:val="en-US"/>
        </w:rPr>
        <w:t xml:space="preserve"> the amount adsorbed per unit weight of solid </w:t>
      </w:r>
      <w:r w:rsidR="00C9269F" w:rsidRPr="00E955C9">
        <w:rPr>
          <w:color w:val="000000"/>
          <w:lang w:val="en-US"/>
        </w:rPr>
        <w:t>(</w:t>
      </w:r>
      <w:r w:rsidR="00FC0519" w:rsidRPr="00E955C9">
        <w:rPr>
          <w:color w:val="000000"/>
          <w:lang w:val="en-US"/>
        </w:rPr>
        <w:t>mmol/g</w:t>
      </w:r>
      <w:r w:rsidR="00C9269F" w:rsidRPr="00E955C9">
        <w:rPr>
          <w:color w:val="000000"/>
          <w:lang w:val="en-US"/>
        </w:rPr>
        <w:t>)</w:t>
      </w:r>
      <w:r w:rsidR="00EC39C0" w:rsidRPr="00E955C9">
        <w:rPr>
          <w:color w:val="000000"/>
          <w:lang w:val="en-US"/>
        </w:rPr>
        <w:t xml:space="preserve">, </w:t>
      </w:r>
      <w:r w:rsidR="00FC0519" w:rsidRPr="00E955C9">
        <w:rPr>
          <w:color w:val="000000"/>
          <w:lang w:val="en-US"/>
        </w:rPr>
        <w:t xml:space="preserve">unit surface area of solid </w:t>
      </w:r>
      <w:r w:rsidR="00EC39C0" w:rsidRPr="00E955C9">
        <w:rPr>
          <w:color w:val="000000"/>
          <w:lang w:val="en-US"/>
        </w:rPr>
        <w:t>(</w:t>
      </w:r>
      <w:r w:rsidR="00FC0519" w:rsidRPr="00E955C9">
        <w:rPr>
          <w:color w:val="000000"/>
          <w:lang w:val="en-US"/>
        </w:rPr>
        <w:t>mmol/m</w:t>
      </w:r>
      <w:r w:rsidR="00FC0519" w:rsidRPr="00E955C9">
        <w:rPr>
          <w:color w:val="000000"/>
          <w:vertAlign w:val="superscript"/>
          <w:lang w:val="en-US"/>
        </w:rPr>
        <w:t>2</w:t>
      </w:r>
      <w:r w:rsidR="00EC39C0" w:rsidRPr="00E955C9">
        <w:rPr>
          <w:color w:val="000000"/>
          <w:lang w:val="en-US"/>
        </w:rPr>
        <w:t xml:space="preserve">), and </w:t>
      </w:r>
      <w:r w:rsidR="00FC0519" w:rsidRPr="00E955C9">
        <w:rPr>
          <w:color w:val="000000"/>
          <w:lang w:val="en-US"/>
        </w:rPr>
        <w:t xml:space="preserve">unit pore volume of solid </w:t>
      </w:r>
      <w:r w:rsidR="00EC39C0" w:rsidRPr="00E955C9">
        <w:rPr>
          <w:color w:val="000000"/>
          <w:lang w:val="en-US"/>
        </w:rPr>
        <w:t>(</w:t>
      </w:r>
      <w:r w:rsidR="00FC0519" w:rsidRPr="00E955C9">
        <w:rPr>
          <w:color w:val="000000"/>
          <w:lang w:val="en-US"/>
        </w:rPr>
        <w:t>mmol/cm</w:t>
      </w:r>
      <w:r w:rsidR="00FC0519" w:rsidRPr="00E955C9">
        <w:rPr>
          <w:color w:val="000000"/>
          <w:vertAlign w:val="superscript"/>
          <w:lang w:val="en-US"/>
        </w:rPr>
        <w:t>3</w:t>
      </w:r>
      <w:r w:rsidR="00EC39C0" w:rsidRPr="00E955C9">
        <w:rPr>
          <w:color w:val="000000"/>
          <w:lang w:val="en-US"/>
        </w:rPr>
        <w:t>).</w:t>
      </w:r>
      <w:r w:rsidR="006B745B" w:rsidRPr="00E955C9">
        <w:rPr>
          <w:color w:val="000000"/>
          <w:lang w:val="en-US"/>
        </w:rPr>
        <w:t xml:space="preserve"> </w:t>
      </w:r>
      <w:r w:rsidR="005B5A9F" w:rsidRPr="00E955C9">
        <w:rPr>
          <w:color w:val="000000"/>
          <w:lang w:val="en-US"/>
        </w:rPr>
        <w:t xml:space="preserve">On a </w:t>
      </w:r>
      <w:r w:rsidR="00A4203C" w:rsidRPr="00E955C9">
        <w:rPr>
          <w:color w:val="000000"/>
          <w:lang w:val="en-US"/>
        </w:rPr>
        <w:t>weight</w:t>
      </w:r>
      <w:r w:rsidR="005B5A9F" w:rsidRPr="00E955C9">
        <w:rPr>
          <w:color w:val="000000"/>
          <w:lang w:val="en-US"/>
        </w:rPr>
        <w:t xml:space="preserve"> basis, </w:t>
      </w:r>
      <w:r w:rsidR="00C9269F" w:rsidRPr="00E955C9">
        <w:rPr>
          <w:color w:val="000000"/>
          <w:lang w:val="en-US"/>
        </w:rPr>
        <w:t xml:space="preserve">the </w:t>
      </w:r>
      <w:r w:rsidR="0034785D" w:rsidRPr="00E955C9">
        <w:rPr>
          <w:color w:val="000000"/>
          <w:lang w:val="en-US"/>
        </w:rPr>
        <w:t xml:space="preserve">noncommercial </w:t>
      </w:r>
      <w:r w:rsidR="00942C35" w:rsidRPr="00E955C9">
        <w:rPr>
          <w:color w:val="000000"/>
          <w:lang w:val="en-US"/>
        </w:rPr>
        <w:t xml:space="preserve">AC1 </w:t>
      </w:r>
      <w:r w:rsidR="00C9269F" w:rsidRPr="00E955C9">
        <w:rPr>
          <w:color w:val="000000"/>
          <w:lang w:val="en-US"/>
        </w:rPr>
        <w:t xml:space="preserve">carbon has </w:t>
      </w:r>
      <w:r w:rsidR="00942C35" w:rsidRPr="00E955C9">
        <w:rPr>
          <w:color w:val="000000"/>
          <w:lang w:val="en-US"/>
        </w:rPr>
        <w:t>much higher adsorption capacity</w:t>
      </w:r>
      <w:r w:rsidR="0034785D" w:rsidRPr="00E955C9">
        <w:rPr>
          <w:color w:val="000000"/>
          <w:lang w:val="en-US"/>
        </w:rPr>
        <w:t xml:space="preserve"> at higher pressures</w:t>
      </w:r>
      <w:r w:rsidR="00C9269F" w:rsidRPr="00E955C9">
        <w:rPr>
          <w:color w:val="000000"/>
          <w:lang w:val="en-US"/>
        </w:rPr>
        <w:t xml:space="preserve"> than the </w:t>
      </w:r>
      <w:r w:rsidR="0034785D" w:rsidRPr="00E955C9">
        <w:rPr>
          <w:color w:val="000000"/>
          <w:lang w:val="en-US"/>
        </w:rPr>
        <w:t xml:space="preserve">commercial </w:t>
      </w:r>
      <w:r w:rsidR="00942C35" w:rsidRPr="00E955C9">
        <w:rPr>
          <w:color w:val="000000"/>
          <w:lang w:val="en-US"/>
        </w:rPr>
        <w:t>BAC and Ecosorb</w:t>
      </w:r>
      <w:r w:rsidR="00C9269F" w:rsidRPr="00E955C9">
        <w:rPr>
          <w:color w:val="000000"/>
          <w:lang w:val="en-US"/>
        </w:rPr>
        <w:t xml:space="preserve"> carbons, </w:t>
      </w:r>
      <w:r w:rsidR="005B5A9F" w:rsidRPr="00E955C9">
        <w:rPr>
          <w:color w:val="000000"/>
          <w:lang w:val="en-US"/>
        </w:rPr>
        <w:t>followed by AC2</w:t>
      </w:r>
      <w:r w:rsidR="00942C35" w:rsidRPr="00E955C9">
        <w:rPr>
          <w:color w:val="000000"/>
          <w:lang w:val="en-US"/>
        </w:rPr>
        <w:t xml:space="preserve">. However, </w:t>
      </w:r>
      <w:r w:rsidR="00C9269F" w:rsidRPr="00E955C9">
        <w:rPr>
          <w:color w:val="000000"/>
          <w:lang w:val="en-US"/>
        </w:rPr>
        <w:t xml:space="preserve">when the results are compared per unit surface area or unit pore volume of solid, </w:t>
      </w:r>
      <w:r w:rsidR="005B5A9F" w:rsidRPr="00E955C9">
        <w:rPr>
          <w:color w:val="000000"/>
          <w:lang w:val="en-US"/>
        </w:rPr>
        <w:t xml:space="preserve">the performance difference between the carbons </w:t>
      </w:r>
      <w:r w:rsidR="00615773" w:rsidRPr="00E955C9">
        <w:rPr>
          <w:color w:val="000000"/>
          <w:lang w:val="en-US"/>
        </w:rPr>
        <w:t xml:space="preserve">clearly </w:t>
      </w:r>
      <w:r w:rsidR="0034785D" w:rsidRPr="00E955C9">
        <w:rPr>
          <w:color w:val="000000"/>
          <w:lang w:val="en-US"/>
        </w:rPr>
        <w:t>decreases</w:t>
      </w:r>
      <w:r w:rsidR="00FC0519" w:rsidRPr="00E955C9">
        <w:rPr>
          <w:color w:val="000000"/>
          <w:lang w:val="en-US"/>
        </w:rPr>
        <w:t>, as</w:t>
      </w:r>
      <w:r w:rsidR="00622C47" w:rsidRPr="00E955C9">
        <w:rPr>
          <w:color w:val="000000"/>
          <w:lang w:val="en-US"/>
        </w:rPr>
        <w:t xml:space="preserve"> expected. </w:t>
      </w:r>
      <w:r w:rsidR="00942C35" w:rsidRPr="00E955C9">
        <w:rPr>
          <w:color w:val="000000"/>
          <w:lang w:val="en-US"/>
        </w:rPr>
        <w:t>Th</w:t>
      </w:r>
      <w:r w:rsidR="00C9269F" w:rsidRPr="00E955C9">
        <w:rPr>
          <w:color w:val="000000"/>
          <w:lang w:val="en-US"/>
        </w:rPr>
        <w:t>e</w:t>
      </w:r>
      <w:r w:rsidR="00942C35" w:rsidRPr="00E955C9">
        <w:rPr>
          <w:color w:val="000000"/>
          <w:lang w:val="en-US"/>
        </w:rPr>
        <w:t xml:space="preserve"> best results</w:t>
      </w:r>
      <w:r w:rsidR="00425D87" w:rsidRPr="00E955C9">
        <w:rPr>
          <w:color w:val="000000"/>
          <w:lang w:val="en-US"/>
        </w:rPr>
        <w:t xml:space="preserve">, </w:t>
      </w:r>
      <w:r w:rsidR="00C9269F" w:rsidRPr="00E955C9">
        <w:rPr>
          <w:color w:val="000000"/>
          <w:lang w:val="en-US"/>
        </w:rPr>
        <w:t xml:space="preserve">obtained </w:t>
      </w:r>
      <w:r w:rsidR="00425D87" w:rsidRPr="00E955C9">
        <w:rPr>
          <w:color w:val="000000"/>
          <w:lang w:val="en-US"/>
        </w:rPr>
        <w:t>at high pressures,</w:t>
      </w:r>
      <w:r w:rsidR="00942C35" w:rsidRPr="00E955C9">
        <w:rPr>
          <w:color w:val="000000"/>
          <w:lang w:val="en-US"/>
        </w:rPr>
        <w:t xml:space="preserve"> for AC1 and AC2 are due to the</w:t>
      </w:r>
      <w:r w:rsidR="00425D87" w:rsidRPr="00E955C9">
        <w:rPr>
          <w:color w:val="000000"/>
          <w:lang w:val="en-US"/>
        </w:rPr>
        <w:t>ir</w:t>
      </w:r>
      <w:r w:rsidR="00942C35" w:rsidRPr="00E955C9">
        <w:rPr>
          <w:color w:val="000000"/>
          <w:lang w:val="en-US"/>
        </w:rPr>
        <w:t xml:space="preserve"> </w:t>
      </w:r>
      <w:r w:rsidR="00C9269F" w:rsidRPr="00E955C9">
        <w:rPr>
          <w:color w:val="000000"/>
          <w:lang w:val="en-US"/>
        </w:rPr>
        <w:t xml:space="preserve">larger </w:t>
      </w:r>
      <w:r w:rsidR="00083F07" w:rsidRPr="00E955C9">
        <w:rPr>
          <w:color w:val="000000"/>
          <w:lang w:val="en-US"/>
        </w:rPr>
        <w:t xml:space="preserve">porous volumes, which lead to </w:t>
      </w:r>
      <w:r w:rsidR="00C9269F" w:rsidRPr="00E955C9">
        <w:rPr>
          <w:color w:val="000000"/>
          <w:lang w:val="en-US"/>
        </w:rPr>
        <w:t xml:space="preserve">a </w:t>
      </w:r>
      <w:r w:rsidR="00083F07" w:rsidRPr="00E955C9">
        <w:rPr>
          <w:color w:val="000000"/>
          <w:lang w:val="en-US"/>
        </w:rPr>
        <w:t xml:space="preserve">higher adsorption </w:t>
      </w:r>
      <w:r w:rsidR="0034785D" w:rsidRPr="00E955C9">
        <w:rPr>
          <w:color w:val="000000"/>
          <w:lang w:val="en-US"/>
        </w:rPr>
        <w:t>capacity</w:t>
      </w:r>
      <w:r w:rsidR="00083F07" w:rsidRPr="00E955C9">
        <w:rPr>
          <w:color w:val="000000"/>
          <w:lang w:val="en-US"/>
        </w:rPr>
        <w:t xml:space="preserve">. </w:t>
      </w:r>
      <w:r w:rsidR="007052A8" w:rsidRPr="00E955C9">
        <w:rPr>
          <w:color w:val="000000"/>
          <w:lang w:val="en-US"/>
        </w:rPr>
        <w:t xml:space="preserve">Similar observations </w:t>
      </w:r>
      <w:r w:rsidR="005A0B70" w:rsidRPr="00E955C9">
        <w:rPr>
          <w:color w:val="000000"/>
          <w:lang w:val="en-US"/>
        </w:rPr>
        <w:t xml:space="preserve">can be </w:t>
      </w:r>
      <w:r w:rsidR="007052A8" w:rsidRPr="00E955C9">
        <w:rPr>
          <w:color w:val="000000"/>
          <w:lang w:val="en-US"/>
        </w:rPr>
        <w:t xml:space="preserve">made for the other </w:t>
      </w:r>
      <w:r w:rsidR="00C9269F" w:rsidRPr="00E955C9">
        <w:rPr>
          <w:color w:val="000000"/>
          <w:lang w:val="en-US"/>
        </w:rPr>
        <w:t>AC</w:t>
      </w:r>
      <w:r w:rsidR="007052A8" w:rsidRPr="00E955C9">
        <w:rPr>
          <w:color w:val="000000"/>
          <w:lang w:val="en-US"/>
        </w:rPr>
        <w:t>/</w:t>
      </w:r>
      <w:r w:rsidR="00C9269F" w:rsidRPr="00E955C9">
        <w:rPr>
          <w:color w:val="000000"/>
          <w:lang w:val="en-US"/>
        </w:rPr>
        <w:t>F-gas</w:t>
      </w:r>
      <w:r w:rsidR="007052A8" w:rsidRPr="00E955C9">
        <w:rPr>
          <w:color w:val="000000"/>
          <w:lang w:val="en-US"/>
        </w:rPr>
        <w:t xml:space="preserve"> pairs at 298.15 K, 303.15 K, and 323.15 K (data</w:t>
      </w:r>
      <w:r w:rsidR="00C9269F" w:rsidRPr="00E955C9">
        <w:rPr>
          <w:color w:val="000000"/>
          <w:lang w:val="en-US"/>
        </w:rPr>
        <w:t xml:space="preserve"> </w:t>
      </w:r>
      <w:r w:rsidR="0034785D" w:rsidRPr="00E955C9">
        <w:rPr>
          <w:color w:val="000000"/>
          <w:lang w:val="en-US"/>
        </w:rPr>
        <w:t>not show</w:t>
      </w:r>
      <w:r w:rsidR="00C9269F" w:rsidRPr="00E955C9">
        <w:rPr>
          <w:color w:val="000000"/>
          <w:lang w:val="en-US"/>
        </w:rPr>
        <w:t>n</w:t>
      </w:r>
      <w:r w:rsidR="00C26102" w:rsidRPr="00E955C9">
        <w:rPr>
          <w:color w:val="000000"/>
          <w:lang w:val="en-US"/>
        </w:rPr>
        <w:t>).</w:t>
      </w:r>
    </w:p>
    <w:p w14:paraId="167B8460" w14:textId="4AA4FC54" w:rsidR="009375A4" w:rsidRPr="00E955C9" w:rsidRDefault="00C9269F" w:rsidP="00AE515E">
      <w:pPr>
        <w:pBdr>
          <w:top w:val="nil"/>
          <w:left w:val="nil"/>
          <w:bottom w:val="nil"/>
          <w:right w:val="nil"/>
          <w:between w:val="nil"/>
        </w:pBdr>
        <w:spacing w:line="480" w:lineRule="auto"/>
        <w:ind w:firstLine="720"/>
        <w:jc w:val="both"/>
        <w:rPr>
          <w:lang w:val="en-GB"/>
        </w:rPr>
      </w:pPr>
      <w:r w:rsidRPr="00E955C9">
        <w:rPr>
          <w:color w:val="000000"/>
          <w:lang w:val="en-GB"/>
        </w:rPr>
        <w:t>On the other hand, in the low-pressure region the free energy of the AC/F</w:t>
      </w:r>
      <w:r w:rsidR="001D0761" w:rsidRPr="00E955C9">
        <w:rPr>
          <w:color w:val="000000"/>
          <w:lang w:val="en-GB"/>
        </w:rPr>
        <w:t>-gas</w:t>
      </w:r>
      <w:r w:rsidRPr="00E955C9">
        <w:rPr>
          <w:color w:val="000000"/>
          <w:lang w:val="en-GB"/>
        </w:rPr>
        <w:t xml:space="preserve"> system is totally governed by </w:t>
      </w:r>
      <w:r w:rsidR="009A6C8E" w:rsidRPr="00E955C9">
        <w:rPr>
          <w:color w:val="000000"/>
          <w:lang w:val="en-GB"/>
        </w:rPr>
        <w:t>enthalpic</w:t>
      </w:r>
      <w:r w:rsidRPr="00E955C9">
        <w:rPr>
          <w:color w:val="000000"/>
          <w:lang w:val="en-GB"/>
        </w:rPr>
        <w:t xml:space="preserve"> effects, as the Henry constant is solely a function of the solid-fluid interaction potential. The latter is a strong function of pore width, decreasing with increasing pore size in the micropore range and then levelling off at the value for the interaction with a single flat carbon wall.</w:t>
      </w:r>
      <w:r w:rsidRPr="00E955C9">
        <w:rPr>
          <w:lang w:val="en-GB"/>
        </w:rPr>
        <w:t xml:space="preserve"> Additionally, the contribution of a given pore width to the total amount adsorbed in the low-pressure region will be proportional to </w:t>
      </w:r>
      <w:r w:rsidR="00DD5EBE" w:rsidRPr="00E955C9">
        <w:rPr>
          <w:lang w:val="en-GB"/>
        </w:rPr>
        <w:t xml:space="preserve">the </w:t>
      </w:r>
      <w:r w:rsidRPr="00E955C9">
        <w:rPr>
          <w:lang w:val="en-GB"/>
        </w:rPr>
        <w:t>contribution of that pore size to the specific surface area of the solid. Hence, the importance of the PSD for analysis of the low-pressure F</w:t>
      </w:r>
      <w:r w:rsidR="001D0761" w:rsidRPr="00E955C9">
        <w:rPr>
          <w:lang w:val="en-GB"/>
        </w:rPr>
        <w:t>-gas</w:t>
      </w:r>
      <w:r w:rsidRPr="00E955C9">
        <w:rPr>
          <w:lang w:val="en-GB"/>
        </w:rPr>
        <w:t xml:space="preserve"> adsorption data on the ACs. Indeed, such an analysis shows that the AC with larger pores in the micropore range (AC2) has lower adsorption capacity in the low-pressure region than the other ACs with smaller pore sizes.</w:t>
      </w:r>
    </w:p>
    <w:p w14:paraId="1CF2DB98" w14:textId="77777777" w:rsidR="002E6B9F" w:rsidRPr="00E955C9" w:rsidRDefault="003D1BEA" w:rsidP="00395B3D">
      <w:pPr>
        <w:autoSpaceDE w:val="0"/>
        <w:autoSpaceDN w:val="0"/>
        <w:adjustRightInd w:val="0"/>
        <w:spacing w:before="240" w:line="480" w:lineRule="auto"/>
        <w:jc w:val="both"/>
        <w:rPr>
          <w:b/>
          <w:bCs/>
          <w:color w:val="000000"/>
          <w:lang w:val="en-GB"/>
        </w:rPr>
      </w:pPr>
      <w:r w:rsidRPr="00E955C9">
        <w:rPr>
          <w:b/>
          <w:bCs/>
          <w:color w:val="000000"/>
          <w:lang w:val="en-GB"/>
        </w:rPr>
        <w:t>Generalization of the Results</w:t>
      </w:r>
    </w:p>
    <w:p w14:paraId="70EC3DA6" w14:textId="51FCB6B4" w:rsidR="003D1BEA" w:rsidRPr="00E955C9" w:rsidRDefault="003D1BEA" w:rsidP="00B91DFF">
      <w:pPr>
        <w:autoSpaceDE w:val="0"/>
        <w:autoSpaceDN w:val="0"/>
        <w:adjustRightInd w:val="0"/>
        <w:spacing w:line="480" w:lineRule="auto"/>
        <w:jc w:val="both"/>
        <w:rPr>
          <w:lang w:val="en-US"/>
        </w:rPr>
      </w:pPr>
      <w:r w:rsidRPr="00E955C9">
        <w:rPr>
          <w:lang w:val="en-US"/>
        </w:rPr>
        <w:t xml:space="preserve">The APT has two attributes especially useful for predicting single-component adsorption equilibrium from a limited set of experimental measurements. The first one, which has been amply demonstrated above, is that according to the theory the characteristic curve is temperature independent. Therefore, only adsorption equilibrium measurements at one temperature are necessary to obtain the characteristic curve, and this is sufficient to describe the adsorption at all temperatures for the same gas-solid system. The second feature, despite being of more limited applicability, is also very useful: in many cases the theory can be generalized if an adsorbate-dependent affinity coefficient, </w:t>
      </w:r>
      <m:oMath>
        <m:r>
          <w:rPr>
            <w:rFonts w:ascii="Cambria Math" w:hAnsi="Cambria Math"/>
            <w:lang w:val="en-US"/>
          </w:rPr>
          <m:t>β</m:t>
        </m:r>
      </m:oMath>
      <w:r w:rsidRPr="00E955C9">
        <w:rPr>
          <w:lang w:val="en-US"/>
        </w:rPr>
        <w:t>, is used as a shifting factor to bring the characteristic curves of all gases on the same adsorbent into a single curve. This has been observed to hold for a series of systems</w:t>
      </w:r>
      <w:r w:rsidR="002143E6" w:rsidRPr="00E955C9">
        <w:rPr>
          <w:vertAlign w:val="superscript"/>
          <w:lang w:val="en-US"/>
        </w:rPr>
        <w:t>32,37,5</w:t>
      </w:r>
      <w:r w:rsidR="00EA6581" w:rsidRPr="00E955C9">
        <w:rPr>
          <w:vertAlign w:val="superscript"/>
          <w:lang w:val="en-US"/>
        </w:rPr>
        <w:t>2</w:t>
      </w:r>
      <w:r w:rsidRPr="00E955C9">
        <w:rPr>
          <w:lang w:val="en-US"/>
        </w:rPr>
        <w:t xml:space="preserve"> </w:t>
      </w:r>
      <w:r w:rsidR="002143E6" w:rsidRPr="00E955C9">
        <w:rPr>
          <w:lang w:val="en-US"/>
        </w:rPr>
        <w:t>a</w:t>
      </w:r>
      <w:r w:rsidRPr="00E955C9">
        <w:rPr>
          <w:lang w:val="en-US"/>
        </w:rPr>
        <w:t xml:space="preserve">nd </w:t>
      </w:r>
      <w:r w:rsidR="009A6C8E" w:rsidRPr="00E955C9">
        <w:rPr>
          <w:lang w:val="en-US"/>
        </w:rPr>
        <w:t xml:space="preserve">it is </w:t>
      </w:r>
      <w:r w:rsidRPr="00E955C9">
        <w:rPr>
          <w:lang w:val="en-US"/>
        </w:rPr>
        <w:t>demonstrate</w:t>
      </w:r>
      <w:r w:rsidR="005A0B70" w:rsidRPr="00E955C9">
        <w:rPr>
          <w:lang w:val="en-US"/>
        </w:rPr>
        <w:t>d</w:t>
      </w:r>
      <w:r w:rsidRPr="00E955C9">
        <w:rPr>
          <w:lang w:val="en-US"/>
        </w:rPr>
        <w:t xml:space="preserve"> </w:t>
      </w:r>
      <w:r w:rsidR="009A6C8E" w:rsidRPr="00E955C9">
        <w:rPr>
          <w:lang w:val="en-US"/>
        </w:rPr>
        <w:t xml:space="preserve">here </w:t>
      </w:r>
      <w:r w:rsidRPr="00E955C9">
        <w:rPr>
          <w:lang w:val="en-US"/>
        </w:rPr>
        <w:t xml:space="preserve">that it can also be generalized with </w:t>
      </w:r>
      <w:r w:rsidR="005A0B70" w:rsidRPr="00E955C9">
        <w:rPr>
          <w:lang w:val="en-US"/>
        </w:rPr>
        <w:t>excellent</w:t>
      </w:r>
      <w:r w:rsidRPr="00E955C9">
        <w:rPr>
          <w:lang w:val="en-US"/>
        </w:rPr>
        <w:t xml:space="preserve"> accuracy to the twelve solid-fluid systems studied</w:t>
      </w:r>
      <w:r w:rsidR="00AC2D81" w:rsidRPr="00E955C9">
        <w:rPr>
          <w:lang w:val="en-US"/>
        </w:rPr>
        <w:t>.</w:t>
      </w:r>
    </w:p>
    <w:p w14:paraId="0A5C644E" w14:textId="2ADA75BB" w:rsidR="003D1BEA" w:rsidRPr="00E955C9" w:rsidRDefault="003D1BEA" w:rsidP="003D1BEA">
      <w:pPr>
        <w:autoSpaceDE w:val="0"/>
        <w:autoSpaceDN w:val="0"/>
        <w:adjustRightInd w:val="0"/>
        <w:spacing w:line="480" w:lineRule="auto"/>
        <w:ind w:firstLine="720"/>
        <w:jc w:val="both"/>
        <w:rPr>
          <w:lang w:val="en-US"/>
        </w:rPr>
      </w:pPr>
      <w:r w:rsidRPr="00E955C9">
        <w:rPr>
          <w:lang w:val="en-US"/>
        </w:rPr>
        <w:t xml:space="preserve">Introducing an adsorbate-dependent affinity coefficient, </w:t>
      </w:r>
      <m:oMath>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i</m:t>
            </m:r>
          </m:sub>
        </m:sSub>
      </m:oMath>
      <w:r w:rsidRPr="00E955C9">
        <w:rPr>
          <w:lang w:val="en-US"/>
        </w:rPr>
        <w:t xml:space="preserve">, as a scaling factor of the adsorption potential for the </w:t>
      </w:r>
      <w:r w:rsidRPr="00E955C9">
        <w:rPr>
          <w:i/>
          <w:iCs/>
          <w:lang w:val="en-US"/>
        </w:rPr>
        <w:t>i</w:t>
      </w:r>
      <w:r w:rsidRPr="00E955C9">
        <w:rPr>
          <w:vertAlign w:val="superscript"/>
          <w:lang w:val="en-US"/>
        </w:rPr>
        <w:t>th</w:t>
      </w:r>
      <w:r w:rsidRPr="00E955C9">
        <w:rPr>
          <w:lang w:val="en-US"/>
        </w:rPr>
        <w:t xml:space="preserve"> F</w:t>
      </w:r>
      <w:r w:rsidR="001D0761" w:rsidRPr="00E955C9">
        <w:rPr>
          <w:lang w:val="en-US"/>
        </w:rPr>
        <w:t>-gas</w:t>
      </w:r>
      <w:r w:rsidRPr="00E955C9">
        <w:rPr>
          <w:lang w:val="en-US"/>
        </w:rPr>
        <w:t xml:space="preserve"> leads to</w:t>
      </w:r>
    </w:p>
    <w:p w14:paraId="1580C84C" w14:textId="1A386F2F" w:rsidR="003D1BEA" w:rsidRPr="00E955C9" w:rsidRDefault="00A1663D" w:rsidP="003D1BEA">
      <w:pPr>
        <w:autoSpaceDE w:val="0"/>
        <w:autoSpaceDN w:val="0"/>
        <w:adjustRightInd w:val="0"/>
        <w:spacing w:line="480" w:lineRule="auto"/>
        <w:jc w:val="both"/>
        <w:rPr>
          <w:i/>
          <w:iCs/>
          <w:lang w:val="pt-PT"/>
        </w:rPr>
      </w:pPr>
      <m:oMathPara>
        <m:oMath>
          <m:sSub>
            <m:sSubPr>
              <m:ctrlPr>
                <w:rPr>
                  <w:rFonts w:ascii="Cambria Math" w:hAnsi="Cambria Math"/>
                  <w:i/>
                  <w:lang w:val="en-US"/>
                </w:rPr>
              </m:ctrlPr>
            </m:sSubPr>
            <m:e>
              <m:r>
                <w:rPr>
                  <w:rFonts w:ascii="Cambria Math" w:hAnsi="Cambria Math"/>
                  <w:lang w:val="en-US"/>
                </w:rPr>
                <m:t>W</m:t>
              </m:r>
            </m:e>
            <m:sub>
              <m:r>
                <w:rPr>
                  <w:rFonts w:ascii="Cambria Math" w:hAnsi="Cambria Math"/>
                  <w:lang w:val="en-US"/>
                </w:rPr>
                <m:t>i</m:t>
              </m:r>
            </m:sub>
          </m:sSub>
          <m:r>
            <w:rPr>
              <w:rFonts w:ascii="Cambria Math" w:hAnsi="Cambria Math"/>
              <w:lang w:val="pt-PT"/>
            </w:rPr>
            <m:t>≡</m:t>
          </m:r>
          <m:sSub>
            <m:sSubPr>
              <m:ctrlPr>
                <w:rPr>
                  <w:rFonts w:ascii="Cambria Math" w:hAnsi="Cambria Math"/>
                  <w:i/>
                  <w:lang w:val="en-US"/>
                </w:rPr>
              </m:ctrlPr>
            </m:sSubPr>
            <m:e>
              <m:d>
                <m:dPr>
                  <m:ctrlPr>
                    <w:rPr>
                      <w:rFonts w:ascii="Cambria Math" w:hAnsi="Cambria Math"/>
                      <w:i/>
                      <w:lang w:val="en-US"/>
                    </w:rPr>
                  </m:ctrlPr>
                </m:dPr>
                <m:e>
                  <m:r>
                    <w:rPr>
                      <w:rFonts w:ascii="Cambria Math" w:hAnsi="Cambria Math"/>
                      <w:lang w:val="en-US"/>
                    </w:rPr>
                    <m:t>q</m:t>
                  </m:r>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pt-PT"/>
                        </w:rPr>
                        <m:t>a</m:t>
                      </m:r>
                    </m:sub>
                  </m:sSub>
                </m:e>
              </m:d>
            </m:e>
            <m:sub>
              <m:r>
                <w:rPr>
                  <w:rFonts w:ascii="Cambria Math" w:hAnsi="Cambria Math"/>
                  <w:lang w:val="en-US"/>
                </w:rPr>
                <m:t>i</m:t>
              </m:r>
            </m:sub>
          </m:sSub>
          <m:r>
            <w:rPr>
              <w:rFonts w:ascii="Cambria Math" w:hAnsi="Cambria Math"/>
              <w:lang w:val="pt-PT"/>
            </w:rPr>
            <m:t>=</m:t>
          </m:r>
          <m:r>
            <w:rPr>
              <w:rFonts w:ascii="Cambria Math" w:hAnsi="Cambria Math"/>
              <w:lang w:val="en-US"/>
            </w:rPr>
            <m:t>W</m:t>
          </m:r>
          <m:d>
            <m:dPr>
              <m:ctrlPr>
                <w:rPr>
                  <w:rFonts w:ascii="Cambria Math" w:hAnsi="Cambria Math"/>
                  <w:i/>
                  <w:lang w:val="en-US"/>
                </w:rPr>
              </m:ctrlPr>
            </m:dPr>
            <m:e>
              <m:sSub>
                <m:sSubPr>
                  <m:ctrlPr>
                    <w:rPr>
                      <w:rFonts w:ascii="Cambria Math" w:hAnsi="Cambria Math"/>
                      <w:i/>
                      <w:lang w:val="en-US"/>
                    </w:rPr>
                  </m:ctrlPr>
                </m:sSubPr>
                <m:e>
                  <m:acc>
                    <m:accPr>
                      <m:chr m:val="̃"/>
                      <m:ctrlPr>
                        <w:rPr>
                          <w:rFonts w:ascii="Cambria Math" w:hAnsi="Cambria Math"/>
                          <w:i/>
                          <w:lang w:val="en-US"/>
                        </w:rPr>
                      </m:ctrlPr>
                    </m:accPr>
                    <m:e>
                      <m:r>
                        <w:rPr>
                          <w:rFonts w:ascii="Cambria Math" w:hAnsi="Cambria Math"/>
                          <w:lang w:val="en-US"/>
                        </w:rPr>
                        <m:t>ϕ</m:t>
                      </m:r>
                    </m:e>
                  </m:acc>
                </m:e>
                <m:sub>
                  <m:r>
                    <w:rPr>
                      <w:rFonts w:ascii="Cambria Math" w:hAnsi="Cambria Math"/>
                      <w:lang w:val="en-US"/>
                    </w:rPr>
                    <m:t>i</m:t>
                  </m:r>
                </m:sub>
              </m:sSub>
            </m:e>
          </m:d>
          <m:r>
            <w:rPr>
              <w:rFonts w:ascii="Cambria Math" w:hAnsi="Cambria Math"/>
              <w:lang w:val="pt-PT"/>
            </w:rPr>
            <m:t>,  /,</m:t>
          </m:r>
          <m:f>
            <m:fPr>
              <m:ctrlPr>
                <w:rPr>
                  <w:rFonts w:ascii="Cambria Math" w:hAnsi="Cambria Math"/>
                  <w:i/>
                  <w:lang w:val="pt-PT"/>
                </w:rPr>
              </m:ctrlPr>
            </m:fPr>
            <m:num>
              <m:sSub>
                <m:sSubPr>
                  <m:ctrlPr>
                    <w:rPr>
                      <w:rFonts w:ascii="Cambria Math" w:hAnsi="Cambria Math"/>
                      <w:i/>
                      <w:lang w:val="en-US"/>
                    </w:rPr>
                  </m:ctrlPr>
                </m:sSubPr>
                <m:e>
                  <m:sSub>
                    <m:sSubPr>
                      <m:ctrlPr>
                        <w:rPr>
                          <w:rFonts w:ascii="Cambria Math" w:hAnsi="Cambria Math"/>
                          <w:i/>
                          <w:lang w:val="en-US"/>
                        </w:rPr>
                      </m:ctrlPr>
                    </m:sSubPr>
                    <m:e>
                      <m:acc>
                        <m:accPr>
                          <m:chr m:val="̃"/>
                          <m:ctrlPr>
                            <w:rPr>
                              <w:rFonts w:ascii="Cambria Math" w:hAnsi="Cambria Math"/>
                              <w:i/>
                              <w:lang w:val="en-US"/>
                            </w:rPr>
                          </m:ctrlPr>
                        </m:accPr>
                        <m:e>
                          <m:r>
                            <w:rPr>
                              <w:rFonts w:ascii="Cambria Math" w:hAnsi="Cambria Math"/>
                              <w:lang w:val="en-US"/>
                            </w:rPr>
                            <m:t>ϕ</m:t>
                          </m:r>
                        </m:e>
                      </m:acc>
                    </m:e>
                    <m:sub>
                      <m:r>
                        <w:rPr>
                          <w:rFonts w:ascii="Cambria Math" w:hAnsi="Cambria Math"/>
                          <w:lang w:val="en-US"/>
                        </w:rPr>
                        <m:t>i</m:t>
                      </m:r>
                    </m:sub>
                  </m:sSub>
                  <m:r>
                    <w:rPr>
                      <w:rFonts w:ascii="Cambria Math" w:hAnsi="Cambria Math"/>
                      <w:lang w:val="pt-PT"/>
                    </w:rPr>
                    <m:t>≡</m:t>
                  </m:r>
                  <m:r>
                    <w:rPr>
                      <w:rFonts w:ascii="Cambria Math" w:hAnsi="Cambria Math"/>
                      <w:lang w:val="en-US"/>
                    </w:rPr>
                    <m:t>ϕ</m:t>
                  </m:r>
                </m:e>
                <m:sub>
                  <m:r>
                    <w:rPr>
                      <w:rFonts w:ascii="Cambria Math" w:hAnsi="Cambria Math"/>
                      <w:lang w:val="en-US"/>
                    </w:rPr>
                    <m:t>i</m:t>
                  </m:r>
                </m:sub>
              </m:sSub>
            </m:num>
            <m:den>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i</m:t>
                  </m:r>
                </m:sub>
              </m:sSub>
            </m:den>
          </m:f>
          <m:r>
            <w:rPr>
              <w:rFonts w:ascii="Cambria Math" w:hAnsi="Cambria Math"/>
              <w:lang w:val="pt-PT"/>
            </w:rPr>
            <m:t xml:space="preserve">                                                                                          </m:t>
          </m:r>
          <m:d>
            <m:dPr>
              <m:ctrlPr>
                <w:rPr>
                  <w:rFonts w:ascii="Cambria Math" w:hAnsi="Cambria Math"/>
                  <w:i/>
                  <w:lang w:val="pt-PT"/>
                </w:rPr>
              </m:ctrlPr>
            </m:dPr>
            <m:e>
              <m:r>
                <w:rPr>
                  <w:rFonts w:ascii="Cambria Math" w:hAnsi="Cambria Math"/>
                  <w:lang w:val="pt-PT"/>
                </w:rPr>
                <m:t>27</m:t>
              </m:r>
            </m:e>
          </m:d>
        </m:oMath>
      </m:oMathPara>
    </w:p>
    <w:p w14:paraId="0890DBC9" w14:textId="2801B23F" w:rsidR="003D1BEA" w:rsidRPr="00E955C9" w:rsidRDefault="003D1BEA" w:rsidP="003D1BEA">
      <w:pPr>
        <w:autoSpaceDE w:val="0"/>
        <w:autoSpaceDN w:val="0"/>
        <w:adjustRightInd w:val="0"/>
        <w:spacing w:line="480" w:lineRule="auto"/>
        <w:jc w:val="both"/>
        <w:rPr>
          <w:lang w:val="en-US"/>
        </w:rPr>
      </w:pPr>
      <w:r w:rsidRPr="00E955C9">
        <w:rPr>
          <w:lang w:val="en-US"/>
        </w:rPr>
        <w:t xml:space="preserve">where </w:t>
      </w:r>
      <m:oMath>
        <m:r>
          <w:rPr>
            <w:rFonts w:ascii="Cambria Math" w:hAnsi="Cambria Math"/>
            <w:lang w:val="en-US"/>
          </w:rPr>
          <m:t>W(</m:t>
        </m:r>
        <m:acc>
          <m:accPr>
            <m:chr m:val="̃"/>
            <m:ctrlPr>
              <w:rPr>
                <w:rFonts w:ascii="Cambria Math" w:hAnsi="Cambria Math"/>
                <w:i/>
                <w:lang w:val="en-US"/>
              </w:rPr>
            </m:ctrlPr>
          </m:accPr>
          <m:e>
            <m:r>
              <w:rPr>
                <w:rFonts w:ascii="Cambria Math" w:hAnsi="Cambria Math"/>
                <w:lang w:val="en-US"/>
              </w:rPr>
              <m:t>ϕ</m:t>
            </m:r>
          </m:e>
        </m:acc>
        <m:r>
          <w:rPr>
            <w:rFonts w:ascii="Cambria Math" w:hAnsi="Cambria Math"/>
            <w:lang w:val="en-US"/>
          </w:rPr>
          <m:t>)</m:t>
        </m:r>
      </m:oMath>
      <w:r w:rsidRPr="00E955C9">
        <w:rPr>
          <w:lang w:val="en-US"/>
        </w:rPr>
        <w:t xml:space="preserve"> is a function supposed to be </w:t>
      </w:r>
      <w:r w:rsidR="005A0B70" w:rsidRPr="00E955C9">
        <w:rPr>
          <w:lang w:val="en-US"/>
        </w:rPr>
        <w:t xml:space="preserve">adsorbate </w:t>
      </w:r>
      <w:r w:rsidRPr="00E955C9">
        <w:rPr>
          <w:lang w:val="en-US"/>
        </w:rPr>
        <w:t>independent. Following previous work,</w:t>
      </w:r>
      <w:r w:rsidR="002476B6" w:rsidRPr="00E955C9">
        <w:rPr>
          <w:vertAlign w:val="superscript"/>
          <w:lang w:val="en-US"/>
        </w:rPr>
        <w:t>53-54</w:t>
      </w:r>
      <w:r w:rsidR="002476B6" w:rsidRPr="00E955C9">
        <w:rPr>
          <w:lang w:val="en-US"/>
        </w:rPr>
        <w:t xml:space="preserve"> </w:t>
      </w:r>
      <w:r w:rsidRPr="00E955C9">
        <w:rPr>
          <w:lang w:val="en-US"/>
        </w:rPr>
        <w:t xml:space="preserve">the affinity coefficient is assumed to be a power function of the molecular parachor, </w:t>
      </w:r>
      <m:oMath>
        <m:r>
          <m:rPr>
            <m:scr m:val="script"/>
          </m:rPr>
          <w:rPr>
            <w:rFonts w:ascii="Cambria Math" w:hAnsi="Cambria Math"/>
            <w:lang w:val="en-US"/>
          </w:rPr>
          <m:t>P</m:t>
        </m:r>
      </m:oMath>
      <w:r w:rsidR="002F3BFB" w:rsidRPr="00E955C9">
        <w:rPr>
          <w:lang w:val="en-US"/>
        </w:rPr>
        <w:t xml:space="preserve"> (a measure of molecular volume)</w:t>
      </w:r>
      <w:r w:rsidRPr="00E955C9">
        <w:rPr>
          <w:lang w:val="en-US"/>
        </w:rPr>
        <w:t>,</w:t>
      </w:r>
      <w:r w:rsidRPr="00E955C9">
        <w:rPr>
          <w:vertAlign w:val="superscript"/>
          <w:lang w:val="en-US"/>
        </w:rPr>
        <w:t xml:space="preserve"> </w:t>
      </w:r>
      <w:r w:rsidRPr="00E955C9">
        <w:rPr>
          <w:lang w:val="en-US"/>
        </w:rPr>
        <w:t>that is</w:t>
      </w:r>
    </w:p>
    <w:p w14:paraId="384C6F22" w14:textId="03869D6E" w:rsidR="003D1BEA" w:rsidRPr="00E955C9" w:rsidRDefault="00A1663D" w:rsidP="003D1BEA">
      <w:pPr>
        <w:autoSpaceDE w:val="0"/>
        <w:autoSpaceDN w:val="0"/>
        <w:adjustRightInd w:val="0"/>
        <w:spacing w:line="480" w:lineRule="auto"/>
        <w:ind w:firstLine="720"/>
        <w:jc w:val="both"/>
        <w:rPr>
          <w:lang w:val="en-US"/>
        </w:rPr>
      </w:pPr>
      <m:oMathPara>
        <m:oMath>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i</m:t>
                  </m:r>
                </m:sub>
              </m:sSub>
            </m:num>
            <m:den>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j</m:t>
                  </m:r>
                </m:sub>
              </m:sSub>
            </m:den>
          </m:f>
          <m:r>
            <w:rPr>
              <w:rFonts w:ascii="Cambria Math" w:hAnsi="Cambria Math"/>
              <w:lang w:val="en-US"/>
            </w:rPr>
            <m:t>=</m:t>
          </m:r>
          <m:sSup>
            <m:sSupPr>
              <m:ctrlPr>
                <w:rPr>
                  <w:rFonts w:ascii="Cambria Math" w:hAnsi="Cambria Math"/>
                  <w:i/>
                  <w:lang w:val="en-US"/>
                </w:rPr>
              </m:ctrlPr>
            </m:sSupPr>
            <m:e>
              <m:d>
                <m:dPr>
                  <m:ctrlPr>
                    <w:rPr>
                      <w:rFonts w:ascii="Cambria Math" w:hAnsi="Cambria Math"/>
                      <w:i/>
                      <w:lang w:val="en-US"/>
                    </w:rPr>
                  </m:ctrlPr>
                </m:dPr>
                <m:e>
                  <m:f>
                    <m:fPr>
                      <m:ctrlPr>
                        <w:rPr>
                          <w:rFonts w:ascii="Cambria Math" w:hAnsi="Cambria Math"/>
                          <w:i/>
                          <w:lang w:val="en-US"/>
                        </w:rPr>
                      </m:ctrlPr>
                    </m:fPr>
                    <m:num>
                      <m:sSub>
                        <m:sSubPr>
                          <m:ctrlPr>
                            <w:rPr>
                              <w:rFonts w:ascii="Cambria Math" w:hAnsi="Cambria Math"/>
                              <w:i/>
                              <w:lang w:val="en-US"/>
                            </w:rPr>
                          </m:ctrlPr>
                        </m:sSubPr>
                        <m:e>
                          <m:r>
                            <m:rPr>
                              <m:scr m:val="script"/>
                            </m:rPr>
                            <w:rPr>
                              <w:rFonts w:ascii="Cambria Math" w:hAnsi="Cambria Math"/>
                              <w:lang w:val="en-US"/>
                            </w:rPr>
                            <m:t>P</m:t>
                          </m:r>
                        </m:e>
                        <m:sub>
                          <m:r>
                            <w:rPr>
                              <w:rFonts w:ascii="Cambria Math" w:hAnsi="Cambria Math"/>
                              <w:lang w:val="en-US"/>
                            </w:rPr>
                            <m:t>i</m:t>
                          </m:r>
                        </m:sub>
                      </m:sSub>
                    </m:num>
                    <m:den>
                      <m:sSub>
                        <m:sSubPr>
                          <m:ctrlPr>
                            <w:rPr>
                              <w:rFonts w:ascii="Cambria Math" w:hAnsi="Cambria Math"/>
                              <w:i/>
                              <w:lang w:val="en-US"/>
                            </w:rPr>
                          </m:ctrlPr>
                        </m:sSubPr>
                        <m:e>
                          <m:r>
                            <m:rPr>
                              <m:scr m:val="script"/>
                            </m:rPr>
                            <w:rPr>
                              <w:rFonts w:ascii="Cambria Math" w:hAnsi="Cambria Math"/>
                              <w:lang w:val="en-US"/>
                            </w:rPr>
                            <m:t>P</m:t>
                          </m:r>
                        </m:e>
                        <m:sub>
                          <m:r>
                            <w:rPr>
                              <w:rFonts w:ascii="Cambria Math" w:hAnsi="Cambria Math"/>
                              <w:lang w:val="en-US"/>
                            </w:rPr>
                            <m:t>j</m:t>
                          </m:r>
                        </m:sub>
                      </m:sSub>
                    </m:den>
                  </m:f>
                </m:e>
              </m:d>
            </m:e>
            <m:sup>
              <m:r>
                <w:rPr>
                  <w:rFonts w:ascii="Cambria Math" w:hAnsi="Cambria Math"/>
                  <w:lang w:val="en-US"/>
                </w:rPr>
                <m:t>n</m:t>
              </m:r>
            </m:sup>
          </m:sSup>
          <m:r>
            <w:rPr>
              <w:rFonts w:ascii="Cambria Math" w:hAnsi="Cambria Math"/>
              <w:lang w:val="en-US"/>
            </w:rPr>
            <m:t xml:space="preserve">                                                                                                                                          </m:t>
          </m:r>
          <m:d>
            <m:dPr>
              <m:ctrlPr>
                <w:rPr>
                  <w:rFonts w:ascii="Cambria Math" w:hAnsi="Cambria Math"/>
                  <w:i/>
                  <w:lang w:val="en-US"/>
                </w:rPr>
              </m:ctrlPr>
            </m:dPr>
            <m:e>
              <m:r>
                <w:rPr>
                  <w:rFonts w:ascii="Cambria Math" w:hAnsi="Cambria Math"/>
                  <w:lang w:val="en-US"/>
                </w:rPr>
                <m:t>28</m:t>
              </m:r>
            </m:e>
          </m:d>
          <m:r>
            <w:rPr>
              <w:rFonts w:ascii="Cambria Math" w:hAnsi="Cambria Math"/>
              <w:lang w:val="en-US"/>
            </w:rPr>
            <m:t xml:space="preserve"> </m:t>
          </m:r>
        </m:oMath>
      </m:oMathPara>
    </w:p>
    <w:p w14:paraId="67503F45" w14:textId="0D86E426" w:rsidR="003D1BEA" w:rsidRPr="00E955C9" w:rsidRDefault="003D1BEA" w:rsidP="003D1BEA">
      <w:pPr>
        <w:autoSpaceDE w:val="0"/>
        <w:autoSpaceDN w:val="0"/>
        <w:adjustRightInd w:val="0"/>
        <w:spacing w:line="480" w:lineRule="auto"/>
        <w:jc w:val="both"/>
        <w:rPr>
          <w:lang w:val="en-US"/>
        </w:rPr>
      </w:pPr>
      <w:r w:rsidRPr="00E955C9">
        <w:rPr>
          <w:lang w:val="en-US"/>
        </w:rPr>
        <w:t xml:space="preserve">where </w:t>
      </w:r>
      <m:oMath>
        <m:r>
          <w:rPr>
            <w:rFonts w:ascii="Cambria Math" w:hAnsi="Cambria Math"/>
            <w:lang w:val="en-US"/>
          </w:rPr>
          <m:t>n=0.9</m:t>
        </m:r>
      </m:oMath>
      <w:r w:rsidR="002F3BFB" w:rsidRPr="00E955C9">
        <w:rPr>
          <w:lang w:val="en-US"/>
        </w:rPr>
        <w:t xml:space="preserve"> is the most suggested exponent</w:t>
      </w:r>
      <w:r w:rsidRPr="00E955C9">
        <w:rPr>
          <w:color w:val="000000"/>
          <w:lang w:val="en-US"/>
        </w:rPr>
        <w:t xml:space="preserve">. Following the usual convention of setting </w:t>
      </w:r>
      <m:oMath>
        <m:r>
          <w:rPr>
            <w:rFonts w:ascii="Cambria Math" w:hAnsi="Cambria Math"/>
            <w:lang w:val="en-US"/>
          </w:rPr>
          <m:t>β=1</m:t>
        </m:r>
      </m:oMath>
      <w:r w:rsidRPr="00E955C9">
        <w:rPr>
          <w:lang w:val="en-US"/>
        </w:rPr>
        <w:t xml:space="preserve"> for benzene </w:t>
      </w:r>
      <m:oMath>
        <m:r>
          <m:rPr>
            <m:scr m:val="script"/>
          </m:rPr>
          <w:rPr>
            <w:rFonts w:ascii="Cambria Math" w:hAnsi="Cambria Math"/>
            <w:lang w:val="en-US"/>
          </w:rPr>
          <m:t>(P</m:t>
        </m:r>
        <m:r>
          <w:rPr>
            <w:rFonts w:ascii="Cambria Math" w:hAnsi="Cambria Math"/>
            <w:lang w:val="en-US"/>
          </w:rPr>
          <m:t>=199.0)</m:t>
        </m:r>
      </m:oMath>
      <w:r w:rsidRPr="00E955C9">
        <w:rPr>
          <w:lang w:val="en-US"/>
        </w:rPr>
        <w:t>, the previous equation takes the form</w:t>
      </w:r>
      <w:r w:rsidRPr="00E955C9" w:rsidDel="00B1228B">
        <w:rPr>
          <w:color w:val="000000"/>
          <w:lang w:val="en-US"/>
        </w:rPr>
        <w:t xml:space="preserve"> </w:t>
      </w:r>
      <m:oMath>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i</m:t>
            </m:r>
          </m:sub>
        </m:sSub>
        <m:r>
          <w:rPr>
            <w:rFonts w:ascii="Cambria Math" w:hAnsi="Cambria Math"/>
            <w:lang w:val="en-US"/>
          </w:rPr>
          <m:t>=</m:t>
        </m:r>
        <m:sSup>
          <m:sSupPr>
            <m:ctrlPr>
              <w:rPr>
                <w:rFonts w:ascii="Cambria Math" w:hAnsi="Cambria Math"/>
                <w:i/>
                <w:lang w:val="en-US"/>
              </w:rPr>
            </m:ctrlPr>
          </m:sSupPr>
          <m:e>
            <m:r>
              <w:rPr>
                <w:rFonts w:ascii="Cambria Math" w:hAnsi="Cambria Math"/>
                <w:lang w:val="en-US"/>
              </w:rPr>
              <m:t>(</m:t>
            </m:r>
            <m:sSub>
              <m:sSubPr>
                <m:ctrlPr>
                  <w:rPr>
                    <w:rFonts w:ascii="Cambria Math" w:hAnsi="Cambria Math"/>
                    <w:i/>
                    <w:lang w:val="en-US"/>
                  </w:rPr>
                </m:ctrlPr>
              </m:sSubPr>
              <m:e>
                <m:r>
                  <m:rPr>
                    <m:scr m:val="script"/>
                  </m:rPr>
                  <w:rPr>
                    <w:rFonts w:ascii="Cambria Math" w:hAnsi="Cambria Math"/>
                    <w:lang w:val="en-US"/>
                  </w:rPr>
                  <m:t>P</m:t>
                </m:r>
              </m:e>
              <m:sub>
                <m:r>
                  <w:rPr>
                    <w:rFonts w:ascii="Cambria Math" w:hAnsi="Cambria Math"/>
                    <w:lang w:val="en-US"/>
                  </w:rPr>
                  <m:t>i</m:t>
                </m:r>
              </m:sub>
            </m:sSub>
            <m:r>
              <w:rPr>
                <w:rFonts w:ascii="Cambria Math" w:hAnsi="Cambria Math"/>
                <w:lang w:val="en-US"/>
              </w:rPr>
              <m:t>/199.0)</m:t>
            </m:r>
          </m:e>
          <m:sup>
            <m:r>
              <w:rPr>
                <w:rFonts w:ascii="Cambria Math" w:hAnsi="Cambria Math"/>
                <w:lang w:val="en-US"/>
              </w:rPr>
              <m:t>0.9</m:t>
            </m:r>
          </m:sup>
        </m:sSup>
      </m:oMath>
      <w:r w:rsidRPr="00E955C9">
        <w:rPr>
          <w:lang w:val="en-US"/>
        </w:rPr>
        <w:t>.</w:t>
      </w:r>
      <w:r w:rsidR="00EA0674" w:rsidRPr="00E955C9">
        <w:rPr>
          <w:color w:val="000000"/>
          <w:lang w:val="en-US"/>
        </w:rPr>
        <w:t xml:space="preserve"> </w:t>
      </w:r>
      <w:r w:rsidRPr="00E955C9">
        <w:rPr>
          <w:color w:val="000000"/>
          <w:lang w:val="en-US"/>
        </w:rPr>
        <w:t xml:space="preserve">In the present work </w:t>
      </w:r>
      <m:oMath>
        <m:r>
          <m:rPr>
            <m:scr m:val="script"/>
          </m:rPr>
          <w:rPr>
            <w:rFonts w:ascii="Cambria Math" w:hAnsi="Cambria Math"/>
            <w:lang w:val="en-US"/>
          </w:rPr>
          <m:t>P</m:t>
        </m:r>
      </m:oMath>
      <w:r w:rsidRPr="00E955C9">
        <w:rPr>
          <w:lang w:val="en-US"/>
        </w:rPr>
        <w:t xml:space="preserve"> is approximated by the simple formula </w:t>
      </w:r>
      <m:oMath>
        <m:r>
          <m:rPr>
            <m:scr m:val="script"/>
          </m:rPr>
          <w:rPr>
            <w:rFonts w:ascii="Cambria Math" w:hAnsi="Cambria Math"/>
            <w:lang w:val="en-US"/>
          </w:rPr>
          <m:t>P</m:t>
        </m:r>
        <m:r>
          <w:rPr>
            <w:rFonts w:ascii="Cambria Math" w:hAnsi="Cambria Math"/>
            <w:lang w:val="en-US"/>
          </w:rPr>
          <m:t>=8.0+0.707</m:t>
        </m:r>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en-US"/>
              </w:rPr>
              <m:t>c</m:t>
            </m:r>
          </m:sub>
        </m:sSub>
      </m:oMath>
      <w:r w:rsidRPr="00E955C9">
        <w:rPr>
          <w:lang w:val="en-US"/>
        </w:rPr>
        <w:t>,</w:t>
      </w:r>
      <w:r w:rsidR="002476B6" w:rsidRPr="00E955C9">
        <w:rPr>
          <w:vertAlign w:val="superscript"/>
          <w:lang w:val="en-US"/>
        </w:rPr>
        <w:t xml:space="preserve">34 </w:t>
      </w:r>
      <w:r w:rsidRPr="00E955C9">
        <w:rPr>
          <w:lang w:val="en-US"/>
        </w:rPr>
        <w:t xml:space="preserve">where </w:t>
      </w:r>
      <m:oMath>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en-US"/>
              </w:rPr>
              <m:t>c</m:t>
            </m:r>
          </m:sub>
        </m:sSub>
      </m:oMath>
      <w:r w:rsidRPr="00E955C9">
        <w:rPr>
          <w:lang w:val="en-US"/>
        </w:rPr>
        <w:t xml:space="preserve"> is the critical volume (taken from </w:t>
      </w:r>
      <w:r w:rsidRPr="00E955C9">
        <w:rPr>
          <w:color w:val="000000"/>
          <w:lang w:val="en-US"/>
        </w:rPr>
        <w:t>the NIST Chemistry Webbook</w:t>
      </w:r>
      <w:r w:rsidRPr="00E955C9">
        <w:rPr>
          <w:color w:val="000000"/>
          <w:vertAlign w:val="superscript"/>
          <w:lang w:val="en-US"/>
        </w:rPr>
        <w:t>4</w:t>
      </w:r>
      <w:r w:rsidR="002476B6" w:rsidRPr="00E955C9">
        <w:rPr>
          <w:color w:val="000000"/>
          <w:vertAlign w:val="superscript"/>
          <w:lang w:val="en-US"/>
        </w:rPr>
        <w:t>2</w:t>
      </w:r>
      <w:r w:rsidRPr="00E955C9">
        <w:rPr>
          <w:color w:val="000000"/>
          <w:lang w:val="en-US"/>
        </w:rPr>
        <w:t>).</w:t>
      </w:r>
    </w:p>
    <w:p w14:paraId="229B81C3" w14:textId="7347DF24" w:rsidR="006E25FF" w:rsidRPr="00E955C9" w:rsidRDefault="004335F0" w:rsidP="00DE1D55">
      <w:pPr>
        <w:autoSpaceDE w:val="0"/>
        <w:autoSpaceDN w:val="0"/>
        <w:adjustRightInd w:val="0"/>
        <w:spacing w:line="480" w:lineRule="auto"/>
        <w:ind w:firstLine="720"/>
        <w:jc w:val="both"/>
        <w:rPr>
          <w:color w:val="000000"/>
          <w:lang w:val="en-US"/>
        </w:rPr>
      </w:pPr>
      <w:r w:rsidRPr="00E955C9">
        <w:rPr>
          <w:color w:val="000000"/>
          <w:lang w:val="en-US"/>
        </w:rPr>
        <w:t xml:space="preserve">The APT was </w:t>
      </w:r>
      <w:r w:rsidR="002F3BFB" w:rsidRPr="00E955C9">
        <w:rPr>
          <w:color w:val="000000"/>
          <w:lang w:val="en-US"/>
        </w:rPr>
        <w:t xml:space="preserve">successfully </w:t>
      </w:r>
      <w:r w:rsidRPr="00E955C9">
        <w:rPr>
          <w:color w:val="000000"/>
          <w:lang w:val="en-US"/>
        </w:rPr>
        <w:t>applied to the adsorption equilibrium data of R-32, R-125, and R-134a</w:t>
      </w:r>
      <w:r w:rsidR="003D1BEA" w:rsidRPr="00E955C9">
        <w:rPr>
          <w:color w:val="000000"/>
          <w:lang w:val="en-US"/>
        </w:rPr>
        <w:t xml:space="preserve"> on the four ACs</w:t>
      </w:r>
      <w:r w:rsidRPr="00E955C9">
        <w:rPr>
          <w:color w:val="000000"/>
          <w:lang w:val="en-US"/>
        </w:rPr>
        <w:t xml:space="preserve">, to obtain a single </w:t>
      </w:r>
      <w:r w:rsidR="009440BA" w:rsidRPr="00E955C9">
        <w:rPr>
          <w:color w:val="000000"/>
          <w:lang w:val="en-US"/>
        </w:rPr>
        <w:t xml:space="preserve">temperature-independent </w:t>
      </w:r>
      <w:r w:rsidRPr="00E955C9">
        <w:rPr>
          <w:color w:val="000000"/>
          <w:lang w:val="en-US"/>
        </w:rPr>
        <w:t xml:space="preserve">characteristic curve for </w:t>
      </w:r>
      <w:r w:rsidR="009440BA" w:rsidRPr="00E955C9">
        <w:rPr>
          <w:color w:val="000000"/>
          <w:lang w:val="en-US"/>
        </w:rPr>
        <w:t xml:space="preserve">each </w:t>
      </w:r>
      <w:r w:rsidR="003D1BEA" w:rsidRPr="00E955C9">
        <w:rPr>
          <w:color w:val="000000"/>
          <w:lang w:val="en-US"/>
        </w:rPr>
        <w:t>solid-fluid system. Moreover, by</w:t>
      </w:r>
      <w:r w:rsidR="009440BA" w:rsidRPr="00E955C9">
        <w:rPr>
          <w:color w:val="000000"/>
          <w:lang w:val="en-US"/>
        </w:rPr>
        <w:t xml:space="preserve"> employing the </w:t>
      </w:r>
      <w:r w:rsidR="009440BA" w:rsidRPr="00E955C9">
        <w:rPr>
          <w:i/>
          <w:iCs/>
          <w:lang w:val="en-US"/>
        </w:rPr>
        <w:t xml:space="preserve">β </w:t>
      </w:r>
      <w:r w:rsidR="00427767" w:rsidRPr="00E955C9">
        <w:rPr>
          <w:lang w:val="en-US"/>
        </w:rPr>
        <w:t>coefficient</w:t>
      </w:r>
      <w:r w:rsidR="009440BA" w:rsidRPr="00E955C9">
        <w:rPr>
          <w:lang w:val="en-US"/>
        </w:rPr>
        <w:t xml:space="preserve"> it was possible to collapse the characteristic curves of </w:t>
      </w:r>
      <w:r w:rsidR="003D1BEA" w:rsidRPr="00E955C9">
        <w:rPr>
          <w:lang w:val="en-US"/>
        </w:rPr>
        <w:t xml:space="preserve">the </w:t>
      </w:r>
      <w:r w:rsidR="009440BA" w:rsidRPr="00E955C9">
        <w:rPr>
          <w:lang w:val="en-US"/>
        </w:rPr>
        <w:t xml:space="preserve">different </w:t>
      </w:r>
      <w:r w:rsidR="003D1BEA" w:rsidRPr="00E955C9">
        <w:rPr>
          <w:lang w:val="en-US"/>
        </w:rPr>
        <w:t>F-</w:t>
      </w:r>
      <w:r w:rsidR="009440BA" w:rsidRPr="00E955C9">
        <w:rPr>
          <w:lang w:val="en-US"/>
        </w:rPr>
        <w:t xml:space="preserve">gases on the same </w:t>
      </w:r>
      <w:r w:rsidR="003D1BEA" w:rsidRPr="00E955C9">
        <w:rPr>
          <w:lang w:val="en-US"/>
        </w:rPr>
        <w:t xml:space="preserve">AC </w:t>
      </w:r>
      <w:r w:rsidR="009440BA" w:rsidRPr="00E955C9">
        <w:rPr>
          <w:lang w:val="en-US"/>
        </w:rPr>
        <w:t>into a single characteristic</w:t>
      </w:r>
      <w:r w:rsidR="005355ED" w:rsidRPr="00E955C9">
        <w:rPr>
          <w:lang w:val="en-US"/>
        </w:rPr>
        <w:t xml:space="preserve"> </w:t>
      </w:r>
      <w:r w:rsidR="009440BA" w:rsidRPr="00E955C9">
        <w:rPr>
          <w:lang w:val="en-US"/>
        </w:rPr>
        <w:t>curve</w:t>
      </w:r>
      <w:r w:rsidR="00E34E25" w:rsidRPr="00E955C9">
        <w:rPr>
          <w:lang w:val="en-US"/>
        </w:rPr>
        <w:t xml:space="preserve"> (Fig. 8)</w:t>
      </w:r>
      <w:r w:rsidR="0081107B" w:rsidRPr="00E955C9">
        <w:rPr>
          <w:lang w:val="en-US"/>
        </w:rPr>
        <w:t xml:space="preserve">. </w:t>
      </w:r>
      <w:r w:rsidR="0081107B" w:rsidRPr="00E955C9">
        <w:rPr>
          <w:color w:val="000000"/>
          <w:lang w:val="en-US"/>
        </w:rPr>
        <w:t>It should be highlighted that the</w:t>
      </w:r>
      <w:r w:rsidR="00CE2A86" w:rsidRPr="00E955C9">
        <w:rPr>
          <w:color w:val="000000"/>
          <w:lang w:val="en-US"/>
        </w:rPr>
        <w:t>se</w:t>
      </w:r>
      <w:r w:rsidR="0081107B" w:rsidRPr="00E955C9">
        <w:rPr>
          <w:color w:val="000000"/>
          <w:lang w:val="en-US"/>
        </w:rPr>
        <w:t xml:space="preserve"> characteristic curves were </w:t>
      </w:r>
      <w:r w:rsidR="00D70CE7" w:rsidRPr="00E955C9">
        <w:rPr>
          <w:color w:val="000000"/>
          <w:lang w:val="en-US"/>
        </w:rPr>
        <w:t>generated</w:t>
      </w:r>
      <w:r w:rsidR="0081107B" w:rsidRPr="00E955C9">
        <w:rPr>
          <w:color w:val="000000"/>
          <w:lang w:val="en-US"/>
        </w:rPr>
        <w:t xml:space="preserve"> without any fitting of the </w:t>
      </w:r>
      <m:oMath>
        <m:r>
          <w:rPr>
            <w:rFonts w:ascii="Cambria Math" w:hAnsi="Cambria Math"/>
            <w:lang w:val="en-US"/>
          </w:rPr>
          <m:t>β</m:t>
        </m:r>
      </m:oMath>
      <w:r w:rsidR="0081107B" w:rsidRPr="00E955C9">
        <w:rPr>
          <w:i/>
          <w:iCs/>
          <w:lang w:val="en-US"/>
        </w:rPr>
        <w:t xml:space="preserve"> </w:t>
      </w:r>
      <w:r w:rsidR="0081107B" w:rsidRPr="00E955C9">
        <w:rPr>
          <w:lang w:val="en-US"/>
        </w:rPr>
        <w:t>parameters</w:t>
      </w:r>
      <w:r w:rsidR="00CE2A86" w:rsidRPr="00E955C9">
        <w:rPr>
          <w:lang w:val="en-US"/>
        </w:rPr>
        <w:t>—</w:t>
      </w:r>
      <w:r w:rsidR="00AF47C7" w:rsidRPr="00E955C9">
        <w:rPr>
          <w:lang w:val="en-US"/>
        </w:rPr>
        <w:t xml:space="preserve">they are among the multi-adsorbate characteristic curves with the lowest data dispersion reported in the literature </w:t>
      </w:r>
      <w:r w:rsidR="00D70CE7" w:rsidRPr="00E955C9">
        <w:rPr>
          <w:lang w:val="en-US"/>
        </w:rPr>
        <w:t xml:space="preserve">since Dubinin's pioneering work </w:t>
      </w:r>
      <w:r w:rsidR="00AF47C7" w:rsidRPr="00E955C9">
        <w:rPr>
          <w:lang w:val="en-US"/>
        </w:rPr>
        <w:t>in the mid-1940s</w:t>
      </w:r>
      <w:r w:rsidR="00090820" w:rsidRPr="00E955C9">
        <w:rPr>
          <w:lang w:val="en-US"/>
        </w:rPr>
        <w:t>.</w:t>
      </w:r>
      <w:r w:rsidR="00432A93" w:rsidRPr="00E955C9">
        <w:rPr>
          <w:color w:val="000000"/>
          <w:vertAlign w:val="superscript"/>
          <w:lang w:val="en-US"/>
        </w:rPr>
        <w:t>55</w:t>
      </w:r>
      <w:r w:rsidR="00090820" w:rsidRPr="00E955C9">
        <w:rPr>
          <w:lang w:val="en-US"/>
        </w:rPr>
        <w:t xml:space="preserve"> </w:t>
      </w:r>
      <w:r w:rsidR="0081107B" w:rsidRPr="00E955C9">
        <w:rPr>
          <w:lang w:val="en-US"/>
        </w:rPr>
        <w:t>The</w:t>
      </w:r>
      <w:r w:rsidR="002D3DF2" w:rsidRPr="00E955C9">
        <w:rPr>
          <w:lang w:val="en-US"/>
        </w:rPr>
        <w:t>se</w:t>
      </w:r>
      <w:r w:rsidR="0081107B" w:rsidRPr="00E955C9">
        <w:rPr>
          <w:lang w:val="en-US"/>
        </w:rPr>
        <w:t xml:space="preserve"> characteristic curves were </w:t>
      </w:r>
      <w:r w:rsidR="003A46AE" w:rsidRPr="00E955C9">
        <w:rPr>
          <w:lang w:val="en-US"/>
        </w:rPr>
        <w:t xml:space="preserve">fitted to </w:t>
      </w:r>
      <w:r w:rsidR="002D3DF2" w:rsidRPr="00E955C9">
        <w:rPr>
          <w:lang w:val="en-US"/>
        </w:rPr>
        <w:t xml:space="preserve">eqn. 23 with very good precision </w:t>
      </w:r>
      <w:r w:rsidR="009440BA" w:rsidRPr="00E955C9">
        <w:rPr>
          <w:lang w:val="en-US"/>
        </w:rPr>
        <w:t>(</w:t>
      </w:r>
      <w:r w:rsidRPr="00E955C9">
        <w:rPr>
          <w:lang w:val="en-US"/>
        </w:rPr>
        <w:t>Fig.</w:t>
      </w:r>
      <w:r w:rsidR="002055FD" w:rsidRPr="00E955C9">
        <w:rPr>
          <w:lang w:val="en-US"/>
        </w:rPr>
        <w:t>8</w:t>
      </w:r>
      <w:r w:rsidR="002D3DF2" w:rsidRPr="00E955C9">
        <w:rPr>
          <w:color w:val="000000"/>
          <w:lang w:val="en-US"/>
        </w:rPr>
        <w:t>); the fitted parameters</w:t>
      </w:r>
      <w:r w:rsidR="000D5D83" w:rsidRPr="00E955C9">
        <w:rPr>
          <w:color w:val="000000"/>
          <w:lang w:val="en-US"/>
        </w:rPr>
        <w:t xml:space="preserve"> </w:t>
      </w:r>
      <w:r w:rsidRPr="00E955C9">
        <w:rPr>
          <w:color w:val="000000"/>
          <w:lang w:val="en-US"/>
        </w:rPr>
        <w:t xml:space="preserve">are </w:t>
      </w:r>
      <w:r w:rsidR="002D3DF2" w:rsidRPr="00E955C9">
        <w:rPr>
          <w:color w:val="000000"/>
          <w:lang w:val="en-US"/>
        </w:rPr>
        <w:t>listed</w:t>
      </w:r>
      <w:r w:rsidRPr="00E955C9">
        <w:rPr>
          <w:color w:val="000000"/>
          <w:lang w:val="en-US"/>
        </w:rPr>
        <w:t xml:space="preserve"> in </w:t>
      </w:r>
      <w:r w:rsidRPr="00E955C9">
        <w:rPr>
          <w:lang w:val="en-US"/>
        </w:rPr>
        <w:t xml:space="preserve">Table </w:t>
      </w:r>
      <w:r w:rsidR="00AA7E13" w:rsidRPr="00E955C9">
        <w:rPr>
          <w:lang w:val="en-US"/>
        </w:rPr>
        <w:t>S1</w:t>
      </w:r>
      <w:r w:rsidR="00AA5ADF" w:rsidRPr="00E955C9">
        <w:rPr>
          <w:lang w:val="en-US"/>
        </w:rPr>
        <w:t>6</w:t>
      </w:r>
      <w:r w:rsidR="00AA7E13" w:rsidRPr="00E955C9">
        <w:rPr>
          <w:lang w:val="en-US"/>
        </w:rPr>
        <w:t xml:space="preserve"> of Supporting Information</w:t>
      </w:r>
      <w:r w:rsidRPr="00E955C9">
        <w:rPr>
          <w:color w:val="000000"/>
          <w:lang w:val="en-US"/>
        </w:rPr>
        <w:t>.</w:t>
      </w:r>
    </w:p>
    <w:p w14:paraId="2ED01EDF" w14:textId="21D0992C" w:rsidR="00BA395D" w:rsidRPr="00E955C9" w:rsidRDefault="00EA1749" w:rsidP="00496688">
      <w:pPr>
        <w:pBdr>
          <w:top w:val="nil"/>
          <w:left w:val="nil"/>
          <w:bottom w:val="nil"/>
          <w:right w:val="nil"/>
          <w:between w:val="nil"/>
        </w:pBdr>
        <w:spacing w:before="240" w:after="240" w:line="480" w:lineRule="auto"/>
        <w:jc w:val="both"/>
        <w:rPr>
          <w:b/>
          <w:bCs/>
          <w:color w:val="000000"/>
          <w:lang w:val="en-US"/>
        </w:rPr>
      </w:pPr>
      <w:r w:rsidRPr="00E955C9">
        <w:rPr>
          <w:b/>
          <w:bCs/>
          <w:color w:val="000000"/>
          <w:lang w:val="en-US"/>
        </w:rPr>
        <w:t xml:space="preserve">Prediction of </w:t>
      </w:r>
      <w:r w:rsidR="005E1595" w:rsidRPr="00E955C9">
        <w:rPr>
          <w:b/>
          <w:bCs/>
          <w:color w:val="000000"/>
          <w:lang w:val="en-US"/>
        </w:rPr>
        <w:t xml:space="preserve">mixed-Gas </w:t>
      </w:r>
      <w:r w:rsidR="00901204" w:rsidRPr="00E955C9">
        <w:rPr>
          <w:b/>
          <w:bCs/>
          <w:color w:val="000000"/>
          <w:lang w:val="en-US"/>
        </w:rPr>
        <w:t>A</w:t>
      </w:r>
      <w:r w:rsidRPr="00E955C9">
        <w:rPr>
          <w:b/>
          <w:bCs/>
          <w:color w:val="000000"/>
          <w:lang w:val="en-US"/>
        </w:rPr>
        <w:t xml:space="preserve">dsorption </w:t>
      </w:r>
      <w:r w:rsidR="00BA395D" w:rsidRPr="00E955C9">
        <w:rPr>
          <w:b/>
          <w:bCs/>
          <w:color w:val="000000"/>
          <w:lang w:val="en-US"/>
        </w:rPr>
        <w:t xml:space="preserve">using </w:t>
      </w:r>
      <w:r w:rsidR="005E1595" w:rsidRPr="00E955C9">
        <w:rPr>
          <w:b/>
          <w:bCs/>
          <w:color w:val="000000"/>
          <w:lang w:val="en-US"/>
        </w:rPr>
        <w:t xml:space="preserve">the </w:t>
      </w:r>
      <w:r w:rsidR="00BA395D" w:rsidRPr="00E955C9">
        <w:rPr>
          <w:b/>
          <w:bCs/>
          <w:color w:val="000000"/>
          <w:lang w:val="en-US"/>
        </w:rPr>
        <w:t>Ideal Adsorption Solution Theory</w:t>
      </w:r>
    </w:p>
    <w:p w14:paraId="602D2294" w14:textId="14E060BD" w:rsidR="00CC778F" w:rsidRPr="00E955C9" w:rsidRDefault="00343E58" w:rsidP="00DE1D55">
      <w:pPr>
        <w:pBdr>
          <w:top w:val="nil"/>
          <w:left w:val="nil"/>
          <w:bottom w:val="nil"/>
          <w:right w:val="nil"/>
          <w:between w:val="nil"/>
        </w:pBdr>
        <w:spacing w:line="480" w:lineRule="auto"/>
        <w:jc w:val="both"/>
        <w:rPr>
          <w:lang w:val="en-US"/>
        </w:rPr>
      </w:pPr>
      <w:r w:rsidRPr="00E955C9">
        <w:rPr>
          <w:lang w:val="en-US"/>
        </w:rPr>
        <w:t xml:space="preserve">Near azeotropic mixtures of F-gases, such as </w:t>
      </w:r>
      <w:r w:rsidR="0099263F" w:rsidRPr="00E955C9">
        <w:rPr>
          <w:lang w:val="en-US"/>
        </w:rPr>
        <w:t xml:space="preserve">the commercial refrigerants </w:t>
      </w:r>
      <w:r w:rsidRPr="00E955C9">
        <w:rPr>
          <w:lang w:val="en-US"/>
        </w:rPr>
        <w:t xml:space="preserve">R-410A and R-407F, are not easily separated into </w:t>
      </w:r>
      <w:r w:rsidR="003D1BEA" w:rsidRPr="00E955C9">
        <w:rPr>
          <w:lang w:val="en-US"/>
        </w:rPr>
        <w:t>their ind</w:t>
      </w:r>
      <w:r w:rsidR="00DB0337" w:rsidRPr="00E955C9">
        <w:rPr>
          <w:lang w:val="en-US"/>
        </w:rPr>
        <w:t>i</w:t>
      </w:r>
      <w:r w:rsidR="003D1BEA" w:rsidRPr="00E955C9">
        <w:rPr>
          <w:lang w:val="en-US"/>
        </w:rPr>
        <w:t>vi</w:t>
      </w:r>
      <w:r w:rsidR="00DB0337" w:rsidRPr="00E955C9">
        <w:rPr>
          <w:lang w:val="en-US"/>
        </w:rPr>
        <w:t>du</w:t>
      </w:r>
      <w:r w:rsidR="003D1BEA" w:rsidRPr="00E955C9">
        <w:rPr>
          <w:lang w:val="en-US"/>
        </w:rPr>
        <w:t xml:space="preserve">al </w:t>
      </w:r>
      <w:r w:rsidRPr="00E955C9">
        <w:rPr>
          <w:lang w:val="en-US"/>
        </w:rPr>
        <w:t xml:space="preserve">components by distillation. </w:t>
      </w:r>
      <w:r w:rsidR="00E81BAF" w:rsidRPr="00E955C9">
        <w:rPr>
          <w:lang w:val="en-US"/>
        </w:rPr>
        <w:t>The selectivity of an</w:t>
      </w:r>
      <w:r w:rsidRPr="00E955C9">
        <w:rPr>
          <w:lang w:val="en-US"/>
        </w:rPr>
        <w:t xml:space="preserve"> adsorbent </w:t>
      </w:r>
      <w:r w:rsidR="00E81BAF" w:rsidRPr="00E955C9">
        <w:rPr>
          <w:lang w:val="en-US"/>
        </w:rPr>
        <w:t xml:space="preserve">towards </w:t>
      </w:r>
      <w:r w:rsidR="003D1BEA" w:rsidRPr="00E955C9">
        <w:rPr>
          <w:lang w:val="en-US"/>
        </w:rPr>
        <w:t xml:space="preserve">one component </w:t>
      </w:r>
      <w:r w:rsidRPr="00E955C9">
        <w:rPr>
          <w:lang w:val="en-US"/>
        </w:rPr>
        <w:t xml:space="preserve">from a gas mixture is critical to develop </w:t>
      </w:r>
      <w:r w:rsidR="00540591" w:rsidRPr="00E955C9">
        <w:rPr>
          <w:lang w:val="en-US"/>
        </w:rPr>
        <w:t>highly</w:t>
      </w:r>
      <w:r w:rsidR="00E81BAF" w:rsidRPr="00E955C9">
        <w:rPr>
          <w:lang w:val="en-US"/>
        </w:rPr>
        <w:t xml:space="preserve"> efficient </w:t>
      </w:r>
      <w:r w:rsidRPr="00E955C9">
        <w:rPr>
          <w:lang w:val="en-US"/>
        </w:rPr>
        <w:t>adsorbent-based gas separation processes.</w:t>
      </w:r>
    </w:p>
    <w:p w14:paraId="31BBAE61" w14:textId="30CA2773" w:rsidR="00C66790" w:rsidRPr="00E955C9" w:rsidRDefault="00343E58" w:rsidP="004B3E5E">
      <w:pPr>
        <w:pBdr>
          <w:top w:val="nil"/>
          <w:left w:val="nil"/>
          <w:bottom w:val="nil"/>
          <w:right w:val="nil"/>
          <w:between w:val="nil"/>
        </w:pBdr>
        <w:spacing w:line="480" w:lineRule="auto"/>
        <w:ind w:firstLine="720"/>
        <w:jc w:val="both"/>
        <w:rPr>
          <w:lang w:val="en-US"/>
        </w:rPr>
      </w:pPr>
      <w:r w:rsidRPr="00E955C9">
        <w:rPr>
          <w:color w:val="000000"/>
          <w:lang w:val="en-US"/>
        </w:rPr>
        <w:t xml:space="preserve">From the </w:t>
      </w:r>
      <w:r w:rsidR="00512551" w:rsidRPr="00E955C9">
        <w:rPr>
          <w:color w:val="000000"/>
          <w:lang w:val="en-US"/>
        </w:rPr>
        <w:t>fitting</w:t>
      </w:r>
      <w:r w:rsidR="003D1BEA" w:rsidRPr="00E955C9">
        <w:rPr>
          <w:color w:val="000000"/>
          <w:lang w:val="en-US"/>
        </w:rPr>
        <w:t>s</w:t>
      </w:r>
      <w:r w:rsidR="00512551" w:rsidRPr="00E955C9">
        <w:rPr>
          <w:color w:val="000000"/>
          <w:lang w:val="en-US"/>
        </w:rPr>
        <w:t xml:space="preserve"> of </w:t>
      </w:r>
      <w:r w:rsidR="003D1BEA" w:rsidRPr="00E955C9">
        <w:rPr>
          <w:color w:val="000000"/>
          <w:lang w:val="en-US"/>
        </w:rPr>
        <w:t xml:space="preserve">the Tóth model to the single-component adsorption equilibrium data </w:t>
      </w:r>
      <w:r w:rsidR="00A974BF" w:rsidRPr="00E955C9">
        <w:rPr>
          <w:color w:val="000000"/>
          <w:lang w:val="en-US"/>
        </w:rPr>
        <w:t>o</w:t>
      </w:r>
      <w:r w:rsidRPr="00E955C9">
        <w:rPr>
          <w:color w:val="000000"/>
          <w:lang w:val="en-US"/>
        </w:rPr>
        <w:t xml:space="preserve">f </w:t>
      </w:r>
      <w:r w:rsidR="00320192" w:rsidRPr="00E955C9">
        <w:rPr>
          <w:color w:val="000000"/>
          <w:lang w:val="en-US"/>
        </w:rPr>
        <w:t>the three F-gases</w:t>
      </w:r>
      <w:r w:rsidR="003D1BEA" w:rsidRPr="00E955C9">
        <w:rPr>
          <w:color w:val="000000"/>
          <w:lang w:val="en-US"/>
        </w:rPr>
        <w:t>,</w:t>
      </w:r>
      <w:r w:rsidR="00CC778F" w:rsidRPr="00E955C9">
        <w:rPr>
          <w:color w:val="000000"/>
          <w:lang w:val="en-US"/>
        </w:rPr>
        <w:t xml:space="preserve"> </w:t>
      </w:r>
      <w:r w:rsidR="003D1BEA" w:rsidRPr="00E955C9">
        <w:rPr>
          <w:color w:val="000000"/>
          <w:lang w:val="en-US"/>
        </w:rPr>
        <w:t xml:space="preserve">the </w:t>
      </w:r>
      <w:r w:rsidRPr="00E955C9">
        <w:rPr>
          <w:color w:val="000000"/>
          <w:lang w:val="en-US"/>
        </w:rPr>
        <w:t xml:space="preserve">Ideal Adsorption Solution </w:t>
      </w:r>
      <w:r w:rsidR="003D1BEA" w:rsidRPr="00E955C9">
        <w:rPr>
          <w:color w:val="000000"/>
          <w:lang w:val="en-US"/>
        </w:rPr>
        <w:t xml:space="preserve">theory </w:t>
      </w:r>
      <w:r w:rsidRPr="00E955C9">
        <w:rPr>
          <w:color w:val="000000"/>
          <w:lang w:val="en-US"/>
        </w:rPr>
        <w:t>(IAST)</w:t>
      </w:r>
      <w:r w:rsidR="00AA5BE3" w:rsidRPr="00E955C9">
        <w:rPr>
          <w:color w:val="000000"/>
          <w:vertAlign w:val="superscript"/>
          <w:lang w:val="en-US"/>
        </w:rPr>
        <w:t>5</w:t>
      </w:r>
      <w:r w:rsidR="00732BCD" w:rsidRPr="00E955C9">
        <w:rPr>
          <w:color w:val="000000"/>
          <w:vertAlign w:val="superscript"/>
          <w:lang w:val="en-US"/>
        </w:rPr>
        <w:t>6</w:t>
      </w:r>
      <w:r w:rsidRPr="00E955C9">
        <w:rPr>
          <w:color w:val="000000"/>
          <w:lang w:val="en-US"/>
        </w:rPr>
        <w:t xml:space="preserve"> was used to predict </w:t>
      </w:r>
      <w:r w:rsidRPr="00E955C9">
        <w:rPr>
          <w:lang w:val="en-US"/>
        </w:rPr>
        <w:t xml:space="preserve">the </w:t>
      </w:r>
      <w:r w:rsidR="003D1BEA" w:rsidRPr="00E955C9">
        <w:rPr>
          <w:lang w:val="en-US"/>
        </w:rPr>
        <w:t>multicomponent adsorption equilibrium</w:t>
      </w:r>
      <w:r w:rsidRPr="00E955C9">
        <w:rPr>
          <w:lang w:val="en-US"/>
        </w:rPr>
        <w:t xml:space="preserve"> of R-410A (</w:t>
      </w:r>
      <w:r w:rsidRPr="00E955C9">
        <w:rPr>
          <w:color w:val="000000"/>
          <w:lang w:val="en-US"/>
        </w:rPr>
        <w:t>R-32/R-125, 50/50 wt%) and R-410F (R-32/</w:t>
      </w:r>
      <w:r w:rsidR="00CC778F" w:rsidRPr="00E955C9">
        <w:rPr>
          <w:color w:val="000000"/>
          <w:lang w:val="en-US"/>
        </w:rPr>
        <w:t>R-</w:t>
      </w:r>
      <w:r w:rsidRPr="00E955C9">
        <w:rPr>
          <w:color w:val="000000"/>
          <w:lang w:val="en-US"/>
        </w:rPr>
        <w:t>125/</w:t>
      </w:r>
      <w:r w:rsidR="00CC778F" w:rsidRPr="00E955C9">
        <w:rPr>
          <w:color w:val="000000"/>
          <w:lang w:val="en-US"/>
        </w:rPr>
        <w:t>R-</w:t>
      </w:r>
      <w:r w:rsidRPr="00E955C9">
        <w:rPr>
          <w:color w:val="000000"/>
          <w:lang w:val="en-US"/>
        </w:rPr>
        <w:t>134a, 30/30/40 wt%)</w:t>
      </w:r>
      <w:r w:rsidR="00FE3B80" w:rsidRPr="00E955C9">
        <w:rPr>
          <w:color w:val="000000"/>
          <w:lang w:val="en-US"/>
        </w:rPr>
        <w:t xml:space="preserve">, and also the </w:t>
      </w:r>
      <w:bookmarkStart w:id="28" w:name="_Hlk22900495"/>
      <w:r w:rsidR="00320192" w:rsidRPr="00E955C9">
        <w:rPr>
          <w:lang w:val="en-US"/>
        </w:rPr>
        <w:t>mole-</w:t>
      </w:r>
      <w:r w:rsidR="001B0FE9" w:rsidRPr="00E955C9">
        <w:rPr>
          <w:lang w:val="en-US"/>
        </w:rPr>
        <w:t xml:space="preserve">fraction </w:t>
      </w:r>
      <w:r w:rsidR="003D1BEA" w:rsidRPr="00E955C9">
        <w:rPr>
          <w:lang w:val="en-US"/>
        </w:rPr>
        <w:t>composition of their adsorbed phases</w:t>
      </w:r>
      <w:bookmarkEnd w:id="28"/>
      <w:r w:rsidR="001B0FE9" w:rsidRPr="00E955C9">
        <w:rPr>
          <w:lang w:val="en-US"/>
        </w:rPr>
        <w:t>.</w:t>
      </w:r>
      <w:r w:rsidR="005E1595" w:rsidRPr="00E955C9">
        <w:rPr>
          <w:lang w:val="en-US"/>
        </w:rPr>
        <w:t xml:space="preserve"> It should be noted that a similar procedure based on the fittings of the dual-site Langmuir or APT models could very well have been adopted</w:t>
      </w:r>
      <w:r w:rsidR="00BC61B2" w:rsidRPr="00E955C9">
        <w:rPr>
          <w:lang w:val="en-US"/>
        </w:rPr>
        <w:t xml:space="preserve"> — </w:t>
      </w:r>
      <w:r w:rsidR="005E1595" w:rsidRPr="00E955C9">
        <w:rPr>
          <w:lang w:val="en-US"/>
        </w:rPr>
        <w:t>the choice of Tóth’s model was a simple matter of convenience.</w:t>
      </w:r>
    </w:p>
    <w:p w14:paraId="6B4A988D" w14:textId="76B7E000" w:rsidR="003D1BEA" w:rsidRPr="00E955C9" w:rsidRDefault="003D1BEA" w:rsidP="003D1BEA">
      <w:pPr>
        <w:pBdr>
          <w:top w:val="nil"/>
          <w:left w:val="nil"/>
          <w:bottom w:val="nil"/>
          <w:right w:val="nil"/>
          <w:between w:val="nil"/>
        </w:pBdr>
        <w:spacing w:line="480" w:lineRule="auto"/>
        <w:ind w:firstLine="720"/>
        <w:jc w:val="both"/>
        <w:rPr>
          <w:lang w:val="en-US"/>
        </w:rPr>
      </w:pPr>
      <w:r w:rsidRPr="00E955C9">
        <w:rPr>
          <w:lang w:val="en-US"/>
        </w:rPr>
        <w:t>Although the IAST is well explained elsewhere</w:t>
      </w:r>
      <w:r w:rsidR="00E85D75" w:rsidRPr="00E955C9">
        <w:rPr>
          <w:lang w:val="en-US"/>
        </w:rPr>
        <w:t>,</w:t>
      </w:r>
      <w:r w:rsidR="00774F0D" w:rsidRPr="00E955C9">
        <w:rPr>
          <w:vertAlign w:val="superscript"/>
          <w:lang w:val="en-US"/>
        </w:rPr>
        <w:t>5</w:t>
      </w:r>
      <w:r w:rsidR="00732BCD" w:rsidRPr="00E955C9">
        <w:rPr>
          <w:vertAlign w:val="superscript"/>
          <w:lang w:val="en-US"/>
        </w:rPr>
        <w:t>6</w:t>
      </w:r>
      <w:r w:rsidR="00774F0D" w:rsidRPr="00E955C9">
        <w:rPr>
          <w:vertAlign w:val="superscript"/>
          <w:lang w:val="en-US"/>
        </w:rPr>
        <w:t>,5</w:t>
      </w:r>
      <w:r w:rsidR="00732BCD" w:rsidRPr="00E955C9">
        <w:rPr>
          <w:vertAlign w:val="superscript"/>
          <w:lang w:val="en-US"/>
        </w:rPr>
        <w:t>7</w:t>
      </w:r>
      <w:r w:rsidRPr="00E955C9">
        <w:rPr>
          <w:lang w:val="en-US"/>
        </w:rPr>
        <w:t xml:space="preserve"> it is worth noting that for multicomponent adsorption of a condensable vapor the hypothetical single-component fugacity, </w:t>
      </w:r>
      <m:oMath>
        <m:sSubSup>
          <m:sSubSupPr>
            <m:ctrlPr>
              <w:rPr>
                <w:rFonts w:ascii="Cambria Math" w:hAnsi="Cambria Math"/>
                <w:i/>
                <w:lang w:val="en-US"/>
              </w:rPr>
            </m:ctrlPr>
          </m:sSubSupPr>
          <m:e>
            <m:r>
              <w:rPr>
                <w:rFonts w:ascii="Cambria Math" w:hAnsi="Cambria Math"/>
                <w:lang w:val="en-US"/>
              </w:rPr>
              <m:t>f</m:t>
            </m:r>
          </m:e>
          <m:sub>
            <m:r>
              <w:rPr>
                <w:rFonts w:ascii="Cambria Math" w:hAnsi="Cambria Math"/>
                <w:lang w:val="en-US"/>
              </w:rPr>
              <m:t>i</m:t>
            </m:r>
          </m:sub>
          <m:sup>
            <m:r>
              <w:rPr>
                <w:rFonts w:ascii="Cambria Math" w:hAnsi="Cambria Math"/>
                <w:lang w:val="en-US"/>
              </w:rPr>
              <m:t>0</m:t>
            </m:r>
          </m:sup>
        </m:sSubSup>
        <m:r>
          <w:rPr>
            <w:rFonts w:ascii="Cambria Math" w:hAnsi="Cambria Math"/>
            <w:lang w:val="en-US"/>
          </w:rPr>
          <m:t>(</m:t>
        </m:r>
        <m:sSup>
          <m:sSupPr>
            <m:ctrlPr>
              <w:rPr>
                <w:rFonts w:ascii="Cambria Math" w:hAnsi="Cambria Math"/>
                <w:i/>
                <w:lang w:val="en-US"/>
              </w:rPr>
            </m:ctrlPr>
          </m:sSupPr>
          <m:e>
            <m:r>
              <w:rPr>
                <w:rFonts w:ascii="Cambria Math" w:hAnsi="Cambria Math"/>
                <w:lang w:val="en-US"/>
              </w:rPr>
              <m:t>π</m:t>
            </m:r>
          </m:e>
          <m:sup>
            <m:r>
              <w:rPr>
                <w:rFonts w:ascii="Cambria Math" w:hAnsi="Cambria Math"/>
                <w:lang w:val="en-US"/>
              </w:rPr>
              <m:t>'</m:t>
            </m:r>
          </m:sup>
        </m:sSup>
        <m:r>
          <w:rPr>
            <w:rFonts w:ascii="Cambria Math" w:hAnsi="Cambria Math"/>
            <w:lang w:val="en-US"/>
          </w:rPr>
          <m:t>)</m:t>
        </m:r>
      </m:oMath>
      <w:r w:rsidRPr="00E955C9">
        <w:rPr>
          <w:lang w:val="en-US"/>
        </w:rPr>
        <w:t xml:space="preserve">, of the </w:t>
      </w:r>
      <w:r w:rsidRPr="00E955C9">
        <w:rPr>
          <w:i/>
          <w:iCs/>
          <w:lang w:val="en-US"/>
        </w:rPr>
        <w:t>i</w:t>
      </w:r>
      <w:r w:rsidRPr="00E955C9">
        <w:rPr>
          <w:vertAlign w:val="superscript"/>
          <w:lang w:val="en-US"/>
        </w:rPr>
        <w:t>th</w:t>
      </w:r>
      <w:r w:rsidRPr="00E955C9">
        <w:rPr>
          <w:lang w:val="en-US"/>
        </w:rPr>
        <w:t xml:space="preserve"> component of the mixture that gives the same spreading pressure, </w:t>
      </w:r>
      <m:oMath>
        <m:sSup>
          <m:sSupPr>
            <m:ctrlPr>
              <w:rPr>
                <w:rFonts w:ascii="Cambria Math" w:hAnsi="Cambria Math"/>
                <w:i/>
                <w:lang w:val="en-US"/>
              </w:rPr>
            </m:ctrlPr>
          </m:sSupPr>
          <m:e>
            <m:r>
              <w:rPr>
                <w:rFonts w:ascii="Cambria Math" w:hAnsi="Cambria Math"/>
                <w:lang w:val="en-US"/>
              </w:rPr>
              <m:t>π</m:t>
            </m:r>
          </m:e>
          <m:sup>
            <m:r>
              <w:rPr>
                <w:rFonts w:ascii="Cambria Math" w:hAnsi="Cambria Math"/>
                <w:lang w:val="en-US"/>
              </w:rPr>
              <m:t>'</m:t>
            </m:r>
          </m:sup>
        </m:sSup>
      </m:oMath>
      <w:r w:rsidRPr="00E955C9">
        <w:rPr>
          <w:lang w:val="en-US"/>
        </w:rPr>
        <w:t>, on the surface of the adsorbent as those of all other components should be computed as</w:t>
      </w:r>
    </w:p>
    <w:p w14:paraId="27CB5215" w14:textId="4645C009" w:rsidR="003D1BEA" w:rsidRPr="00E955C9" w:rsidRDefault="00A1663D" w:rsidP="003D1BEA">
      <w:pPr>
        <w:pBdr>
          <w:top w:val="nil"/>
          <w:left w:val="nil"/>
          <w:bottom w:val="nil"/>
          <w:right w:val="nil"/>
          <w:between w:val="nil"/>
        </w:pBdr>
        <w:spacing w:line="480" w:lineRule="auto"/>
        <w:ind w:firstLine="720"/>
        <w:jc w:val="both"/>
        <w:rPr>
          <w:lang w:val="en-US"/>
        </w:rPr>
      </w:pPr>
      <m:oMathPara>
        <m:oMath>
          <m:f>
            <m:fPr>
              <m:ctrlPr>
                <w:rPr>
                  <w:rFonts w:ascii="Cambria Math" w:hAnsi="Cambria Math"/>
                  <w:i/>
                  <w:lang w:val="en-US"/>
                </w:rPr>
              </m:ctrlPr>
            </m:fPr>
            <m:num>
              <m:sSup>
                <m:sSupPr>
                  <m:ctrlPr>
                    <w:rPr>
                      <w:rFonts w:ascii="Cambria Math" w:hAnsi="Cambria Math"/>
                      <w:i/>
                      <w:lang w:val="en-US"/>
                    </w:rPr>
                  </m:ctrlPr>
                </m:sSupPr>
                <m:e>
                  <m:r>
                    <w:rPr>
                      <w:rFonts w:ascii="Cambria Math" w:hAnsi="Cambria Math"/>
                      <w:lang w:val="en-US"/>
                    </w:rPr>
                    <m:t>π</m:t>
                  </m:r>
                </m:e>
                <m:sup>
                  <m:r>
                    <w:rPr>
                      <w:rFonts w:ascii="Cambria Math" w:hAnsi="Cambria Math"/>
                      <w:lang w:val="en-US"/>
                    </w:rPr>
                    <m:t>'</m:t>
                  </m:r>
                </m:sup>
              </m:sSup>
            </m:num>
            <m:den>
              <m:r>
                <w:rPr>
                  <w:rFonts w:ascii="Cambria Math" w:hAnsi="Cambria Math"/>
                  <w:lang w:val="en-US"/>
                </w:rPr>
                <m:t>RT</m:t>
              </m:r>
            </m:den>
          </m:f>
          <m:r>
            <w:rPr>
              <w:rFonts w:ascii="Cambria Math" w:hAnsi="Cambria Math"/>
              <w:lang w:val="en-US"/>
            </w:rPr>
            <m:t>=</m:t>
          </m:r>
          <m:d>
            <m:dPr>
              <m:begChr m:val="{"/>
              <m:endChr m:val=""/>
              <m:ctrlPr>
                <w:rPr>
                  <w:rFonts w:ascii="Cambria Math" w:hAnsi="Cambria Math"/>
                  <w:i/>
                  <w:lang w:val="en-US"/>
                </w:rPr>
              </m:ctrlPr>
            </m:dPr>
            <m:e>
              <m:m>
                <m:mPr>
                  <m:mcs>
                    <m:mc>
                      <m:mcPr>
                        <m:count m:val="2"/>
                        <m:mcJc m:val="center"/>
                      </m:mcPr>
                    </m:mc>
                  </m:mcs>
                  <m:ctrlPr>
                    <w:rPr>
                      <w:rFonts w:ascii="Cambria Math" w:hAnsi="Cambria Math"/>
                      <w:i/>
                      <w:lang w:val="en-US"/>
                    </w:rPr>
                  </m:ctrlPr>
                </m:mPr>
                <m:mr>
                  <m:e>
                    <m:nary>
                      <m:naryPr>
                        <m:limLoc m:val="subSup"/>
                        <m:ctrlPr>
                          <w:rPr>
                            <w:rFonts w:ascii="Cambria Math" w:hAnsi="Cambria Math"/>
                            <w:i/>
                            <w:lang w:val="en-US"/>
                          </w:rPr>
                        </m:ctrlPr>
                      </m:naryPr>
                      <m:sub>
                        <m:r>
                          <w:rPr>
                            <w:rFonts w:ascii="Cambria Math" w:hAnsi="Cambria Math"/>
                            <w:lang w:val="en-US"/>
                          </w:rPr>
                          <m:t>0</m:t>
                        </m:r>
                      </m:sub>
                      <m:sup>
                        <m:sSubSup>
                          <m:sSubSupPr>
                            <m:ctrlPr>
                              <w:rPr>
                                <w:rFonts w:ascii="Cambria Math" w:hAnsi="Cambria Math"/>
                                <w:i/>
                                <w:lang w:val="en-US"/>
                              </w:rPr>
                            </m:ctrlPr>
                          </m:sSubSupPr>
                          <m:e>
                            <m:r>
                              <w:rPr>
                                <w:rFonts w:ascii="Cambria Math" w:hAnsi="Cambria Math"/>
                                <w:lang w:val="en-US"/>
                              </w:rPr>
                              <m:t>f</m:t>
                            </m:r>
                          </m:e>
                          <m:sub>
                            <m:r>
                              <w:rPr>
                                <w:rFonts w:ascii="Cambria Math" w:hAnsi="Cambria Math"/>
                                <w:lang w:val="en-US"/>
                              </w:rPr>
                              <m:t>i</m:t>
                            </m:r>
                          </m:sub>
                          <m:sup>
                            <m:r>
                              <w:rPr>
                                <w:rFonts w:ascii="Cambria Math" w:hAnsi="Cambria Math"/>
                                <w:lang w:val="en-US"/>
                              </w:rPr>
                              <m:t>0</m:t>
                            </m:r>
                          </m:sup>
                        </m:sSubSup>
                      </m:sup>
                      <m:e>
                        <m:sSubSup>
                          <m:sSubSupPr>
                            <m:ctrlPr>
                              <w:rPr>
                                <w:rFonts w:ascii="Cambria Math" w:hAnsi="Cambria Math"/>
                                <w:i/>
                                <w:lang w:val="en-US"/>
                              </w:rPr>
                            </m:ctrlPr>
                          </m:sSubSupPr>
                          <m:e>
                            <m:r>
                              <w:rPr>
                                <w:rFonts w:ascii="Cambria Math" w:hAnsi="Cambria Math"/>
                                <w:lang w:val="en-US"/>
                              </w:rPr>
                              <m:t>q</m:t>
                            </m:r>
                          </m:e>
                          <m:sub>
                            <m:r>
                              <w:rPr>
                                <w:rFonts w:ascii="Cambria Math" w:hAnsi="Cambria Math"/>
                                <w:lang w:val="en-US"/>
                              </w:rPr>
                              <m:t>i</m:t>
                            </m:r>
                          </m:sub>
                          <m:sup>
                            <m:r>
                              <w:rPr>
                                <w:rFonts w:ascii="Cambria Math" w:hAnsi="Cambria Math"/>
                                <w:lang w:val="en-US"/>
                              </w:rPr>
                              <m:t>0</m:t>
                            </m:r>
                          </m:sup>
                        </m:sSubSup>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P</m:t>
                                </m:r>
                              </m:e>
                              <m:sub>
                                <m:r>
                                  <w:rPr>
                                    <w:rFonts w:ascii="Cambria Math" w:hAnsi="Cambria Math"/>
                                    <w:lang w:val="en-US"/>
                                  </w:rPr>
                                  <m:t>i</m:t>
                                </m:r>
                              </m:sub>
                            </m:sSub>
                            <m:r>
                              <w:rPr>
                                <w:rFonts w:ascii="Cambria Math" w:hAnsi="Cambria Math"/>
                                <w:lang w:val="en-US"/>
                              </w:rPr>
                              <m:t>,T</m:t>
                            </m:r>
                          </m:e>
                        </m:d>
                        <m:r>
                          <m:rPr>
                            <m:nor/>
                          </m:rPr>
                          <w:rPr>
                            <w:rFonts w:ascii="Cambria Math" w:hAnsi="Cambria Math"/>
                            <w:lang w:val="en-US"/>
                          </w:rPr>
                          <m:t xml:space="preserve"> d</m:t>
                        </m:r>
                        <m:func>
                          <m:funcPr>
                            <m:ctrlPr>
                              <w:rPr>
                                <w:rFonts w:ascii="Cambria Math" w:hAnsi="Cambria Math"/>
                                <w:i/>
                                <w:lang w:val="en-US"/>
                              </w:rPr>
                            </m:ctrlPr>
                          </m:funcPr>
                          <m:fName>
                            <m:r>
                              <m:rPr>
                                <m:sty m:val="p"/>
                              </m:rPr>
                              <w:rPr>
                                <w:rFonts w:ascii="Cambria Math" w:hAnsi="Cambria Math"/>
                                <w:lang w:val="en-US"/>
                              </w:rPr>
                              <m:t>ln</m:t>
                            </m:r>
                          </m:fName>
                          <m:e>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i</m:t>
                                </m:r>
                              </m:sub>
                            </m:sSub>
                          </m:e>
                        </m:func>
                      </m:e>
                    </m:nary>
                  </m:e>
                  <m:e>
                    <m:r>
                      <m:rPr>
                        <m:nor/>
                      </m:rPr>
                      <w:rPr>
                        <w:rFonts w:ascii="Cambria Math" w:hAnsi="Cambria Math"/>
                        <w:lang w:val="en-US"/>
                      </w:rPr>
                      <m:t>if</m:t>
                    </m:r>
                    <m:r>
                      <w:rPr>
                        <w:rFonts w:ascii="Cambria Math" w:hAnsi="Cambria Math"/>
                        <w:lang w:val="en-US"/>
                      </w:rPr>
                      <m:t xml:space="preserve">  </m:t>
                    </m:r>
                    <m:sSubSup>
                      <m:sSubSupPr>
                        <m:ctrlPr>
                          <w:rPr>
                            <w:rFonts w:ascii="Cambria Math" w:hAnsi="Cambria Math"/>
                            <w:i/>
                            <w:lang w:val="en-US"/>
                          </w:rPr>
                        </m:ctrlPr>
                      </m:sSubSupPr>
                      <m:e>
                        <m:r>
                          <w:rPr>
                            <w:rFonts w:ascii="Cambria Math" w:hAnsi="Cambria Math"/>
                            <w:lang w:val="en-US"/>
                          </w:rPr>
                          <m:t>f</m:t>
                        </m:r>
                      </m:e>
                      <m:sub>
                        <m:r>
                          <w:rPr>
                            <w:rFonts w:ascii="Cambria Math" w:hAnsi="Cambria Math"/>
                            <w:lang w:val="en-US"/>
                          </w:rPr>
                          <m:t>i</m:t>
                        </m:r>
                      </m:sub>
                      <m:sup>
                        <m:r>
                          <w:rPr>
                            <w:rFonts w:ascii="Cambria Math" w:hAnsi="Cambria Math"/>
                            <w:lang w:val="en-US"/>
                          </w:rPr>
                          <m:t>0</m:t>
                        </m:r>
                      </m:sup>
                    </m:sSubSup>
                    <m:r>
                      <w:rPr>
                        <w:rFonts w:ascii="Cambria Math" w:hAnsi="Cambria Math"/>
                        <w:lang w:val="en-US"/>
                      </w:rPr>
                      <m:t>&lt;</m:t>
                    </m:r>
                    <m:sSubSup>
                      <m:sSubSupPr>
                        <m:ctrlPr>
                          <w:rPr>
                            <w:rFonts w:ascii="Cambria Math" w:hAnsi="Cambria Math"/>
                            <w:i/>
                            <w:lang w:val="en-US"/>
                          </w:rPr>
                        </m:ctrlPr>
                      </m:sSubSupPr>
                      <m:e>
                        <m:r>
                          <w:rPr>
                            <w:rFonts w:ascii="Cambria Math" w:hAnsi="Cambria Math"/>
                            <w:lang w:val="en-US"/>
                          </w:rPr>
                          <m:t>f</m:t>
                        </m:r>
                      </m:e>
                      <m:sub>
                        <m:r>
                          <w:rPr>
                            <w:rFonts w:ascii="Cambria Math" w:hAnsi="Cambria Math"/>
                            <w:lang w:val="en-US"/>
                          </w:rPr>
                          <m:t>i</m:t>
                        </m:r>
                      </m:sub>
                      <m:sup>
                        <m:r>
                          <m:rPr>
                            <m:nor/>
                          </m:rPr>
                          <w:rPr>
                            <w:rFonts w:ascii="Cambria Math" w:hAnsi="Cambria Math"/>
                            <w:lang w:val="en-US"/>
                          </w:rPr>
                          <m:t>s</m:t>
                        </m:r>
                      </m:sup>
                    </m:sSubSup>
                    <m:r>
                      <w:rPr>
                        <w:rFonts w:ascii="Cambria Math" w:hAnsi="Cambria Math"/>
                        <w:lang w:val="en-US"/>
                      </w:rPr>
                      <m:t xml:space="preserve"> </m:t>
                    </m:r>
                  </m:e>
                </m:mr>
                <m:mr>
                  <m:e>
                    <m:nary>
                      <m:naryPr>
                        <m:limLoc m:val="subSup"/>
                        <m:ctrlPr>
                          <w:rPr>
                            <w:rFonts w:ascii="Cambria Math" w:hAnsi="Cambria Math"/>
                            <w:i/>
                            <w:lang w:val="en-US"/>
                          </w:rPr>
                        </m:ctrlPr>
                      </m:naryPr>
                      <m:sub>
                        <m:r>
                          <w:rPr>
                            <w:rFonts w:ascii="Cambria Math" w:hAnsi="Cambria Math"/>
                            <w:lang w:val="en-US"/>
                          </w:rPr>
                          <m:t>0</m:t>
                        </m:r>
                      </m:sub>
                      <m:sup>
                        <m:sSubSup>
                          <m:sSubSupPr>
                            <m:ctrlPr>
                              <w:rPr>
                                <w:rFonts w:ascii="Cambria Math" w:hAnsi="Cambria Math"/>
                                <w:i/>
                                <w:lang w:val="en-US"/>
                              </w:rPr>
                            </m:ctrlPr>
                          </m:sSubSupPr>
                          <m:e>
                            <m:r>
                              <w:rPr>
                                <w:rFonts w:ascii="Cambria Math" w:hAnsi="Cambria Math"/>
                                <w:lang w:val="en-US"/>
                              </w:rPr>
                              <m:t>f</m:t>
                            </m:r>
                          </m:e>
                          <m:sub>
                            <m:r>
                              <w:rPr>
                                <w:rFonts w:ascii="Cambria Math" w:hAnsi="Cambria Math"/>
                                <w:lang w:val="en-US"/>
                              </w:rPr>
                              <m:t>i</m:t>
                            </m:r>
                          </m:sub>
                          <m:sup>
                            <m:r>
                              <m:rPr>
                                <m:nor/>
                              </m:rPr>
                              <w:rPr>
                                <w:rFonts w:ascii="Cambria Math" w:hAnsi="Cambria Math"/>
                                <w:lang w:val="en-US"/>
                              </w:rPr>
                              <m:t>s</m:t>
                            </m:r>
                          </m:sup>
                        </m:sSubSup>
                      </m:sup>
                      <m:e>
                        <m:sSubSup>
                          <m:sSubSupPr>
                            <m:ctrlPr>
                              <w:rPr>
                                <w:rFonts w:ascii="Cambria Math" w:hAnsi="Cambria Math"/>
                                <w:i/>
                                <w:lang w:val="en-US"/>
                              </w:rPr>
                            </m:ctrlPr>
                          </m:sSubSupPr>
                          <m:e>
                            <m:r>
                              <w:rPr>
                                <w:rFonts w:ascii="Cambria Math" w:hAnsi="Cambria Math"/>
                                <w:lang w:val="en-US"/>
                              </w:rPr>
                              <m:t>q</m:t>
                            </m:r>
                          </m:e>
                          <m:sub>
                            <m:r>
                              <w:rPr>
                                <w:rFonts w:ascii="Cambria Math" w:hAnsi="Cambria Math"/>
                                <w:lang w:val="en-US"/>
                              </w:rPr>
                              <m:t>i</m:t>
                            </m:r>
                          </m:sub>
                          <m:sup>
                            <m:r>
                              <w:rPr>
                                <w:rFonts w:ascii="Cambria Math" w:hAnsi="Cambria Math"/>
                                <w:lang w:val="en-US"/>
                              </w:rPr>
                              <m:t>0</m:t>
                            </m:r>
                          </m:sup>
                        </m:sSubSup>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P</m:t>
                                </m:r>
                              </m:e>
                              <m:sub>
                                <m:r>
                                  <w:rPr>
                                    <w:rFonts w:ascii="Cambria Math" w:hAnsi="Cambria Math"/>
                                    <w:lang w:val="en-US"/>
                                  </w:rPr>
                                  <m:t>i</m:t>
                                </m:r>
                              </m:sub>
                            </m:sSub>
                            <m:r>
                              <w:rPr>
                                <w:rFonts w:ascii="Cambria Math" w:hAnsi="Cambria Math"/>
                                <w:lang w:val="en-US"/>
                              </w:rPr>
                              <m:t>,T</m:t>
                            </m:r>
                          </m:e>
                        </m:d>
                        <m:r>
                          <m:rPr>
                            <m:nor/>
                          </m:rPr>
                          <w:rPr>
                            <w:rFonts w:ascii="Cambria Math" w:hAnsi="Cambria Math"/>
                            <w:lang w:val="en-US"/>
                          </w:rPr>
                          <m:t xml:space="preserve"> d</m:t>
                        </m:r>
                        <m:func>
                          <m:funcPr>
                            <m:ctrlPr>
                              <w:rPr>
                                <w:rFonts w:ascii="Cambria Math" w:hAnsi="Cambria Math"/>
                                <w:i/>
                                <w:lang w:val="en-US"/>
                              </w:rPr>
                            </m:ctrlPr>
                          </m:funcPr>
                          <m:fName>
                            <m:r>
                              <m:rPr>
                                <m:sty m:val="p"/>
                              </m:rPr>
                              <w:rPr>
                                <w:rFonts w:ascii="Cambria Math" w:hAnsi="Cambria Math"/>
                                <w:lang w:val="en-US"/>
                              </w:rPr>
                              <m:t>ln</m:t>
                            </m:r>
                          </m:fName>
                          <m:e>
                            <m:r>
                              <w:rPr>
                                <w:rFonts w:ascii="Cambria Math" w:hAnsi="Cambria Math"/>
                                <w:lang w:val="en-US"/>
                              </w:rPr>
                              <m:t>f</m:t>
                            </m:r>
                          </m:e>
                        </m:func>
                      </m:e>
                    </m:nary>
                    <m:r>
                      <w:rPr>
                        <w:rFonts w:ascii="Cambria Math" w:hAnsi="Cambria Math"/>
                        <w:lang w:val="en-US"/>
                      </w:rPr>
                      <m:t>+</m:t>
                    </m:r>
                    <m:sSubSup>
                      <m:sSubSupPr>
                        <m:ctrlPr>
                          <w:rPr>
                            <w:rFonts w:ascii="Cambria Math" w:hAnsi="Cambria Math"/>
                            <w:i/>
                            <w:lang w:val="en-US"/>
                          </w:rPr>
                        </m:ctrlPr>
                      </m:sSubSupPr>
                      <m:e>
                        <m:r>
                          <w:rPr>
                            <w:rFonts w:ascii="Cambria Math" w:hAnsi="Cambria Math"/>
                            <w:lang w:val="en-US"/>
                          </w:rPr>
                          <m:t>q</m:t>
                        </m:r>
                      </m:e>
                      <m:sub>
                        <m:r>
                          <w:rPr>
                            <w:rFonts w:ascii="Cambria Math" w:hAnsi="Cambria Math"/>
                            <w:lang w:val="en-US"/>
                          </w:rPr>
                          <m:t>i</m:t>
                        </m:r>
                      </m:sub>
                      <m:sup>
                        <m:r>
                          <m:rPr>
                            <m:nor/>
                          </m:rPr>
                          <w:rPr>
                            <w:rFonts w:ascii="Cambria Math" w:hAnsi="Cambria Math"/>
                            <w:lang w:val="en-US"/>
                          </w:rPr>
                          <m:t>s</m:t>
                        </m:r>
                      </m:sup>
                    </m:sSubSup>
                    <m:func>
                      <m:funcPr>
                        <m:ctrlPr>
                          <w:rPr>
                            <w:rFonts w:ascii="Cambria Math" w:hAnsi="Cambria Math"/>
                            <w:i/>
                            <w:lang w:val="en-US"/>
                          </w:rPr>
                        </m:ctrlPr>
                      </m:funcPr>
                      <m:fName>
                        <m:r>
                          <m:rPr>
                            <m:sty m:val="p"/>
                          </m:rPr>
                          <w:rPr>
                            <w:rFonts w:ascii="Cambria Math" w:hAnsi="Cambria Math"/>
                            <w:lang w:val="en-US"/>
                          </w:rPr>
                          <m:t>ln</m:t>
                        </m:r>
                      </m:fName>
                      <m:e>
                        <m:d>
                          <m:dPr>
                            <m:ctrlPr>
                              <w:rPr>
                                <w:rFonts w:ascii="Cambria Math" w:hAnsi="Cambria Math"/>
                                <w:i/>
                                <w:lang w:val="en-US"/>
                              </w:rPr>
                            </m:ctrlPr>
                          </m:dPr>
                          <m:e>
                            <m:sSubSup>
                              <m:sSubSupPr>
                                <m:ctrlPr>
                                  <w:rPr>
                                    <w:rFonts w:ascii="Cambria Math" w:hAnsi="Cambria Math"/>
                                    <w:i/>
                                    <w:lang w:val="en-US"/>
                                  </w:rPr>
                                </m:ctrlPr>
                              </m:sSubSupPr>
                              <m:e>
                                <m:r>
                                  <w:rPr>
                                    <w:rFonts w:ascii="Cambria Math" w:hAnsi="Cambria Math"/>
                                    <w:lang w:val="en-US"/>
                                  </w:rPr>
                                  <m:t>f</m:t>
                                </m:r>
                              </m:e>
                              <m:sub>
                                <m:r>
                                  <w:rPr>
                                    <w:rFonts w:ascii="Cambria Math" w:hAnsi="Cambria Math"/>
                                    <w:lang w:val="en-US"/>
                                  </w:rPr>
                                  <m:t>i</m:t>
                                </m:r>
                              </m:sub>
                              <m:sup>
                                <m:r>
                                  <m:rPr>
                                    <m:nor/>
                                  </m:rPr>
                                  <w:rPr>
                                    <w:rFonts w:ascii="Cambria Math" w:hAnsi="Cambria Math"/>
                                    <w:lang w:val="en-US"/>
                                  </w:rPr>
                                  <m:t>s</m:t>
                                </m:r>
                              </m:sup>
                            </m:sSubSup>
                            <m:r>
                              <w:rPr>
                                <w:rFonts w:ascii="Cambria Math" w:hAnsi="Cambria Math"/>
                                <w:lang w:val="en-US"/>
                              </w:rPr>
                              <m:t>/</m:t>
                            </m:r>
                            <m:sSubSup>
                              <m:sSubSupPr>
                                <m:ctrlPr>
                                  <w:rPr>
                                    <w:rFonts w:ascii="Cambria Math" w:hAnsi="Cambria Math"/>
                                    <w:i/>
                                    <w:lang w:val="en-US"/>
                                  </w:rPr>
                                </m:ctrlPr>
                              </m:sSubSupPr>
                              <m:e>
                                <m:r>
                                  <w:rPr>
                                    <w:rFonts w:ascii="Cambria Math" w:hAnsi="Cambria Math"/>
                                    <w:lang w:val="en-US"/>
                                  </w:rPr>
                                  <m:t>f</m:t>
                                </m:r>
                              </m:e>
                              <m:sub>
                                <m:r>
                                  <w:rPr>
                                    <w:rFonts w:ascii="Cambria Math" w:hAnsi="Cambria Math"/>
                                    <w:lang w:val="en-US"/>
                                  </w:rPr>
                                  <m:t>i</m:t>
                                </m:r>
                              </m:sub>
                              <m:sup>
                                <m:r>
                                  <w:rPr>
                                    <w:rFonts w:ascii="Cambria Math" w:hAnsi="Cambria Math"/>
                                    <w:lang w:val="en-US"/>
                                  </w:rPr>
                                  <m:t>0</m:t>
                                </m:r>
                              </m:sup>
                            </m:sSubSup>
                          </m:e>
                        </m:d>
                      </m:e>
                    </m:func>
                  </m:e>
                  <m:e>
                    <m:r>
                      <m:rPr>
                        <m:nor/>
                      </m:rPr>
                      <w:rPr>
                        <w:rFonts w:ascii="Cambria Math" w:hAnsi="Cambria Math"/>
                        <w:lang w:val="en-US"/>
                      </w:rPr>
                      <m:t>if</m:t>
                    </m:r>
                    <m:r>
                      <w:rPr>
                        <w:rFonts w:ascii="Cambria Math" w:hAnsi="Cambria Math"/>
                        <w:lang w:val="en-US"/>
                      </w:rPr>
                      <m:t xml:space="preserve">  </m:t>
                    </m:r>
                    <m:sSubSup>
                      <m:sSubSupPr>
                        <m:ctrlPr>
                          <w:rPr>
                            <w:rFonts w:ascii="Cambria Math" w:hAnsi="Cambria Math"/>
                            <w:i/>
                            <w:lang w:val="en-US"/>
                          </w:rPr>
                        </m:ctrlPr>
                      </m:sSubSupPr>
                      <m:e>
                        <m:r>
                          <w:rPr>
                            <w:rFonts w:ascii="Cambria Math" w:hAnsi="Cambria Math"/>
                            <w:lang w:val="en-US"/>
                          </w:rPr>
                          <m:t>f</m:t>
                        </m:r>
                      </m:e>
                      <m:sub>
                        <m:r>
                          <w:rPr>
                            <w:rFonts w:ascii="Cambria Math" w:hAnsi="Cambria Math"/>
                            <w:lang w:val="en-US"/>
                          </w:rPr>
                          <m:t>i</m:t>
                        </m:r>
                      </m:sub>
                      <m:sup>
                        <m:r>
                          <w:rPr>
                            <w:rFonts w:ascii="Cambria Math" w:hAnsi="Cambria Math"/>
                            <w:lang w:val="en-US"/>
                          </w:rPr>
                          <m:t>0</m:t>
                        </m:r>
                      </m:sup>
                    </m:sSubSup>
                    <m:r>
                      <w:rPr>
                        <w:rFonts w:ascii="Cambria Math" w:hAnsi="Cambria Math"/>
                        <w:lang w:val="en-US"/>
                      </w:rPr>
                      <m:t>&gt;</m:t>
                    </m:r>
                    <m:sSubSup>
                      <m:sSubSupPr>
                        <m:ctrlPr>
                          <w:rPr>
                            <w:rFonts w:ascii="Cambria Math" w:hAnsi="Cambria Math"/>
                            <w:i/>
                            <w:lang w:val="en-US"/>
                          </w:rPr>
                        </m:ctrlPr>
                      </m:sSubSupPr>
                      <m:e>
                        <m:r>
                          <w:rPr>
                            <w:rFonts w:ascii="Cambria Math" w:hAnsi="Cambria Math"/>
                            <w:lang w:val="en-US"/>
                          </w:rPr>
                          <m:t>f</m:t>
                        </m:r>
                      </m:e>
                      <m:sub>
                        <m:r>
                          <w:rPr>
                            <w:rFonts w:ascii="Cambria Math" w:hAnsi="Cambria Math"/>
                            <w:lang w:val="en-US"/>
                          </w:rPr>
                          <m:t>i</m:t>
                        </m:r>
                      </m:sub>
                      <m:sup>
                        <m:r>
                          <m:rPr>
                            <m:nor/>
                          </m:rPr>
                          <w:rPr>
                            <w:rFonts w:ascii="Cambria Math" w:hAnsi="Cambria Math"/>
                            <w:lang w:val="en-US"/>
                          </w:rPr>
                          <m:t>s</m:t>
                        </m:r>
                      </m:sup>
                    </m:sSubSup>
                  </m:e>
                </m:mr>
              </m:m>
            </m:e>
          </m:d>
          <m:r>
            <w:rPr>
              <w:rFonts w:ascii="Cambria Math" w:hAnsi="Cambria Math"/>
              <w:lang w:val="en-US"/>
            </w:rPr>
            <m:t xml:space="preserve">                                                      </m:t>
          </m:r>
          <m:d>
            <m:dPr>
              <m:ctrlPr>
                <w:rPr>
                  <w:rFonts w:ascii="Cambria Math" w:hAnsi="Cambria Math"/>
                  <w:i/>
                  <w:lang w:val="en-US"/>
                </w:rPr>
              </m:ctrlPr>
            </m:dPr>
            <m:e>
              <m:r>
                <w:rPr>
                  <w:rFonts w:ascii="Cambria Math" w:hAnsi="Cambria Math"/>
                  <w:lang w:val="en-US"/>
                </w:rPr>
                <m:t>29</m:t>
              </m:r>
            </m:e>
          </m:d>
          <m:r>
            <w:rPr>
              <w:rFonts w:ascii="Cambria Math" w:hAnsi="Cambria Math"/>
              <w:lang w:val="en-US"/>
            </w:rPr>
            <m:t xml:space="preserve">  </m:t>
          </m:r>
        </m:oMath>
      </m:oMathPara>
    </w:p>
    <w:p w14:paraId="617C4409" w14:textId="07D18547" w:rsidR="003D1BEA" w:rsidRPr="00E955C9" w:rsidRDefault="003D1BEA" w:rsidP="002E6B9F">
      <w:pPr>
        <w:pBdr>
          <w:top w:val="nil"/>
          <w:left w:val="nil"/>
          <w:bottom w:val="nil"/>
          <w:right w:val="nil"/>
          <w:between w:val="nil"/>
        </w:pBdr>
        <w:spacing w:line="480" w:lineRule="auto"/>
        <w:jc w:val="both"/>
        <w:rPr>
          <w:lang w:val="en-US"/>
        </w:rPr>
      </w:pPr>
      <w:r w:rsidRPr="00E955C9">
        <w:rPr>
          <w:lang w:val="en-US"/>
        </w:rPr>
        <w:t xml:space="preserve">where </w:t>
      </w:r>
      <m:oMath>
        <m:sSubSup>
          <m:sSubSupPr>
            <m:ctrlPr>
              <w:rPr>
                <w:rFonts w:ascii="Cambria Math" w:hAnsi="Cambria Math"/>
                <w:i/>
                <w:lang w:val="en-US"/>
              </w:rPr>
            </m:ctrlPr>
          </m:sSubSupPr>
          <m:e>
            <m:r>
              <w:rPr>
                <w:rFonts w:ascii="Cambria Math" w:hAnsi="Cambria Math"/>
                <w:lang w:val="en-US"/>
              </w:rPr>
              <m:t>q</m:t>
            </m:r>
          </m:e>
          <m:sub>
            <m:r>
              <w:rPr>
                <w:rFonts w:ascii="Cambria Math" w:hAnsi="Cambria Math"/>
                <w:lang w:val="en-US"/>
              </w:rPr>
              <m:t>i</m:t>
            </m:r>
          </m:sub>
          <m:sup>
            <m:r>
              <w:rPr>
                <w:rFonts w:ascii="Cambria Math" w:hAnsi="Cambria Math"/>
                <w:lang w:val="en-US"/>
              </w:rPr>
              <m:t>0</m:t>
            </m:r>
          </m:sup>
        </m:sSubSup>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P</m:t>
                </m:r>
              </m:e>
              <m:sub>
                <m:r>
                  <w:rPr>
                    <w:rFonts w:ascii="Cambria Math" w:hAnsi="Cambria Math"/>
                    <w:lang w:val="en-US"/>
                  </w:rPr>
                  <m:t>i</m:t>
                </m:r>
              </m:sub>
            </m:sSub>
            <m:r>
              <w:rPr>
                <w:rFonts w:ascii="Cambria Math" w:hAnsi="Cambria Math"/>
                <w:lang w:val="en-US"/>
              </w:rPr>
              <m:t>,T</m:t>
            </m:r>
          </m:e>
        </m:d>
      </m:oMath>
      <w:r w:rsidRPr="00E955C9">
        <w:rPr>
          <w:lang w:val="en-US"/>
        </w:rPr>
        <w:t xml:space="preserve"> and </w:t>
      </w:r>
      <m:oMath>
        <m:sSubSup>
          <m:sSubSupPr>
            <m:ctrlPr>
              <w:rPr>
                <w:rFonts w:ascii="Cambria Math" w:hAnsi="Cambria Math"/>
                <w:i/>
                <w:lang w:val="en-US"/>
              </w:rPr>
            </m:ctrlPr>
          </m:sSubSupPr>
          <m:e>
            <m:r>
              <w:rPr>
                <w:rFonts w:ascii="Cambria Math" w:hAnsi="Cambria Math"/>
                <w:lang w:val="en-US"/>
              </w:rPr>
              <m:t>q</m:t>
            </m:r>
          </m:e>
          <m:sub>
            <m:r>
              <w:rPr>
                <w:rFonts w:ascii="Cambria Math" w:hAnsi="Cambria Math"/>
                <w:lang w:val="en-US"/>
              </w:rPr>
              <m:t>i</m:t>
            </m:r>
          </m:sub>
          <m:sup>
            <m:r>
              <m:rPr>
                <m:nor/>
              </m:rPr>
              <w:rPr>
                <w:rFonts w:ascii="Cambria Math" w:hAnsi="Cambria Math"/>
                <w:lang w:val="en-US"/>
              </w:rPr>
              <m:t>s</m:t>
            </m:r>
          </m:sup>
        </m:sSubSup>
      </m:oMath>
      <w:r w:rsidRPr="00E955C9">
        <w:rPr>
          <w:lang w:val="en-US"/>
        </w:rPr>
        <w:t xml:space="preserve"> are the single-component adsorption isotherm and saturation capacity at temperature </w:t>
      </w:r>
      <m:oMath>
        <m:r>
          <w:rPr>
            <w:rFonts w:ascii="Cambria Math" w:hAnsi="Cambria Math"/>
            <w:lang w:val="en-US"/>
          </w:rPr>
          <m:t>T</m:t>
        </m:r>
      </m:oMath>
      <w:r w:rsidRPr="00E955C9">
        <w:rPr>
          <w:lang w:val="en-US"/>
        </w:rPr>
        <w:t xml:space="preserve">, respectively, and </w:t>
      </w:r>
      <m:oMath>
        <m:sSubSup>
          <m:sSubSupPr>
            <m:ctrlPr>
              <w:rPr>
                <w:rFonts w:ascii="Cambria Math" w:hAnsi="Cambria Math"/>
                <w:i/>
                <w:lang w:val="en-US"/>
              </w:rPr>
            </m:ctrlPr>
          </m:sSubSupPr>
          <m:e>
            <m:r>
              <w:rPr>
                <w:rFonts w:ascii="Cambria Math" w:hAnsi="Cambria Math"/>
                <w:lang w:val="en-US"/>
              </w:rPr>
              <m:t>P</m:t>
            </m:r>
          </m:e>
          <m:sub>
            <m:r>
              <w:rPr>
                <w:rFonts w:ascii="Cambria Math" w:hAnsi="Cambria Math"/>
                <w:lang w:val="en-US"/>
              </w:rPr>
              <m:t>i</m:t>
            </m:r>
          </m:sub>
          <m:sup>
            <m:r>
              <m:rPr>
                <m:nor/>
              </m:rPr>
              <w:rPr>
                <w:rFonts w:ascii="Cambria Math" w:hAnsi="Cambria Math"/>
                <w:lang w:val="en-US"/>
              </w:rPr>
              <m:t>s</m:t>
            </m:r>
          </m:sup>
        </m:sSubSup>
      </m:oMath>
      <w:r w:rsidRPr="00E955C9">
        <w:rPr>
          <w:lang w:val="en-US"/>
        </w:rPr>
        <w:t xml:space="preserve"> the vapor pressure of the pure component at the same temperature. This correction is due to the fact that if the hypothetical single-component pressure </w:t>
      </w:r>
      <m:oMath>
        <m:sSubSup>
          <m:sSubSupPr>
            <m:ctrlPr>
              <w:rPr>
                <w:rFonts w:ascii="Cambria Math" w:hAnsi="Cambria Math"/>
                <w:i/>
                <w:lang w:val="en-US"/>
              </w:rPr>
            </m:ctrlPr>
          </m:sSubSupPr>
          <m:e>
            <m:r>
              <w:rPr>
                <w:rFonts w:ascii="Cambria Math" w:hAnsi="Cambria Math"/>
                <w:lang w:val="en-US"/>
              </w:rPr>
              <m:t>P</m:t>
            </m:r>
          </m:e>
          <m:sub>
            <m:r>
              <w:rPr>
                <w:rFonts w:ascii="Cambria Math" w:hAnsi="Cambria Math"/>
                <w:lang w:val="en-US"/>
              </w:rPr>
              <m:t>i</m:t>
            </m:r>
          </m:sub>
          <m:sup>
            <m:r>
              <w:rPr>
                <w:rFonts w:ascii="Cambria Math" w:hAnsi="Cambria Math"/>
                <w:lang w:val="en-US"/>
              </w:rPr>
              <m:t>0</m:t>
            </m:r>
          </m:sup>
        </m:sSubSup>
      </m:oMath>
      <w:r w:rsidRPr="00E955C9">
        <w:rPr>
          <w:lang w:val="en-US"/>
        </w:rPr>
        <w:t xml:space="preserve"> exceeds </w:t>
      </w:r>
      <m:oMath>
        <m:sSubSup>
          <m:sSubSupPr>
            <m:ctrlPr>
              <w:rPr>
                <w:rFonts w:ascii="Cambria Math" w:hAnsi="Cambria Math"/>
                <w:i/>
                <w:lang w:val="en-US"/>
              </w:rPr>
            </m:ctrlPr>
          </m:sSubSupPr>
          <m:e>
            <m:r>
              <w:rPr>
                <w:rFonts w:ascii="Cambria Math" w:hAnsi="Cambria Math"/>
                <w:lang w:val="en-US"/>
              </w:rPr>
              <m:t>P</m:t>
            </m:r>
          </m:e>
          <m:sub>
            <m:r>
              <w:rPr>
                <w:rFonts w:ascii="Cambria Math" w:hAnsi="Cambria Math"/>
                <w:lang w:val="en-US"/>
              </w:rPr>
              <m:t>i</m:t>
            </m:r>
          </m:sub>
          <m:sup>
            <m:r>
              <m:rPr>
                <m:nor/>
              </m:rPr>
              <w:rPr>
                <w:rFonts w:ascii="Cambria Math" w:hAnsi="Cambria Math"/>
                <w:lang w:val="en-US"/>
              </w:rPr>
              <m:t>s</m:t>
            </m:r>
          </m:sup>
        </m:sSubSup>
      </m:oMath>
      <w:r w:rsidRPr="00E955C9">
        <w:rPr>
          <w:lang w:val="en-US"/>
        </w:rPr>
        <w:t xml:space="preserve"> (or the corresponding hypothetical pure-component fugacity </w:t>
      </w:r>
      <m:oMath>
        <m:sSubSup>
          <m:sSubSupPr>
            <m:ctrlPr>
              <w:rPr>
                <w:rFonts w:ascii="Cambria Math" w:hAnsi="Cambria Math"/>
                <w:i/>
                <w:lang w:val="en-US"/>
              </w:rPr>
            </m:ctrlPr>
          </m:sSubSupPr>
          <m:e>
            <m:r>
              <w:rPr>
                <w:rFonts w:ascii="Cambria Math" w:hAnsi="Cambria Math"/>
                <w:lang w:val="en-US"/>
              </w:rPr>
              <m:t>f</m:t>
            </m:r>
          </m:e>
          <m:sub>
            <m:r>
              <w:rPr>
                <w:rFonts w:ascii="Cambria Math" w:hAnsi="Cambria Math"/>
                <w:lang w:val="en-US"/>
              </w:rPr>
              <m:t>i</m:t>
            </m:r>
          </m:sub>
          <m:sup>
            <m:r>
              <w:rPr>
                <w:rFonts w:ascii="Cambria Math" w:hAnsi="Cambria Math"/>
                <w:lang w:val="en-US"/>
              </w:rPr>
              <m:t>0</m:t>
            </m:r>
          </m:sup>
        </m:sSubSup>
      </m:oMath>
      <w:r w:rsidRPr="00E955C9">
        <w:rPr>
          <w:lang w:val="en-US"/>
        </w:rPr>
        <w:t xml:space="preserve"> exceeds </w:t>
      </w:r>
      <m:oMath>
        <m:sSubSup>
          <m:sSubSupPr>
            <m:ctrlPr>
              <w:rPr>
                <w:rFonts w:ascii="Cambria Math" w:hAnsi="Cambria Math"/>
                <w:i/>
                <w:lang w:val="en-US"/>
              </w:rPr>
            </m:ctrlPr>
          </m:sSubSupPr>
          <m:e>
            <m:r>
              <w:rPr>
                <w:rFonts w:ascii="Cambria Math" w:hAnsi="Cambria Math"/>
                <w:lang w:val="en-US"/>
              </w:rPr>
              <m:t>f</m:t>
            </m:r>
          </m:e>
          <m:sub>
            <m:r>
              <w:rPr>
                <w:rFonts w:ascii="Cambria Math" w:hAnsi="Cambria Math"/>
                <w:lang w:val="en-US"/>
              </w:rPr>
              <m:t>i</m:t>
            </m:r>
          </m:sub>
          <m:sup>
            <m:r>
              <m:rPr>
                <m:nor/>
              </m:rPr>
              <w:rPr>
                <w:rFonts w:ascii="Cambria Math" w:hAnsi="Cambria Math"/>
                <w:lang w:val="en-US"/>
              </w:rPr>
              <m:t>s</m:t>
            </m:r>
          </m:sup>
        </m:sSubSup>
      </m:oMath>
      <w:r w:rsidRPr="00E955C9">
        <w:rPr>
          <w:lang w:val="en-US"/>
        </w:rPr>
        <w:t xml:space="preserve">), the adsorbed quantity should remain equal to </w:t>
      </w:r>
      <m:oMath>
        <m:sSubSup>
          <m:sSubSupPr>
            <m:ctrlPr>
              <w:rPr>
                <w:rFonts w:ascii="Cambria Math" w:hAnsi="Cambria Math"/>
                <w:i/>
                <w:lang w:val="en-US"/>
              </w:rPr>
            </m:ctrlPr>
          </m:sSubSupPr>
          <m:e>
            <m:r>
              <w:rPr>
                <w:rFonts w:ascii="Cambria Math" w:hAnsi="Cambria Math"/>
                <w:lang w:val="en-US"/>
              </w:rPr>
              <m:t>q</m:t>
            </m:r>
          </m:e>
          <m:sub>
            <m:r>
              <w:rPr>
                <w:rFonts w:ascii="Cambria Math" w:hAnsi="Cambria Math"/>
                <w:lang w:val="en-US"/>
              </w:rPr>
              <m:t>i</m:t>
            </m:r>
          </m:sub>
          <m:sup>
            <m:r>
              <m:rPr>
                <m:nor/>
              </m:rPr>
              <w:rPr>
                <w:rFonts w:ascii="Cambria Math" w:hAnsi="Cambria Math"/>
                <w:lang w:val="en-US"/>
              </w:rPr>
              <m:t>s</m:t>
            </m:r>
          </m:sup>
        </m:sSubSup>
      </m:oMath>
      <w:r w:rsidRPr="00E955C9">
        <w:rPr>
          <w:lang w:val="en-US"/>
        </w:rPr>
        <w:t>.</w:t>
      </w:r>
    </w:p>
    <w:p w14:paraId="632EA884" w14:textId="6D8A0C3F" w:rsidR="003805B1" w:rsidRPr="00E955C9" w:rsidRDefault="00BC40B4" w:rsidP="00CA00DB">
      <w:pPr>
        <w:pBdr>
          <w:top w:val="nil"/>
          <w:left w:val="nil"/>
          <w:bottom w:val="nil"/>
          <w:right w:val="nil"/>
          <w:between w:val="nil"/>
        </w:pBdr>
        <w:spacing w:line="480" w:lineRule="auto"/>
        <w:ind w:firstLine="720"/>
        <w:jc w:val="both"/>
        <w:rPr>
          <w:color w:val="000000"/>
          <w:lang w:val="en-US"/>
        </w:rPr>
      </w:pPr>
      <w:r w:rsidRPr="00E955C9">
        <w:rPr>
          <w:color w:val="000000"/>
          <w:lang w:val="en-US"/>
        </w:rPr>
        <w:t xml:space="preserve">The </w:t>
      </w:r>
      <w:r w:rsidR="00512551" w:rsidRPr="00E955C9">
        <w:rPr>
          <w:color w:val="000000"/>
          <w:lang w:val="en-US"/>
        </w:rPr>
        <w:t>adsorption equilibri</w:t>
      </w:r>
      <w:r w:rsidR="001F6146" w:rsidRPr="00E955C9">
        <w:rPr>
          <w:color w:val="000000"/>
          <w:lang w:val="en-US"/>
        </w:rPr>
        <w:t>a</w:t>
      </w:r>
      <w:r w:rsidR="00512551" w:rsidRPr="00E955C9">
        <w:rPr>
          <w:color w:val="000000"/>
          <w:lang w:val="en-US"/>
        </w:rPr>
        <w:t xml:space="preserve"> of </w:t>
      </w:r>
      <w:r w:rsidR="00EB2F25" w:rsidRPr="00E955C9">
        <w:rPr>
          <w:color w:val="000000"/>
          <w:lang w:val="en-US"/>
        </w:rPr>
        <w:t>R-410A</w:t>
      </w:r>
      <w:r w:rsidR="00AD6FF4" w:rsidRPr="00E955C9">
        <w:rPr>
          <w:color w:val="000000"/>
          <w:lang w:val="en-US"/>
        </w:rPr>
        <w:t xml:space="preserve"> and R-407F</w:t>
      </w:r>
      <w:r w:rsidR="00EB2F25" w:rsidRPr="00E955C9">
        <w:rPr>
          <w:color w:val="000000"/>
          <w:lang w:val="en-US"/>
        </w:rPr>
        <w:t xml:space="preserve"> </w:t>
      </w:r>
      <w:r w:rsidR="00436533" w:rsidRPr="00E955C9">
        <w:rPr>
          <w:color w:val="000000"/>
          <w:lang w:val="en-US"/>
        </w:rPr>
        <w:t xml:space="preserve">in the four </w:t>
      </w:r>
      <w:r w:rsidR="003D1BEA" w:rsidRPr="00E955C9">
        <w:rPr>
          <w:color w:val="000000"/>
          <w:lang w:val="en-US"/>
        </w:rPr>
        <w:t>ACs</w:t>
      </w:r>
      <w:r w:rsidR="00436533" w:rsidRPr="00E955C9">
        <w:rPr>
          <w:color w:val="000000"/>
          <w:lang w:val="en-US"/>
        </w:rPr>
        <w:t xml:space="preserve"> </w:t>
      </w:r>
      <w:r w:rsidR="00EB2F25" w:rsidRPr="00E955C9">
        <w:rPr>
          <w:color w:val="000000"/>
          <w:lang w:val="en-US"/>
        </w:rPr>
        <w:t>at 303.15 K</w:t>
      </w:r>
      <w:r w:rsidR="003D1BEA" w:rsidRPr="00E955C9">
        <w:rPr>
          <w:color w:val="000000"/>
          <w:lang w:val="en-US"/>
        </w:rPr>
        <w:t xml:space="preserve"> were simulated for a pressure </w:t>
      </w:r>
      <w:r w:rsidR="00EB2F25" w:rsidRPr="00E955C9">
        <w:rPr>
          <w:color w:val="000000"/>
          <w:lang w:val="en-US"/>
        </w:rPr>
        <w:t>range between 0.01 and 0.</w:t>
      </w:r>
      <w:r w:rsidR="003D4FAB" w:rsidRPr="00E955C9">
        <w:rPr>
          <w:color w:val="000000"/>
          <w:lang w:val="en-US"/>
        </w:rPr>
        <w:t>8</w:t>
      </w:r>
      <w:r w:rsidR="00EB2F25" w:rsidRPr="00E955C9">
        <w:rPr>
          <w:color w:val="000000"/>
          <w:lang w:val="en-US"/>
        </w:rPr>
        <w:t xml:space="preserve"> MPa</w:t>
      </w:r>
      <w:r w:rsidR="00436533" w:rsidRPr="00E955C9">
        <w:rPr>
          <w:color w:val="000000"/>
          <w:lang w:val="en-US"/>
        </w:rPr>
        <w:t>.</w:t>
      </w:r>
      <w:r w:rsidR="00EB2F25" w:rsidRPr="00E955C9">
        <w:rPr>
          <w:color w:val="000000"/>
          <w:lang w:val="en-US"/>
        </w:rPr>
        <w:t xml:space="preserve"> </w:t>
      </w:r>
      <w:r w:rsidR="003D1BEA" w:rsidRPr="00E955C9">
        <w:rPr>
          <w:color w:val="000000"/>
          <w:lang w:val="en-US"/>
        </w:rPr>
        <w:t xml:space="preserve">The </w:t>
      </w:r>
      <w:r w:rsidR="00320192" w:rsidRPr="00E955C9">
        <w:rPr>
          <w:color w:val="000000"/>
          <w:lang w:val="en-US"/>
        </w:rPr>
        <w:t xml:space="preserve">equilibrium mole </w:t>
      </w:r>
      <w:r w:rsidR="003D1BEA" w:rsidRPr="00E955C9">
        <w:rPr>
          <w:color w:val="000000"/>
          <w:lang w:val="en-US"/>
        </w:rPr>
        <w:t>fractions of the gas phase (</w:t>
      </w:r>
      <m:oMath>
        <m:r>
          <w:rPr>
            <w:rFonts w:ascii="Cambria Math" w:hAnsi="Cambria Math"/>
            <w:lang w:val="en-US"/>
          </w:rPr>
          <m:t>y</m:t>
        </m:r>
      </m:oMath>
      <w:r w:rsidR="003D1BEA" w:rsidRPr="00E955C9">
        <w:rPr>
          <w:color w:val="000000"/>
          <w:lang w:val="en-US"/>
        </w:rPr>
        <w:t xml:space="preserve">) </w:t>
      </w:r>
      <w:r w:rsidR="00F232A9" w:rsidRPr="00E955C9">
        <w:rPr>
          <w:color w:val="000000"/>
          <w:lang w:val="en-US"/>
        </w:rPr>
        <w:t>correspond</w:t>
      </w:r>
      <w:r w:rsidR="00320192" w:rsidRPr="00E955C9">
        <w:rPr>
          <w:color w:val="000000"/>
          <w:lang w:val="en-US"/>
        </w:rPr>
        <w:t xml:space="preserve"> </w:t>
      </w:r>
      <w:r w:rsidR="00F232A9" w:rsidRPr="00E955C9">
        <w:rPr>
          <w:color w:val="000000"/>
          <w:lang w:val="en-US"/>
        </w:rPr>
        <w:t xml:space="preserve">to </w:t>
      </w:r>
      <w:r w:rsidR="00320192" w:rsidRPr="00E955C9">
        <w:rPr>
          <w:color w:val="000000"/>
          <w:lang w:val="en-US"/>
        </w:rPr>
        <w:t>the bulk compositions of the two commercial F-gases</w:t>
      </w:r>
      <w:r w:rsidR="003D1BEA" w:rsidRPr="00E955C9">
        <w:rPr>
          <w:color w:val="000000"/>
          <w:lang w:val="en-US"/>
        </w:rPr>
        <w:t xml:space="preserve"> (</w:t>
      </w:r>
      <m:oMath>
        <m:sSubSup>
          <m:sSubSupPr>
            <m:ctrlPr>
              <w:rPr>
                <w:rFonts w:ascii="Cambria Math" w:hAnsi="Cambria Math"/>
                <w:i/>
                <w:lang w:val="en-US"/>
              </w:rPr>
            </m:ctrlPr>
          </m:sSubSupPr>
          <m:e>
            <m:r>
              <w:rPr>
                <w:rFonts w:ascii="Cambria Math" w:hAnsi="Cambria Math"/>
                <w:lang w:val="en-US"/>
              </w:rPr>
              <m:t>y</m:t>
            </m:r>
          </m:e>
          <m:sub>
            <m:r>
              <m:rPr>
                <m:nor/>
              </m:rPr>
              <w:rPr>
                <w:rFonts w:ascii="Cambria Math" w:hAnsi="Cambria Math"/>
                <w:lang w:val="en-US"/>
              </w:rPr>
              <m:t>R-32</m:t>
            </m:r>
          </m:sub>
          <m:sup>
            <m:r>
              <w:rPr>
                <w:rFonts w:ascii="Cambria Math" w:hAnsi="Cambria Math"/>
                <w:lang w:val="en-US"/>
              </w:rPr>
              <m:t>(0)</m:t>
            </m:r>
          </m:sup>
        </m:sSubSup>
        <m:r>
          <w:rPr>
            <w:rFonts w:ascii="Cambria Math" w:hAnsi="Cambria Math"/>
            <w:lang w:val="en-US"/>
          </w:rPr>
          <m:t>=0.7</m:t>
        </m:r>
      </m:oMath>
      <w:r w:rsidR="003D1BEA" w:rsidRPr="00E955C9">
        <w:rPr>
          <w:color w:val="000000"/>
          <w:lang w:val="en-US"/>
        </w:rPr>
        <w:t xml:space="preserve"> and </w:t>
      </w:r>
      <m:oMath>
        <m:sSubSup>
          <m:sSubSupPr>
            <m:ctrlPr>
              <w:rPr>
                <w:rFonts w:ascii="Cambria Math" w:hAnsi="Cambria Math"/>
                <w:i/>
                <w:lang w:val="en-US"/>
              </w:rPr>
            </m:ctrlPr>
          </m:sSubSupPr>
          <m:e>
            <m:r>
              <w:rPr>
                <w:rFonts w:ascii="Cambria Math" w:hAnsi="Cambria Math"/>
                <w:lang w:val="en-US"/>
              </w:rPr>
              <m:t>y</m:t>
            </m:r>
          </m:e>
          <m:sub>
            <m:r>
              <m:rPr>
                <m:nor/>
              </m:rPr>
              <w:rPr>
                <w:rFonts w:ascii="Cambria Math" w:hAnsi="Cambria Math"/>
                <w:lang w:val="en-US"/>
              </w:rPr>
              <m:t>R-125</m:t>
            </m:r>
          </m:sub>
          <m:sup>
            <m:r>
              <w:rPr>
                <w:rFonts w:ascii="Cambria Math" w:hAnsi="Cambria Math"/>
                <w:lang w:val="en-US"/>
              </w:rPr>
              <m:t>(0)</m:t>
            </m:r>
          </m:sup>
        </m:sSubSup>
        <m:r>
          <w:rPr>
            <w:rFonts w:ascii="Cambria Math" w:hAnsi="Cambria Math"/>
            <w:lang w:val="en-US"/>
          </w:rPr>
          <m:t>=0.3</m:t>
        </m:r>
      </m:oMath>
      <w:r w:rsidR="003D1BEA" w:rsidRPr="00E955C9">
        <w:rPr>
          <w:color w:val="000000"/>
          <w:lang w:val="en-US"/>
        </w:rPr>
        <w:t xml:space="preserve"> for R-410A, and </w:t>
      </w:r>
      <m:oMath>
        <m:sSubSup>
          <m:sSubSupPr>
            <m:ctrlPr>
              <w:rPr>
                <w:rFonts w:ascii="Cambria Math" w:hAnsi="Cambria Math"/>
                <w:i/>
                <w:lang w:val="en-US"/>
              </w:rPr>
            </m:ctrlPr>
          </m:sSubSupPr>
          <m:e>
            <m:r>
              <w:rPr>
                <w:rFonts w:ascii="Cambria Math" w:hAnsi="Cambria Math"/>
                <w:lang w:val="en-US"/>
              </w:rPr>
              <m:t>y</m:t>
            </m:r>
          </m:e>
          <m:sub>
            <m:r>
              <m:rPr>
                <m:nor/>
              </m:rPr>
              <w:rPr>
                <w:rFonts w:ascii="Cambria Math" w:hAnsi="Cambria Math"/>
                <w:lang w:val="en-US"/>
              </w:rPr>
              <m:t>R-32</m:t>
            </m:r>
          </m:sub>
          <m:sup>
            <m:r>
              <w:rPr>
                <w:rFonts w:ascii="Cambria Math" w:hAnsi="Cambria Math"/>
                <w:lang w:val="en-US"/>
              </w:rPr>
              <m:t>(0)</m:t>
            </m:r>
          </m:sup>
        </m:sSubSup>
        <m:r>
          <w:rPr>
            <w:rFonts w:ascii="Cambria Math" w:hAnsi="Cambria Math"/>
            <w:lang w:val="en-US"/>
          </w:rPr>
          <m:t>=0.47</m:t>
        </m:r>
      </m:oMath>
      <w:r w:rsidR="003D1BEA" w:rsidRPr="00E955C9">
        <w:rPr>
          <w:color w:val="000000"/>
          <w:lang w:val="en-US"/>
        </w:rPr>
        <w:t xml:space="preserve">, </w:t>
      </w:r>
      <m:oMath>
        <m:sSubSup>
          <m:sSubSupPr>
            <m:ctrlPr>
              <w:rPr>
                <w:rFonts w:ascii="Cambria Math" w:hAnsi="Cambria Math"/>
                <w:i/>
                <w:lang w:val="en-US"/>
              </w:rPr>
            </m:ctrlPr>
          </m:sSubSupPr>
          <m:e>
            <m:r>
              <w:rPr>
                <w:rFonts w:ascii="Cambria Math" w:hAnsi="Cambria Math"/>
                <w:lang w:val="en-US"/>
              </w:rPr>
              <m:t>y</m:t>
            </m:r>
          </m:e>
          <m:sub>
            <m:r>
              <m:rPr>
                <m:nor/>
              </m:rPr>
              <w:rPr>
                <w:rFonts w:ascii="Cambria Math" w:hAnsi="Cambria Math"/>
                <w:lang w:val="en-US"/>
              </w:rPr>
              <m:t>R-125</m:t>
            </m:r>
          </m:sub>
          <m:sup>
            <m:r>
              <w:rPr>
                <w:rFonts w:ascii="Cambria Math" w:hAnsi="Cambria Math"/>
                <w:lang w:val="en-US"/>
              </w:rPr>
              <m:t>(0)</m:t>
            </m:r>
          </m:sup>
        </m:sSubSup>
        <m:r>
          <w:rPr>
            <w:rFonts w:ascii="Cambria Math" w:hAnsi="Cambria Math"/>
            <w:lang w:val="en-US"/>
          </w:rPr>
          <m:t>=0.21</m:t>
        </m:r>
      </m:oMath>
      <w:r w:rsidR="003D1BEA" w:rsidRPr="00E955C9">
        <w:rPr>
          <w:color w:val="000000"/>
          <w:lang w:val="en-US"/>
        </w:rPr>
        <w:t xml:space="preserve">, and </w:t>
      </w:r>
      <m:oMath>
        <m:sSubSup>
          <m:sSubSupPr>
            <m:ctrlPr>
              <w:rPr>
                <w:rFonts w:ascii="Cambria Math" w:hAnsi="Cambria Math"/>
                <w:i/>
                <w:lang w:val="en-US"/>
              </w:rPr>
            </m:ctrlPr>
          </m:sSubSupPr>
          <m:e>
            <m:r>
              <w:rPr>
                <w:rFonts w:ascii="Cambria Math" w:hAnsi="Cambria Math"/>
                <w:lang w:val="en-US"/>
              </w:rPr>
              <m:t>y</m:t>
            </m:r>
          </m:e>
          <m:sub>
            <m:r>
              <m:rPr>
                <m:nor/>
              </m:rPr>
              <w:rPr>
                <w:rFonts w:ascii="Cambria Math" w:hAnsi="Cambria Math"/>
                <w:lang w:val="en-US"/>
              </w:rPr>
              <m:t>R-134a</m:t>
            </m:r>
          </m:sub>
          <m:sup>
            <m:r>
              <w:rPr>
                <w:rFonts w:ascii="Cambria Math" w:hAnsi="Cambria Math"/>
                <w:lang w:val="en-US"/>
              </w:rPr>
              <m:t>(0)</m:t>
            </m:r>
          </m:sup>
        </m:sSubSup>
        <m:r>
          <w:rPr>
            <w:rFonts w:ascii="Cambria Math" w:hAnsi="Cambria Math"/>
            <w:lang w:val="en-US"/>
          </w:rPr>
          <m:t>=0.32</m:t>
        </m:r>
      </m:oMath>
      <w:r w:rsidR="003D1BEA" w:rsidRPr="00E955C9">
        <w:rPr>
          <w:color w:val="000000"/>
          <w:lang w:val="en-US"/>
        </w:rPr>
        <w:t xml:space="preserve"> for R-407F)</w:t>
      </w:r>
      <w:r w:rsidR="00A974BF" w:rsidRPr="00E955C9">
        <w:rPr>
          <w:color w:val="000000"/>
          <w:lang w:val="en-US"/>
        </w:rPr>
        <w:t>.</w:t>
      </w:r>
      <w:r w:rsidR="00AD6FF4" w:rsidRPr="00E955C9">
        <w:rPr>
          <w:color w:val="000000"/>
          <w:lang w:val="en-US"/>
        </w:rPr>
        <w:t xml:space="preserve"> </w:t>
      </w:r>
      <w:r w:rsidR="00A974BF" w:rsidRPr="00E955C9">
        <w:rPr>
          <w:color w:val="000000"/>
          <w:lang w:val="en-US"/>
        </w:rPr>
        <w:t xml:space="preserve">The results are plotted in </w:t>
      </w:r>
      <w:r w:rsidR="00AD6FF4" w:rsidRPr="00E955C9">
        <w:rPr>
          <w:color w:val="000000"/>
          <w:lang w:val="en-US"/>
        </w:rPr>
        <w:t xml:space="preserve">Fig. </w:t>
      </w:r>
      <w:r w:rsidR="00387F2A" w:rsidRPr="00E955C9">
        <w:rPr>
          <w:color w:val="000000"/>
          <w:lang w:val="en-US"/>
        </w:rPr>
        <w:t>S1</w:t>
      </w:r>
      <w:r w:rsidR="003B5607" w:rsidRPr="00E955C9">
        <w:rPr>
          <w:color w:val="000000"/>
          <w:lang w:val="en-US"/>
        </w:rPr>
        <w:t>8</w:t>
      </w:r>
      <w:r w:rsidR="00387F2A" w:rsidRPr="00E955C9">
        <w:rPr>
          <w:color w:val="000000"/>
          <w:lang w:val="en-US"/>
        </w:rPr>
        <w:t xml:space="preserve"> and </w:t>
      </w:r>
      <w:r w:rsidR="00A974BF" w:rsidRPr="00E955C9">
        <w:rPr>
          <w:color w:val="000000"/>
          <w:lang w:val="en-US"/>
        </w:rPr>
        <w:t xml:space="preserve">shown in </w:t>
      </w:r>
      <w:r w:rsidR="00915C92" w:rsidRPr="00E955C9">
        <w:rPr>
          <w:color w:val="000000"/>
          <w:lang w:val="en-US"/>
        </w:rPr>
        <w:t>Tables S1</w:t>
      </w:r>
      <w:r w:rsidR="00AA5ADF" w:rsidRPr="00E955C9">
        <w:rPr>
          <w:color w:val="000000"/>
          <w:lang w:val="en-US"/>
        </w:rPr>
        <w:t>8</w:t>
      </w:r>
      <w:r w:rsidR="00915C92" w:rsidRPr="00E955C9">
        <w:rPr>
          <w:color w:val="000000"/>
          <w:lang w:val="en-US"/>
        </w:rPr>
        <w:t xml:space="preserve"> and S1</w:t>
      </w:r>
      <w:r w:rsidR="00AA5ADF" w:rsidRPr="00E955C9">
        <w:rPr>
          <w:color w:val="000000"/>
          <w:lang w:val="en-US"/>
        </w:rPr>
        <w:t>9</w:t>
      </w:r>
      <w:r w:rsidR="00915C92" w:rsidRPr="00E955C9">
        <w:rPr>
          <w:color w:val="000000"/>
          <w:lang w:val="en-US"/>
        </w:rPr>
        <w:t xml:space="preserve"> of Supporting Information</w:t>
      </w:r>
      <w:r w:rsidR="003805B1" w:rsidRPr="00E955C9">
        <w:rPr>
          <w:color w:val="000000"/>
          <w:lang w:val="en-US"/>
        </w:rPr>
        <w:t>.</w:t>
      </w:r>
      <w:r w:rsidR="00CA00DB" w:rsidRPr="00E955C9">
        <w:rPr>
          <w:color w:val="000000"/>
          <w:lang w:val="en-US"/>
        </w:rPr>
        <w:t xml:space="preserve"> </w:t>
      </w:r>
      <w:r w:rsidR="00943D85" w:rsidRPr="00E955C9">
        <w:rPr>
          <w:color w:val="000000"/>
          <w:lang w:val="en-US"/>
        </w:rPr>
        <w:t xml:space="preserve">Obviously, the isothermal adsorption </w:t>
      </w:r>
      <w:r w:rsidR="006B4FBB" w:rsidRPr="00E955C9">
        <w:rPr>
          <w:color w:val="000000"/>
          <w:lang w:val="en-US"/>
        </w:rPr>
        <w:t>of</w:t>
      </w:r>
      <w:r w:rsidR="0068302D" w:rsidRPr="00E955C9">
        <w:rPr>
          <w:color w:val="000000"/>
          <w:lang w:val="en-US"/>
        </w:rPr>
        <w:t xml:space="preserve"> both gas mixtures</w:t>
      </w:r>
      <w:r w:rsidR="006B4FBB" w:rsidRPr="00E955C9">
        <w:rPr>
          <w:color w:val="000000"/>
          <w:lang w:val="en-US"/>
        </w:rPr>
        <w:t xml:space="preserve"> </w:t>
      </w:r>
      <w:r w:rsidR="00943D85" w:rsidRPr="00E955C9">
        <w:rPr>
          <w:color w:val="000000"/>
          <w:lang w:val="en-US"/>
        </w:rPr>
        <w:t xml:space="preserve">increases with increasing </w:t>
      </w:r>
      <w:r w:rsidR="006B4FBB" w:rsidRPr="00E955C9">
        <w:rPr>
          <w:color w:val="000000"/>
          <w:lang w:val="en-US"/>
        </w:rPr>
        <w:t>pressure</w:t>
      </w:r>
      <w:r w:rsidR="00E81BAF" w:rsidRPr="00E955C9">
        <w:rPr>
          <w:color w:val="000000"/>
          <w:lang w:val="en-US"/>
        </w:rPr>
        <w:t>. T</w:t>
      </w:r>
      <w:r w:rsidR="006B4FBB" w:rsidRPr="00E955C9">
        <w:rPr>
          <w:color w:val="000000"/>
          <w:lang w:val="en-US"/>
        </w:rPr>
        <w:t xml:space="preserve">he highest </w:t>
      </w:r>
      <w:r w:rsidR="00E81BAF" w:rsidRPr="00E955C9">
        <w:rPr>
          <w:color w:val="000000"/>
          <w:lang w:val="en-US"/>
        </w:rPr>
        <w:t xml:space="preserve">R-410A </w:t>
      </w:r>
      <w:r w:rsidR="0068302D" w:rsidRPr="00E955C9">
        <w:rPr>
          <w:color w:val="000000"/>
          <w:lang w:val="en-US"/>
        </w:rPr>
        <w:t>adsorption</w:t>
      </w:r>
      <w:r w:rsidR="006B4FBB" w:rsidRPr="00E955C9">
        <w:rPr>
          <w:color w:val="000000"/>
          <w:lang w:val="en-US"/>
        </w:rPr>
        <w:t xml:space="preserve"> capacities were obtained for</w:t>
      </w:r>
      <w:r w:rsidR="00F276EF" w:rsidRPr="00E955C9">
        <w:rPr>
          <w:color w:val="000000"/>
          <w:lang w:val="en-US"/>
        </w:rPr>
        <w:t xml:space="preserve"> </w:t>
      </w:r>
      <w:r w:rsidR="006B4FBB" w:rsidRPr="00E955C9">
        <w:rPr>
          <w:color w:val="000000"/>
          <w:lang w:val="en-US"/>
        </w:rPr>
        <w:t>AC</w:t>
      </w:r>
      <w:r w:rsidR="00D063BA" w:rsidRPr="00E955C9">
        <w:rPr>
          <w:color w:val="000000"/>
          <w:lang w:val="en-US"/>
        </w:rPr>
        <w:t>1</w:t>
      </w:r>
      <w:r w:rsidR="006B4FBB" w:rsidRPr="00E955C9">
        <w:rPr>
          <w:color w:val="000000"/>
          <w:lang w:val="en-US"/>
        </w:rPr>
        <w:t xml:space="preserve"> while the lowest adsorption capacities </w:t>
      </w:r>
      <w:r w:rsidR="003D4FAB" w:rsidRPr="00E955C9">
        <w:rPr>
          <w:color w:val="000000"/>
          <w:lang w:val="en-US"/>
        </w:rPr>
        <w:t xml:space="preserve">at the highest pressures </w:t>
      </w:r>
      <w:r w:rsidR="006B4FBB" w:rsidRPr="00E955C9">
        <w:rPr>
          <w:color w:val="000000"/>
          <w:lang w:val="en-US"/>
        </w:rPr>
        <w:t xml:space="preserve">were obtained for </w:t>
      </w:r>
      <w:r w:rsidR="00CA00DB" w:rsidRPr="00E955C9">
        <w:rPr>
          <w:color w:val="000000"/>
          <w:lang w:val="en-US"/>
        </w:rPr>
        <w:t>BAC</w:t>
      </w:r>
      <w:r w:rsidR="003D4FAB" w:rsidRPr="00E955C9">
        <w:rPr>
          <w:color w:val="000000"/>
          <w:lang w:val="en-US"/>
        </w:rPr>
        <w:t xml:space="preserve"> and Ecosorb</w:t>
      </w:r>
      <w:r w:rsidR="00CA00DB" w:rsidRPr="00E955C9">
        <w:rPr>
          <w:color w:val="000000"/>
          <w:lang w:val="en-US"/>
        </w:rPr>
        <w:t>.</w:t>
      </w:r>
    </w:p>
    <w:p w14:paraId="63EF7A73" w14:textId="5BF9389A" w:rsidR="00C84735" w:rsidRPr="00E955C9" w:rsidRDefault="00943D85" w:rsidP="00C6032D">
      <w:pPr>
        <w:pBdr>
          <w:top w:val="nil"/>
          <w:left w:val="nil"/>
          <w:bottom w:val="nil"/>
          <w:right w:val="nil"/>
          <w:between w:val="nil"/>
        </w:pBdr>
        <w:spacing w:line="480" w:lineRule="auto"/>
        <w:ind w:firstLine="720"/>
        <w:jc w:val="both"/>
        <w:rPr>
          <w:b/>
          <w:bCs/>
          <w:color w:val="000000"/>
          <w:lang w:val="en-US"/>
        </w:rPr>
      </w:pPr>
      <w:r w:rsidRPr="00E955C9">
        <w:rPr>
          <w:color w:val="000000"/>
          <w:lang w:val="en-US"/>
        </w:rPr>
        <w:t>S</w:t>
      </w:r>
      <w:r w:rsidR="00AD6FF4" w:rsidRPr="00E955C9">
        <w:rPr>
          <w:color w:val="000000"/>
          <w:lang w:val="en-US"/>
        </w:rPr>
        <w:t xml:space="preserve">imulations </w:t>
      </w:r>
      <w:r w:rsidR="00821838" w:rsidRPr="00E955C9">
        <w:rPr>
          <w:color w:val="000000"/>
          <w:lang w:val="en-US"/>
        </w:rPr>
        <w:t xml:space="preserve">at </w:t>
      </w:r>
      <w:r w:rsidR="00EB2F25" w:rsidRPr="00E955C9">
        <w:rPr>
          <w:color w:val="000000"/>
          <w:lang w:val="en-US"/>
        </w:rPr>
        <w:t xml:space="preserve">four different </w:t>
      </w:r>
      <w:r w:rsidRPr="00E955C9">
        <w:rPr>
          <w:color w:val="000000"/>
          <w:lang w:val="en-US"/>
        </w:rPr>
        <w:t xml:space="preserve">total </w:t>
      </w:r>
      <w:r w:rsidR="00EB2F25" w:rsidRPr="00E955C9">
        <w:rPr>
          <w:color w:val="000000"/>
          <w:lang w:val="en-US"/>
        </w:rPr>
        <w:t>pressure</w:t>
      </w:r>
      <w:r w:rsidRPr="00E955C9">
        <w:rPr>
          <w:color w:val="000000"/>
          <w:lang w:val="en-US"/>
        </w:rPr>
        <w:t>s</w:t>
      </w:r>
      <w:r w:rsidR="00EB2F25" w:rsidRPr="00E955C9">
        <w:rPr>
          <w:color w:val="000000"/>
          <w:lang w:val="en-US"/>
        </w:rPr>
        <w:t xml:space="preserve"> (0.05, 0.1, 0.3, and 0.5 MPa) </w:t>
      </w:r>
      <w:r w:rsidRPr="00E955C9">
        <w:rPr>
          <w:color w:val="000000"/>
          <w:lang w:val="en-US"/>
        </w:rPr>
        <w:t xml:space="preserve">and </w:t>
      </w:r>
      <w:r w:rsidR="00EB2F25" w:rsidRPr="00E955C9">
        <w:rPr>
          <w:color w:val="000000"/>
          <w:lang w:val="en-US"/>
        </w:rPr>
        <w:t xml:space="preserve">varying the </w:t>
      </w:r>
      <w:r w:rsidRPr="00E955C9">
        <w:rPr>
          <w:color w:val="000000"/>
          <w:lang w:val="en-US"/>
        </w:rPr>
        <w:t xml:space="preserve">gas-phase equilibrium </w:t>
      </w:r>
      <w:r w:rsidR="00EB2F25" w:rsidRPr="00E955C9">
        <w:rPr>
          <w:color w:val="000000"/>
          <w:lang w:val="en-US"/>
        </w:rPr>
        <w:t>molar fractions</w:t>
      </w:r>
      <w:r w:rsidR="000B4207" w:rsidRPr="00E955C9">
        <w:rPr>
          <w:color w:val="000000"/>
          <w:lang w:val="en-US"/>
        </w:rPr>
        <w:t xml:space="preserve"> were also performed for R-410A</w:t>
      </w:r>
      <w:r w:rsidR="00EB2F25" w:rsidRPr="00E955C9">
        <w:rPr>
          <w:color w:val="000000"/>
          <w:lang w:val="en-US"/>
        </w:rPr>
        <w:t xml:space="preserve">. </w:t>
      </w:r>
      <w:r w:rsidRPr="00E955C9">
        <w:rPr>
          <w:color w:val="000000"/>
          <w:lang w:val="en-US"/>
        </w:rPr>
        <w:t xml:space="preserve">The </w:t>
      </w:r>
      <w:r w:rsidR="00EB2F25" w:rsidRPr="00E955C9">
        <w:rPr>
          <w:color w:val="000000"/>
          <w:lang w:val="en-US"/>
        </w:rPr>
        <w:t>IAST predictions of the amount</w:t>
      </w:r>
      <w:r w:rsidR="00F232A9" w:rsidRPr="00E955C9">
        <w:rPr>
          <w:color w:val="000000"/>
          <w:lang w:val="en-US"/>
        </w:rPr>
        <w:t>s</w:t>
      </w:r>
      <w:r w:rsidR="00EB2F25" w:rsidRPr="00E955C9">
        <w:rPr>
          <w:color w:val="000000"/>
          <w:lang w:val="en-US"/>
        </w:rPr>
        <w:t xml:space="preserve"> of </w:t>
      </w:r>
      <w:r w:rsidR="00F232A9" w:rsidRPr="00E955C9">
        <w:rPr>
          <w:color w:val="000000"/>
          <w:lang w:val="en-US"/>
        </w:rPr>
        <w:t>R-410A and its two components (</w:t>
      </w:r>
      <w:r w:rsidR="00EB2F25" w:rsidRPr="00E955C9">
        <w:rPr>
          <w:color w:val="000000"/>
          <w:lang w:val="en-US"/>
        </w:rPr>
        <w:t>R-32, R-125</w:t>
      </w:r>
      <w:r w:rsidR="00F232A9" w:rsidRPr="00E955C9">
        <w:rPr>
          <w:color w:val="000000"/>
          <w:lang w:val="en-US"/>
        </w:rPr>
        <w:t xml:space="preserve">) </w:t>
      </w:r>
      <w:r w:rsidRPr="00E955C9">
        <w:rPr>
          <w:color w:val="000000"/>
          <w:lang w:val="en-US"/>
        </w:rPr>
        <w:t xml:space="preserve">adsorbed on </w:t>
      </w:r>
      <w:r w:rsidR="00EB2F25" w:rsidRPr="00E955C9">
        <w:rPr>
          <w:color w:val="000000"/>
          <w:lang w:val="en-US"/>
        </w:rPr>
        <w:t xml:space="preserve">the four </w:t>
      </w:r>
      <w:r w:rsidRPr="00E955C9">
        <w:rPr>
          <w:color w:val="000000"/>
          <w:lang w:val="en-US"/>
        </w:rPr>
        <w:t>ACs</w:t>
      </w:r>
      <w:r w:rsidR="00EB2F25" w:rsidRPr="00E955C9">
        <w:rPr>
          <w:color w:val="000000"/>
          <w:lang w:val="en-US"/>
        </w:rPr>
        <w:t xml:space="preserve"> </w:t>
      </w:r>
      <w:r w:rsidR="00477A88" w:rsidRPr="00E955C9">
        <w:rPr>
          <w:color w:val="000000"/>
          <w:lang w:val="en-US"/>
        </w:rPr>
        <w:t>were performed</w:t>
      </w:r>
      <w:r w:rsidR="00EB2F25" w:rsidRPr="00E955C9">
        <w:rPr>
          <w:color w:val="000000"/>
          <w:lang w:val="en-US"/>
        </w:rPr>
        <w:t xml:space="preserve"> as a function of </w:t>
      </w:r>
      <m:oMath>
        <m:sSub>
          <m:sSubPr>
            <m:ctrlPr>
              <w:rPr>
                <w:rFonts w:ascii="Cambria Math" w:hAnsi="Cambria Math"/>
                <w:i/>
                <w:lang w:val="en-US"/>
              </w:rPr>
            </m:ctrlPr>
          </m:sSubPr>
          <m:e>
            <m:r>
              <w:rPr>
                <w:rFonts w:ascii="Cambria Math" w:hAnsi="Cambria Math"/>
                <w:lang w:val="en-US"/>
              </w:rPr>
              <m:t>y</m:t>
            </m:r>
          </m:e>
          <m:sub>
            <m:r>
              <m:rPr>
                <m:nor/>
              </m:rPr>
              <w:rPr>
                <w:rFonts w:ascii="Cambria Math" w:hAnsi="Cambria Math"/>
                <w:lang w:val="en-US"/>
              </w:rPr>
              <m:t>R-32</m:t>
            </m:r>
          </m:sub>
        </m:sSub>
      </m:oMath>
      <w:r w:rsidR="00EB2F25" w:rsidRPr="00E955C9">
        <w:rPr>
          <w:color w:val="000000"/>
          <w:lang w:val="en-US"/>
        </w:rPr>
        <w:t xml:space="preserve"> (</w:t>
      </w:r>
      <w:r w:rsidR="00477A88" w:rsidRPr="00E955C9">
        <w:rPr>
          <w:color w:val="000000"/>
          <w:lang w:val="en-US"/>
        </w:rPr>
        <w:t>Fig</w:t>
      </w:r>
      <w:r w:rsidR="000B4207" w:rsidRPr="00E955C9">
        <w:rPr>
          <w:color w:val="000000"/>
          <w:lang w:val="en-US"/>
        </w:rPr>
        <w:t>s.</w:t>
      </w:r>
      <w:r w:rsidR="00477A88" w:rsidRPr="00E955C9">
        <w:rPr>
          <w:color w:val="000000"/>
          <w:lang w:val="en-US"/>
        </w:rPr>
        <w:t xml:space="preserve"> S</w:t>
      </w:r>
      <w:r w:rsidR="00387F2A" w:rsidRPr="00E955C9">
        <w:rPr>
          <w:color w:val="000000"/>
          <w:lang w:val="en-US"/>
        </w:rPr>
        <w:t>1</w:t>
      </w:r>
      <w:r w:rsidR="003B5607" w:rsidRPr="00E955C9">
        <w:rPr>
          <w:color w:val="000000"/>
          <w:lang w:val="en-US"/>
        </w:rPr>
        <w:t>9</w:t>
      </w:r>
      <w:r w:rsidR="00320192" w:rsidRPr="00E955C9">
        <w:rPr>
          <w:color w:val="000000"/>
          <w:lang w:val="en-US"/>
        </w:rPr>
        <w:t>–</w:t>
      </w:r>
      <w:r w:rsidR="00477A88" w:rsidRPr="00E955C9">
        <w:rPr>
          <w:color w:val="000000"/>
          <w:lang w:val="en-US"/>
        </w:rPr>
        <w:t>S</w:t>
      </w:r>
      <w:r w:rsidR="00387F2A" w:rsidRPr="00E955C9">
        <w:rPr>
          <w:color w:val="000000"/>
          <w:lang w:val="en-US"/>
        </w:rPr>
        <w:t>2</w:t>
      </w:r>
      <w:r w:rsidR="003B5607" w:rsidRPr="00E955C9">
        <w:rPr>
          <w:color w:val="000000"/>
          <w:lang w:val="en-US"/>
        </w:rPr>
        <w:t>2</w:t>
      </w:r>
      <w:r w:rsidR="00477A88" w:rsidRPr="00E955C9">
        <w:rPr>
          <w:color w:val="000000"/>
          <w:lang w:val="en-US"/>
        </w:rPr>
        <w:t xml:space="preserve"> and</w:t>
      </w:r>
      <w:r w:rsidR="00EB2F25" w:rsidRPr="00E955C9">
        <w:rPr>
          <w:color w:val="000000"/>
          <w:lang w:val="en-US"/>
        </w:rPr>
        <w:t xml:space="preserve"> Tables S</w:t>
      </w:r>
      <w:r w:rsidR="00320192" w:rsidRPr="00E955C9">
        <w:rPr>
          <w:color w:val="000000"/>
          <w:lang w:val="en-US"/>
        </w:rPr>
        <w:t xml:space="preserve">20–S23 </w:t>
      </w:r>
      <w:r w:rsidR="00EB2F25" w:rsidRPr="00E955C9">
        <w:rPr>
          <w:color w:val="000000"/>
          <w:lang w:val="en-US"/>
        </w:rPr>
        <w:t>of Supporting Information).</w:t>
      </w:r>
      <w:r w:rsidR="00DB3206" w:rsidRPr="00E955C9">
        <w:rPr>
          <w:lang w:val="en-US"/>
        </w:rPr>
        <w:t xml:space="preserve"> </w:t>
      </w:r>
      <w:r w:rsidR="00510823" w:rsidRPr="00E955C9">
        <w:rPr>
          <w:color w:val="000000"/>
          <w:lang w:val="en-US"/>
        </w:rPr>
        <w:t>As expected, the R-125</w:t>
      </w:r>
      <w:r w:rsidR="009813A2" w:rsidRPr="00E955C9">
        <w:rPr>
          <w:color w:val="000000"/>
          <w:lang w:val="en-US"/>
        </w:rPr>
        <w:t xml:space="preserve"> amount adsorbed </w:t>
      </w:r>
      <w:r w:rsidR="00510823" w:rsidRPr="00E955C9">
        <w:rPr>
          <w:color w:val="000000"/>
          <w:lang w:val="en-US"/>
        </w:rPr>
        <w:t xml:space="preserve">decreases </w:t>
      </w:r>
      <w:r w:rsidR="009813A2" w:rsidRPr="00E955C9">
        <w:rPr>
          <w:color w:val="000000"/>
          <w:lang w:val="en-US"/>
        </w:rPr>
        <w:t>while the</w:t>
      </w:r>
      <w:r w:rsidR="00510823" w:rsidRPr="00E955C9">
        <w:rPr>
          <w:color w:val="000000"/>
          <w:lang w:val="en-US"/>
        </w:rPr>
        <w:t xml:space="preserve"> R-32 </w:t>
      </w:r>
      <w:r w:rsidR="009813A2" w:rsidRPr="00E955C9">
        <w:rPr>
          <w:color w:val="000000"/>
          <w:lang w:val="en-US"/>
        </w:rPr>
        <w:t xml:space="preserve">amount adsorbed </w:t>
      </w:r>
      <w:r w:rsidR="00510823" w:rsidRPr="00E955C9">
        <w:rPr>
          <w:color w:val="000000"/>
          <w:lang w:val="en-US"/>
        </w:rPr>
        <w:t>increases</w:t>
      </w:r>
      <w:r w:rsidR="00FA2B96" w:rsidRPr="00E955C9">
        <w:rPr>
          <w:color w:val="000000"/>
          <w:lang w:val="en-US"/>
        </w:rPr>
        <w:t xml:space="preserve"> when </w:t>
      </w:r>
      <m:oMath>
        <m:sSub>
          <m:sSubPr>
            <m:ctrlPr>
              <w:rPr>
                <w:rFonts w:ascii="Cambria Math" w:hAnsi="Cambria Math"/>
                <w:i/>
                <w:lang w:val="en-US"/>
              </w:rPr>
            </m:ctrlPr>
          </m:sSubPr>
          <m:e>
            <m:r>
              <w:rPr>
                <w:rFonts w:ascii="Cambria Math" w:hAnsi="Cambria Math"/>
                <w:lang w:val="en-US"/>
              </w:rPr>
              <m:t>y</m:t>
            </m:r>
          </m:e>
          <m:sub>
            <m:r>
              <m:rPr>
                <m:nor/>
              </m:rPr>
              <w:rPr>
                <w:rFonts w:ascii="Cambria Math" w:hAnsi="Cambria Math"/>
                <w:lang w:val="en-US"/>
              </w:rPr>
              <m:t>R-32</m:t>
            </m:r>
          </m:sub>
        </m:sSub>
      </m:oMath>
      <w:r w:rsidR="00FA2B96" w:rsidRPr="00E955C9">
        <w:rPr>
          <w:color w:val="000000"/>
          <w:lang w:val="en-US"/>
        </w:rPr>
        <w:t xml:space="preserve"> </w:t>
      </w:r>
      <w:r w:rsidRPr="00E955C9">
        <w:rPr>
          <w:color w:val="000000"/>
          <w:lang w:val="en-US"/>
        </w:rPr>
        <w:t>is increased</w:t>
      </w:r>
      <w:r w:rsidR="00510823" w:rsidRPr="00E955C9">
        <w:rPr>
          <w:color w:val="000000"/>
          <w:lang w:val="en-US"/>
        </w:rPr>
        <w:t xml:space="preserve">. Moreover, the </w:t>
      </w:r>
      <w:r w:rsidR="004B3E5E" w:rsidRPr="00E955C9">
        <w:rPr>
          <w:color w:val="000000"/>
          <w:lang w:val="en-US"/>
        </w:rPr>
        <w:t>equilibrium mol</w:t>
      </w:r>
      <w:r w:rsidR="00F232A9" w:rsidRPr="00E955C9">
        <w:rPr>
          <w:color w:val="000000"/>
          <w:lang w:val="en-US"/>
        </w:rPr>
        <w:t>e</w:t>
      </w:r>
      <w:r w:rsidR="004B3E5E" w:rsidRPr="00E955C9">
        <w:rPr>
          <w:color w:val="000000"/>
          <w:lang w:val="en-US"/>
        </w:rPr>
        <w:t xml:space="preserve"> fraction of R-32 at </w:t>
      </w:r>
      <w:r w:rsidR="003778E9" w:rsidRPr="00E955C9">
        <w:rPr>
          <w:color w:val="000000"/>
          <w:lang w:val="en-US"/>
        </w:rPr>
        <w:t xml:space="preserve">which </w:t>
      </w:r>
      <w:r w:rsidR="00F06AB7" w:rsidRPr="00E955C9">
        <w:rPr>
          <w:color w:val="000000"/>
          <w:lang w:val="en-US"/>
        </w:rPr>
        <w:t>equal amount</w:t>
      </w:r>
      <w:r w:rsidRPr="00E955C9">
        <w:rPr>
          <w:color w:val="000000"/>
          <w:lang w:val="en-US"/>
        </w:rPr>
        <w:t>s</w:t>
      </w:r>
      <w:r w:rsidR="00F06AB7" w:rsidRPr="00E955C9">
        <w:rPr>
          <w:color w:val="000000"/>
          <w:lang w:val="en-US"/>
        </w:rPr>
        <w:t xml:space="preserve"> </w:t>
      </w:r>
      <w:r w:rsidR="004B3E5E" w:rsidRPr="00E955C9">
        <w:rPr>
          <w:color w:val="000000"/>
          <w:lang w:val="en-US"/>
        </w:rPr>
        <w:t xml:space="preserve">of the two gases </w:t>
      </w:r>
      <w:r w:rsidRPr="00E955C9">
        <w:rPr>
          <w:color w:val="000000"/>
          <w:lang w:val="en-US"/>
        </w:rPr>
        <w:t xml:space="preserve">are </w:t>
      </w:r>
      <w:r w:rsidR="00F06AB7" w:rsidRPr="00E955C9">
        <w:rPr>
          <w:color w:val="000000"/>
          <w:lang w:val="en-US"/>
        </w:rPr>
        <w:t xml:space="preserve">adsorbed is always </w:t>
      </w:r>
      <w:r w:rsidR="00D063BA" w:rsidRPr="00E955C9">
        <w:rPr>
          <w:color w:val="000000"/>
          <w:lang w:val="en-US"/>
        </w:rPr>
        <w:t>higher</w:t>
      </w:r>
      <w:r w:rsidR="00F06AB7" w:rsidRPr="00E955C9">
        <w:rPr>
          <w:color w:val="000000"/>
          <w:lang w:val="en-US"/>
        </w:rPr>
        <w:t xml:space="preserve"> than 0.5</w:t>
      </w:r>
      <w:r w:rsidR="00FA2B96" w:rsidRPr="00E955C9">
        <w:rPr>
          <w:color w:val="000000"/>
          <w:lang w:val="en-US"/>
        </w:rPr>
        <w:t xml:space="preserve"> for all ACs</w:t>
      </w:r>
      <w:r w:rsidR="00F06AB7" w:rsidRPr="00E955C9">
        <w:rPr>
          <w:color w:val="000000"/>
          <w:lang w:val="en-US"/>
        </w:rPr>
        <w:t xml:space="preserve">, </w:t>
      </w:r>
      <w:r w:rsidR="004B3E5E" w:rsidRPr="00E955C9">
        <w:rPr>
          <w:color w:val="000000"/>
          <w:lang w:val="en-US"/>
        </w:rPr>
        <w:t>decreas</w:t>
      </w:r>
      <w:r w:rsidR="00F06AB7" w:rsidRPr="00E955C9">
        <w:rPr>
          <w:color w:val="000000"/>
          <w:lang w:val="en-US"/>
        </w:rPr>
        <w:t>ing w</w:t>
      </w:r>
      <w:r w:rsidR="004B3E5E" w:rsidRPr="00E955C9">
        <w:rPr>
          <w:color w:val="000000"/>
          <w:lang w:val="en-US"/>
        </w:rPr>
        <w:t xml:space="preserve">hen the total pressure increases. </w:t>
      </w:r>
      <w:r w:rsidR="00F06AB7" w:rsidRPr="00E955C9">
        <w:rPr>
          <w:color w:val="000000"/>
          <w:lang w:val="en-US"/>
        </w:rPr>
        <w:t xml:space="preserve">This </w:t>
      </w:r>
      <w:r w:rsidR="00FA2B96" w:rsidRPr="00E955C9">
        <w:rPr>
          <w:color w:val="000000"/>
          <w:lang w:val="en-US"/>
        </w:rPr>
        <w:t xml:space="preserve">behavior </w:t>
      </w:r>
      <w:r w:rsidR="00F06AB7" w:rsidRPr="00E955C9">
        <w:rPr>
          <w:color w:val="000000"/>
          <w:lang w:val="en-US"/>
        </w:rPr>
        <w:t xml:space="preserve">indicates that </w:t>
      </w:r>
      <w:r w:rsidR="00B76121" w:rsidRPr="00E955C9">
        <w:rPr>
          <w:color w:val="000000"/>
          <w:lang w:val="en-US"/>
        </w:rPr>
        <w:t xml:space="preserve">the </w:t>
      </w:r>
      <w:r w:rsidR="00FA2B96" w:rsidRPr="00E955C9">
        <w:rPr>
          <w:color w:val="000000"/>
          <w:lang w:val="en-US"/>
        </w:rPr>
        <w:t>four</w:t>
      </w:r>
      <w:r w:rsidR="00B76121" w:rsidRPr="00E955C9">
        <w:rPr>
          <w:color w:val="000000"/>
          <w:lang w:val="en-US"/>
        </w:rPr>
        <w:t xml:space="preserve"> ACs are more selective </w:t>
      </w:r>
      <w:r w:rsidRPr="00E955C9">
        <w:rPr>
          <w:color w:val="000000"/>
          <w:lang w:val="en-US"/>
        </w:rPr>
        <w:t>for</w:t>
      </w:r>
      <w:r w:rsidR="00B76121" w:rsidRPr="00E955C9">
        <w:rPr>
          <w:color w:val="000000"/>
          <w:lang w:val="en-US"/>
        </w:rPr>
        <w:t xml:space="preserve"> R-</w:t>
      </w:r>
      <w:r w:rsidR="00D063BA" w:rsidRPr="00E955C9">
        <w:rPr>
          <w:color w:val="000000"/>
          <w:lang w:val="en-US"/>
        </w:rPr>
        <w:t>125</w:t>
      </w:r>
      <w:r w:rsidR="00B76121" w:rsidRPr="00E955C9">
        <w:rPr>
          <w:color w:val="000000"/>
          <w:lang w:val="en-US"/>
        </w:rPr>
        <w:t xml:space="preserve"> </w:t>
      </w:r>
      <w:r w:rsidR="00F232A9" w:rsidRPr="00E955C9">
        <w:rPr>
          <w:color w:val="000000"/>
          <w:lang w:val="en-US"/>
        </w:rPr>
        <w:t xml:space="preserve">than for R-32 </w:t>
      </w:r>
      <w:r w:rsidR="00B76121" w:rsidRPr="00E955C9">
        <w:rPr>
          <w:color w:val="000000"/>
          <w:lang w:val="en-US"/>
        </w:rPr>
        <w:t xml:space="preserve">and that this selectivity </w:t>
      </w:r>
      <w:r w:rsidR="00AE4092" w:rsidRPr="00E955C9">
        <w:rPr>
          <w:color w:val="000000"/>
          <w:lang w:val="en-US"/>
        </w:rPr>
        <w:t>decreases</w:t>
      </w:r>
      <w:r w:rsidR="00B76121" w:rsidRPr="00E955C9">
        <w:rPr>
          <w:color w:val="000000"/>
          <w:lang w:val="en-US"/>
        </w:rPr>
        <w:t xml:space="preserve"> with </w:t>
      </w:r>
      <w:r w:rsidR="00AE4092" w:rsidRPr="00E955C9">
        <w:rPr>
          <w:color w:val="000000"/>
          <w:lang w:val="en-US"/>
        </w:rPr>
        <w:t>increasing</w:t>
      </w:r>
      <w:r w:rsidR="00B76121" w:rsidRPr="00E955C9">
        <w:rPr>
          <w:color w:val="000000"/>
          <w:lang w:val="en-US"/>
        </w:rPr>
        <w:t xml:space="preserve"> pressure.</w:t>
      </w:r>
    </w:p>
    <w:p w14:paraId="0FFA90CF" w14:textId="567E1A1F" w:rsidR="00EA1749" w:rsidRPr="00E955C9" w:rsidRDefault="00EA1749" w:rsidP="00C6032D">
      <w:pPr>
        <w:pBdr>
          <w:top w:val="nil"/>
          <w:left w:val="nil"/>
          <w:bottom w:val="nil"/>
          <w:right w:val="nil"/>
          <w:between w:val="nil"/>
        </w:pBdr>
        <w:spacing w:before="240" w:after="240" w:line="480" w:lineRule="auto"/>
        <w:rPr>
          <w:b/>
          <w:bCs/>
          <w:color w:val="000000"/>
          <w:lang w:val="en-US"/>
        </w:rPr>
      </w:pPr>
      <w:r w:rsidRPr="00E955C9">
        <w:rPr>
          <w:b/>
          <w:bCs/>
          <w:color w:val="000000"/>
          <w:lang w:val="en-US"/>
        </w:rPr>
        <w:t xml:space="preserve">Selectivity </w:t>
      </w:r>
      <w:r w:rsidR="00267A73" w:rsidRPr="00E955C9">
        <w:rPr>
          <w:b/>
          <w:bCs/>
          <w:color w:val="000000"/>
          <w:lang w:val="en-US"/>
        </w:rPr>
        <w:t xml:space="preserve">of the ACs </w:t>
      </w:r>
      <w:r w:rsidR="00943D85" w:rsidRPr="00E955C9">
        <w:rPr>
          <w:b/>
          <w:bCs/>
          <w:color w:val="000000"/>
          <w:lang w:val="en-US"/>
        </w:rPr>
        <w:t>for</w:t>
      </w:r>
      <w:r w:rsidRPr="00E955C9">
        <w:rPr>
          <w:b/>
          <w:bCs/>
          <w:color w:val="000000"/>
          <w:lang w:val="en-US"/>
        </w:rPr>
        <w:t xml:space="preserve"> </w:t>
      </w:r>
      <w:r w:rsidR="007C243E" w:rsidRPr="00E955C9">
        <w:rPr>
          <w:b/>
          <w:bCs/>
          <w:color w:val="000000"/>
          <w:lang w:val="en-US"/>
        </w:rPr>
        <w:t xml:space="preserve">F-gases in </w:t>
      </w:r>
      <w:r w:rsidR="00901204" w:rsidRPr="00E955C9">
        <w:rPr>
          <w:b/>
          <w:bCs/>
          <w:color w:val="000000"/>
          <w:lang w:val="en-US"/>
        </w:rPr>
        <w:t>B</w:t>
      </w:r>
      <w:r w:rsidR="007C243E" w:rsidRPr="00E955C9">
        <w:rPr>
          <w:b/>
          <w:bCs/>
          <w:color w:val="000000"/>
          <w:lang w:val="en-US"/>
        </w:rPr>
        <w:t xml:space="preserve">inary and </w:t>
      </w:r>
      <w:r w:rsidR="00901204" w:rsidRPr="00E955C9">
        <w:rPr>
          <w:b/>
          <w:bCs/>
          <w:color w:val="000000"/>
          <w:lang w:val="en-US"/>
        </w:rPr>
        <w:t>T</w:t>
      </w:r>
      <w:r w:rsidR="007C243E" w:rsidRPr="00E955C9">
        <w:rPr>
          <w:b/>
          <w:bCs/>
          <w:color w:val="000000"/>
          <w:lang w:val="en-US"/>
        </w:rPr>
        <w:t xml:space="preserve">ernary </w:t>
      </w:r>
      <w:r w:rsidR="00901204" w:rsidRPr="00E955C9">
        <w:rPr>
          <w:b/>
          <w:bCs/>
          <w:color w:val="000000"/>
          <w:lang w:val="en-US"/>
        </w:rPr>
        <w:t>M</w:t>
      </w:r>
      <w:r w:rsidR="007C243E" w:rsidRPr="00E955C9">
        <w:rPr>
          <w:b/>
          <w:bCs/>
          <w:color w:val="000000"/>
          <w:lang w:val="en-US"/>
        </w:rPr>
        <w:t>ixtures</w:t>
      </w:r>
    </w:p>
    <w:p w14:paraId="64DB7273" w14:textId="77777777" w:rsidR="006F02BE" w:rsidRPr="00E955C9" w:rsidRDefault="006F02BE" w:rsidP="006F02BE">
      <w:pPr>
        <w:pBdr>
          <w:top w:val="nil"/>
          <w:left w:val="nil"/>
          <w:bottom w:val="nil"/>
          <w:right w:val="nil"/>
          <w:between w:val="nil"/>
        </w:pBdr>
        <w:spacing w:line="480" w:lineRule="auto"/>
        <w:jc w:val="both"/>
        <w:rPr>
          <w:color w:val="000000"/>
          <w:lang w:val="en-US"/>
        </w:rPr>
      </w:pPr>
      <w:r w:rsidRPr="00E955C9">
        <w:rPr>
          <w:lang w:val="en-US"/>
        </w:rPr>
        <w:t xml:space="preserve">If the amount of free, unadsorbed gas in the pore volume of the adsorbent is negligible compared to the amount adsorbed, which is the case for the solid-fluid systems under consideration, the selectivity, </w:t>
      </w: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ij</m:t>
            </m:r>
          </m:sub>
        </m:sSub>
      </m:oMath>
      <w:r w:rsidRPr="00E955C9">
        <w:rPr>
          <w:lang w:val="en-US"/>
        </w:rPr>
        <w:t xml:space="preserve">, of the solid for </w:t>
      </w:r>
      <w:r w:rsidRPr="00E955C9">
        <w:rPr>
          <w:color w:val="000000"/>
          <w:lang w:val="en-US"/>
        </w:rPr>
        <w:t xml:space="preserve">gas </w:t>
      </w:r>
      <w:r w:rsidRPr="00E955C9">
        <w:rPr>
          <w:i/>
          <w:iCs/>
          <w:color w:val="000000"/>
          <w:lang w:val="en-US"/>
        </w:rPr>
        <w:t>i</w:t>
      </w:r>
      <w:r w:rsidRPr="00E955C9">
        <w:rPr>
          <w:color w:val="000000"/>
          <w:lang w:val="en-US"/>
        </w:rPr>
        <w:t xml:space="preserve"> over gas </w:t>
      </w:r>
      <w:r w:rsidRPr="00E955C9">
        <w:rPr>
          <w:i/>
          <w:iCs/>
          <w:color w:val="000000"/>
          <w:lang w:val="en-US"/>
        </w:rPr>
        <w:t>j</w:t>
      </w:r>
      <w:r w:rsidRPr="00E955C9">
        <w:rPr>
          <w:color w:val="000000"/>
          <w:lang w:val="en-US"/>
        </w:rPr>
        <w:t xml:space="preserve"> is defined as</w:t>
      </w:r>
    </w:p>
    <w:p w14:paraId="51C290A0" w14:textId="588C0FE8" w:rsidR="006F02BE" w:rsidRPr="00E955C9" w:rsidRDefault="00A1663D" w:rsidP="006F02BE">
      <w:pPr>
        <w:pBdr>
          <w:top w:val="nil"/>
          <w:left w:val="nil"/>
          <w:bottom w:val="nil"/>
          <w:right w:val="nil"/>
          <w:between w:val="nil"/>
        </w:pBdr>
        <w:spacing w:line="480" w:lineRule="auto"/>
        <w:jc w:val="both"/>
        <w:rPr>
          <w:color w:val="000000"/>
          <w:lang w:val="en-US"/>
        </w:rPr>
      </w:pPr>
      <m:oMathPara>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ij</m:t>
              </m:r>
            </m:sub>
          </m:sSub>
          <m:r>
            <w:rPr>
              <w:rFonts w:ascii="Cambria Math" w:hAnsi="Cambria Math"/>
              <w:color w:val="000000"/>
              <w:lang w:val="en-US"/>
            </w:rPr>
            <m:t>=</m:t>
          </m:r>
          <m:f>
            <m:fPr>
              <m:ctrlPr>
                <w:rPr>
                  <w:rFonts w:ascii="Cambria Math" w:hAnsi="Cambria Math"/>
                  <w:i/>
                  <w:color w:val="000000"/>
                  <w:lang w:val="en-US"/>
                </w:rPr>
              </m:ctrlPr>
            </m:fPr>
            <m:num>
              <m:sSub>
                <m:sSubPr>
                  <m:ctrlPr>
                    <w:rPr>
                      <w:rFonts w:ascii="Cambria Math" w:hAnsi="Cambria Math"/>
                      <w:i/>
                      <w:color w:val="000000"/>
                      <w:lang w:val="en-US"/>
                    </w:rPr>
                  </m:ctrlPr>
                </m:sSubPr>
                <m:e>
                  <m:r>
                    <w:rPr>
                      <w:rFonts w:ascii="Cambria Math" w:hAnsi="Cambria Math"/>
                      <w:color w:val="000000"/>
                      <w:lang w:val="en-US"/>
                    </w:rPr>
                    <m:t>x</m:t>
                  </m:r>
                </m:e>
                <m:sub>
                  <m:r>
                    <w:rPr>
                      <w:rFonts w:ascii="Cambria Math" w:hAnsi="Cambria Math"/>
                      <w:color w:val="000000"/>
                      <w:lang w:val="en-US"/>
                    </w:rPr>
                    <m:t>i</m:t>
                  </m:r>
                </m:sub>
              </m:sSub>
              <m:r>
                <w:rPr>
                  <w:rFonts w:ascii="Cambria Math" w:hAnsi="Cambria Math"/>
                  <w:color w:val="000000"/>
                  <w:lang w:val="en-US"/>
                </w:rPr>
                <m:t>/</m:t>
              </m:r>
              <m:sSub>
                <m:sSubPr>
                  <m:ctrlPr>
                    <w:rPr>
                      <w:rFonts w:ascii="Cambria Math" w:hAnsi="Cambria Math"/>
                      <w:i/>
                      <w:color w:val="000000"/>
                      <w:lang w:val="en-US"/>
                    </w:rPr>
                  </m:ctrlPr>
                </m:sSubPr>
                <m:e>
                  <m:r>
                    <w:rPr>
                      <w:rFonts w:ascii="Cambria Math" w:hAnsi="Cambria Math"/>
                      <w:color w:val="000000"/>
                      <w:lang w:val="en-US"/>
                    </w:rPr>
                    <m:t>x</m:t>
                  </m:r>
                </m:e>
                <m:sub>
                  <m:r>
                    <w:rPr>
                      <w:rFonts w:ascii="Cambria Math" w:hAnsi="Cambria Math"/>
                      <w:color w:val="000000"/>
                      <w:lang w:val="en-US"/>
                    </w:rPr>
                    <m:t>j</m:t>
                  </m:r>
                </m:sub>
              </m:sSub>
            </m:num>
            <m:den>
              <m:sSub>
                <m:sSubPr>
                  <m:ctrlPr>
                    <w:rPr>
                      <w:rFonts w:ascii="Cambria Math" w:hAnsi="Cambria Math"/>
                      <w:i/>
                      <w:color w:val="000000"/>
                      <w:lang w:val="en-US"/>
                    </w:rPr>
                  </m:ctrlPr>
                </m:sSubPr>
                <m:e>
                  <m:r>
                    <w:rPr>
                      <w:rFonts w:ascii="Cambria Math" w:hAnsi="Cambria Math"/>
                      <w:color w:val="000000"/>
                      <w:lang w:val="en-US"/>
                    </w:rPr>
                    <m:t>y</m:t>
                  </m:r>
                </m:e>
                <m:sub>
                  <m:r>
                    <w:rPr>
                      <w:rFonts w:ascii="Cambria Math" w:hAnsi="Cambria Math"/>
                      <w:color w:val="000000"/>
                      <w:lang w:val="en-US"/>
                    </w:rPr>
                    <m:t>i</m:t>
                  </m:r>
                </m:sub>
              </m:sSub>
              <m:r>
                <w:rPr>
                  <w:rFonts w:ascii="Cambria Math" w:hAnsi="Cambria Math"/>
                  <w:color w:val="000000"/>
                  <w:lang w:val="en-US"/>
                </w:rPr>
                <m:t>/</m:t>
              </m:r>
              <m:sSub>
                <m:sSubPr>
                  <m:ctrlPr>
                    <w:rPr>
                      <w:rFonts w:ascii="Cambria Math" w:hAnsi="Cambria Math"/>
                      <w:i/>
                      <w:color w:val="000000"/>
                      <w:lang w:val="en-US"/>
                    </w:rPr>
                  </m:ctrlPr>
                </m:sSubPr>
                <m:e>
                  <m:r>
                    <w:rPr>
                      <w:rFonts w:ascii="Cambria Math" w:hAnsi="Cambria Math"/>
                      <w:color w:val="000000"/>
                      <w:lang w:val="en-US"/>
                    </w:rPr>
                    <m:t>y</m:t>
                  </m:r>
                </m:e>
                <m:sub>
                  <m:r>
                    <w:rPr>
                      <w:rFonts w:ascii="Cambria Math" w:hAnsi="Cambria Math"/>
                      <w:color w:val="000000"/>
                      <w:lang w:val="en-US"/>
                    </w:rPr>
                    <m:t>j</m:t>
                  </m:r>
                </m:sub>
              </m:sSub>
            </m:den>
          </m:f>
          <m:r>
            <w:rPr>
              <w:rFonts w:ascii="Cambria Math" w:hAnsi="Cambria Math"/>
              <w:color w:val="000000"/>
              <w:lang w:val="en-US"/>
            </w:rPr>
            <m:t xml:space="preserve">                                                                                                                                    (30)</m:t>
          </m:r>
        </m:oMath>
      </m:oMathPara>
    </w:p>
    <w:p w14:paraId="303324B7" w14:textId="77777777" w:rsidR="006F02BE" w:rsidRPr="00E955C9" w:rsidRDefault="006F02BE" w:rsidP="006F02BE">
      <w:pPr>
        <w:pBdr>
          <w:top w:val="nil"/>
          <w:left w:val="nil"/>
          <w:bottom w:val="nil"/>
          <w:right w:val="nil"/>
          <w:between w:val="nil"/>
        </w:pBdr>
        <w:spacing w:line="480" w:lineRule="auto"/>
        <w:jc w:val="both"/>
        <w:rPr>
          <w:color w:val="000000"/>
          <w:lang w:val="en-US"/>
        </w:rPr>
      </w:pPr>
      <w:r w:rsidRPr="00E955C9">
        <w:rPr>
          <w:color w:val="000000"/>
          <w:lang w:val="en-US"/>
        </w:rPr>
        <w:t xml:space="preserve">where </w:t>
      </w:r>
      <m:oMath>
        <m:sSub>
          <m:sSubPr>
            <m:ctrlPr>
              <w:rPr>
                <w:rFonts w:ascii="Cambria Math" w:eastAsia="Cambria Math" w:hAnsi="Cambria Math"/>
                <w:i/>
                <w:color w:val="000000"/>
                <w:lang w:val="en-US"/>
              </w:rPr>
            </m:ctrlPr>
          </m:sSubPr>
          <m:e>
            <m:r>
              <m:rPr>
                <m:nor/>
              </m:rPr>
              <w:rPr>
                <w:rFonts w:eastAsia="Cambria Math"/>
                <w:i/>
                <w:color w:val="000000"/>
                <w:lang w:val="en-US"/>
              </w:rPr>
              <m:t>x</m:t>
            </m:r>
          </m:e>
          <m:sub>
            <m:r>
              <m:rPr>
                <m:nor/>
              </m:rPr>
              <w:rPr>
                <w:rFonts w:eastAsia="Cambria Math"/>
                <w:i/>
                <w:color w:val="000000"/>
                <w:lang w:val="en-US"/>
              </w:rPr>
              <m:t>i</m:t>
            </m:r>
          </m:sub>
        </m:sSub>
      </m:oMath>
      <w:r w:rsidRPr="00E955C9">
        <w:rPr>
          <w:color w:val="000000"/>
          <w:lang w:val="en-US"/>
        </w:rPr>
        <w:t xml:space="preserve"> and </w:t>
      </w:r>
      <m:oMath>
        <m:sSub>
          <m:sSubPr>
            <m:ctrlPr>
              <w:rPr>
                <w:rFonts w:ascii="Cambria Math" w:eastAsia="Cambria Math" w:hAnsi="Cambria Math"/>
                <w:i/>
                <w:color w:val="000000"/>
                <w:lang w:val="en-US"/>
              </w:rPr>
            </m:ctrlPr>
          </m:sSubPr>
          <m:e>
            <m:r>
              <m:rPr>
                <m:nor/>
              </m:rPr>
              <w:rPr>
                <w:rFonts w:eastAsia="Cambria Math"/>
                <w:i/>
                <w:color w:val="000000"/>
                <w:lang w:val="en-US"/>
              </w:rPr>
              <m:t>x</m:t>
            </m:r>
          </m:e>
          <m:sub>
            <m:r>
              <m:rPr>
                <m:nor/>
              </m:rPr>
              <w:rPr>
                <w:rFonts w:eastAsia="Cambria Math"/>
                <w:i/>
                <w:color w:val="000000"/>
                <w:lang w:val="en-US"/>
              </w:rPr>
              <m:t>j</m:t>
            </m:r>
          </m:sub>
        </m:sSub>
      </m:oMath>
      <w:r w:rsidRPr="00E955C9">
        <w:rPr>
          <w:color w:val="000000"/>
          <w:lang w:val="en-US"/>
        </w:rPr>
        <w:t xml:space="preserve"> are the mole fractions of </w:t>
      </w:r>
      <w:r w:rsidRPr="00E955C9">
        <w:rPr>
          <w:i/>
          <w:iCs/>
          <w:color w:val="000000"/>
          <w:lang w:val="en-US"/>
        </w:rPr>
        <w:t>i</w:t>
      </w:r>
      <w:r w:rsidRPr="00E955C9">
        <w:rPr>
          <w:color w:val="000000"/>
          <w:lang w:val="en-US"/>
        </w:rPr>
        <w:t xml:space="preserve"> and </w:t>
      </w:r>
      <w:r w:rsidRPr="00E955C9">
        <w:rPr>
          <w:i/>
          <w:iCs/>
          <w:color w:val="000000"/>
          <w:lang w:val="en-US"/>
        </w:rPr>
        <w:t>j</w:t>
      </w:r>
      <w:r w:rsidRPr="00E955C9">
        <w:rPr>
          <w:color w:val="000000"/>
          <w:lang w:val="en-US"/>
        </w:rPr>
        <w:t xml:space="preserve"> in the adsorbed phase, respectively, and </w:t>
      </w:r>
      <m:oMath>
        <m:sSub>
          <m:sSubPr>
            <m:ctrlPr>
              <w:rPr>
                <w:rFonts w:ascii="Cambria Math" w:eastAsia="Cambria Math" w:hAnsi="Cambria Math"/>
                <w:i/>
                <w:color w:val="000000"/>
                <w:lang w:val="en-US"/>
              </w:rPr>
            </m:ctrlPr>
          </m:sSubPr>
          <m:e>
            <m:r>
              <m:rPr>
                <m:nor/>
              </m:rPr>
              <w:rPr>
                <w:rFonts w:eastAsia="Cambria Math"/>
                <w:i/>
                <w:color w:val="000000"/>
                <w:lang w:val="en-US"/>
              </w:rPr>
              <m:t>y</m:t>
            </m:r>
          </m:e>
          <m:sub>
            <m:r>
              <w:rPr>
                <w:rFonts w:ascii="Cambria Math" w:eastAsia="Cambria Math" w:hAnsi="Cambria Math"/>
                <w:color w:val="000000"/>
                <w:lang w:val="en-US"/>
              </w:rPr>
              <m:t>i</m:t>
            </m:r>
          </m:sub>
        </m:sSub>
      </m:oMath>
      <w:r w:rsidRPr="00E955C9">
        <w:rPr>
          <w:color w:val="000000"/>
          <w:lang w:val="en-US"/>
        </w:rPr>
        <w:t xml:space="preserve"> and </w:t>
      </w:r>
      <m:oMath>
        <m:sSub>
          <m:sSubPr>
            <m:ctrlPr>
              <w:rPr>
                <w:rFonts w:ascii="Cambria Math" w:eastAsia="Cambria Math" w:hAnsi="Cambria Math"/>
                <w:i/>
                <w:color w:val="000000"/>
                <w:lang w:val="en-US"/>
              </w:rPr>
            </m:ctrlPr>
          </m:sSubPr>
          <m:e>
            <m:r>
              <m:rPr>
                <m:nor/>
              </m:rPr>
              <w:rPr>
                <w:rFonts w:eastAsia="Cambria Math"/>
                <w:i/>
                <w:color w:val="000000"/>
                <w:lang w:val="en-US"/>
              </w:rPr>
              <m:t>y</m:t>
            </m:r>
          </m:e>
          <m:sub>
            <m:r>
              <m:rPr>
                <m:nor/>
              </m:rPr>
              <w:rPr>
                <w:rFonts w:ascii="Cambria Math" w:eastAsia="Cambria Math"/>
                <w:i/>
                <w:color w:val="000000"/>
                <w:lang w:val="en-US"/>
              </w:rPr>
              <m:t>j</m:t>
            </m:r>
          </m:sub>
        </m:sSub>
      </m:oMath>
      <w:r w:rsidRPr="00E955C9">
        <w:rPr>
          <w:color w:val="000000"/>
          <w:lang w:val="en-US"/>
        </w:rPr>
        <w:t xml:space="preserve"> the mole fractions of </w:t>
      </w:r>
      <w:r w:rsidRPr="00E955C9">
        <w:rPr>
          <w:i/>
          <w:iCs/>
          <w:color w:val="000000"/>
          <w:lang w:val="en-US"/>
        </w:rPr>
        <w:t>i</w:t>
      </w:r>
      <w:r w:rsidRPr="00E955C9">
        <w:rPr>
          <w:color w:val="000000"/>
          <w:lang w:val="en-US"/>
        </w:rPr>
        <w:t xml:space="preserve"> and </w:t>
      </w:r>
      <w:r w:rsidRPr="00E955C9">
        <w:rPr>
          <w:i/>
          <w:iCs/>
          <w:color w:val="000000"/>
          <w:lang w:val="en-US"/>
        </w:rPr>
        <w:t>j</w:t>
      </w:r>
      <w:r w:rsidRPr="00E955C9">
        <w:rPr>
          <w:color w:val="000000"/>
          <w:lang w:val="en-US"/>
        </w:rPr>
        <w:t xml:space="preserve"> in the gas phase at equilibrium, respectively.</w:t>
      </w:r>
    </w:p>
    <w:p w14:paraId="35144B1C" w14:textId="40FBFD9D" w:rsidR="006F02BE" w:rsidRPr="00E955C9" w:rsidRDefault="006F02BE" w:rsidP="006F02BE">
      <w:pPr>
        <w:pBdr>
          <w:top w:val="nil"/>
          <w:left w:val="nil"/>
          <w:bottom w:val="nil"/>
          <w:right w:val="nil"/>
          <w:between w:val="nil"/>
        </w:pBdr>
        <w:spacing w:line="480" w:lineRule="auto"/>
        <w:ind w:firstLine="720"/>
        <w:jc w:val="both"/>
        <w:rPr>
          <w:color w:val="000000"/>
          <w:lang w:val="en-US"/>
        </w:rPr>
      </w:pPr>
      <w:r w:rsidRPr="00E955C9">
        <w:rPr>
          <w:color w:val="000000"/>
          <w:lang w:val="en-US"/>
        </w:rPr>
        <w:t xml:space="preserve">Using the IAST results, the selectivity, </w:t>
      </w: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12</m:t>
            </m:r>
          </m:sub>
        </m:sSub>
      </m:oMath>
      <w:r w:rsidRPr="00E955C9">
        <w:rPr>
          <w:lang w:val="en-US"/>
        </w:rPr>
        <w:t xml:space="preserve">, </w:t>
      </w:r>
      <w:r w:rsidRPr="00E955C9">
        <w:rPr>
          <w:color w:val="000000"/>
          <w:lang w:val="en-US"/>
        </w:rPr>
        <w:t>of each carbon for R-125 (</w:t>
      </w:r>
      <m:oMath>
        <m:r>
          <w:rPr>
            <w:rFonts w:ascii="Cambria Math" w:hAnsi="Cambria Math"/>
            <w:color w:val="000000"/>
            <w:lang w:val="en-US"/>
          </w:rPr>
          <m:t>i=1</m:t>
        </m:r>
      </m:oMath>
      <w:r w:rsidRPr="00E955C9">
        <w:rPr>
          <w:color w:val="000000"/>
          <w:lang w:val="en-US"/>
        </w:rPr>
        <w:t>) over R-32 (</w:t>
      </w:r>
      <m:oMath>
        <m:r>
          <w:rPr>
            <w:rFonts w:ascii="Cambria Math" w:hAnsi="Cambria Math"/>
            <w:color w:val="000000"/>
            <w:lang w:val="en-US"/>
          </w:rPr>
          <m:t>i=2</m:t>
        </m:r>
      </m:oMath>
      <w:r w:rsidRPr="00E955C9">
        <w:rPr>
          <w:color w:val="000000"/>
          <w:lang w:val="en-US"/>
        </w:rPr>
        <w:t>)</w:t>
      </w:r>
      <w:r w:rsidRPr="00E955C9">
        <w:rPr>
          <w:lang w:val="en-US"/>
        </w:rPr>
        <w:t xml:space="preserve"> </w:t>
      </w:r>
      <w:r w:rsidRPr="00E955C9">
        <w:rPr>
          <w:color w:val="000000"/>
          <w:lang w:val="en-US"/>
        </w:rPr>
        <w:t xml:space="preserve">of the commercial refrigerant R-410A was determined. Therefore, if </w:t>
      </w: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12</m:t>
            </m:r>
          </m:sub>
        </m:sSub>
        <m:r>
          <w:rPr>
            <w:rFonts w:ascii="Cambria Math" w:hAnsi="Cambria Math"/>
            <w:lang w:val="en-US"/>
          </w:rPr>
          <m:t>&gt;1</m:t>
        </m:r>
      </m:oMath>
      <w:r w:rsidRPr="00E955C9">
        <w:rPr>
          <w:color w:val="000000"/>
          <w:lang w:val="en-US"/>
        </w:rPr>
        <w:t xml:space="preserve">, R-125 is preferentially adsorbed, but if </w:t>
      </w: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12</m:t>
            </m:r>
          </m:sub>
        </m:sSub>
        <m:r>
          <w:rPr>
            <w:rFonts w:ascii="Cambria Math" w:hAnsi="Cambria Math"/>
            <w:lang w:val="en-US"/>
          </w:rPr>
          <m:t>&lt;1</m:t>
        </m:r>
      </m:oMath>
      <w:r w:rsidRPr="00E955C9">
        <w:rPr>
          <w:color w:val="000000"/>
          <w:lang w:val="en-US"/>
        </w:rPr>
        <w:t xml:space="preserve">, R-32 is preferentially adsorbed. In Fig. S23 of Supporting Information </w:t>
      </w: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12</m:t>
            </m:r>
          </m:sub>
        </m:sSub>
      </m:oMath>
      <w:r w:rsidRPr="00E955C9">
        <w:rPr>
          <w:color w:val="000000"/>
          <w:lang w:val="en-US"/>
        </w:rPr>
        <w:t xml:space="preserve"> is plotted as a function of </w:t>
      </w:r>
      <m:oMath>
        <m:sSub>
          <m:sSubPr>
            <m:ctrlPr>
              <w:rPr>
                <w:rFonts w:ascii="Cambria Math" w:eastAsia="Cambria Math" w:hAnsi="Cambria Math"/>
                <w:color w:val="000000"/>
                <w:lang w:val="en-US"/>
              </w:rPr>
            </m:ctrlPr>
          </m:sSubPr>
          <m:e>
            <m:r>
              <m:rPr>
                <m:nor/>
              </m:rPr>
              <w:rPr>
                <w:rFonts w:eastAsia="Cambria Math"/>
                <w:i/>
                <w:iCs/>
                <w:color w:val="000000"/>
                <w:lang w:val="en-US"/>
              </w:rPr>
              <m:t>y</m:t>
            </m:r>
          </m:e>
          <m:sub>
            <m:r>
              <m:rPr>
                <m:nor/>
              </m:rPr>
              <w:rPr>
                <w:rFonts w:eastAsia="Cambria Math"/>
                <w:color w:val="000000"/>
                <w:lang w:val="en-US"/>
              </w:rPr>
              <m:t>R</m:t>
            </m:r>
            <m:r>
              <m:rPr>
                <m:nor/>
              </m:rPr>
              <w:rPr>
                <w:rFonts w:ascii="Cambria Math" w:eastAsia="Cambria Math"/>
                <w:color w:val="000000"/>
                <w:lang w:val="en-US"/>
              </w:rPr>
              <m:t>-</m:t>
            </m:r>
            <m:r>
              <m:rPr>
                <m:nor/>
              </m:rPr>
              <w:rPr>
                <w:rFonts w:eastAsia="Cambria Math"/>
                <w:color w:val="000000"/>
                <w:lang w:val="en-US"/>
              </w:rPr>
              <m:t>32</m:t>
            </m:r>
          </m:sub>
        </m:sSub>
      </m:oMath>
      <w:r w:rsidRPr="00E955C9">
        <w:rPr>
          <w:color w:val="000000"/>
          <w:lang w:val="en-US"/>
        </w:rPr>
        <w:t xml:space="preserve"> for each activated carbon at 303.15 K. All ACs are more selective to R-125 than to R-32 at all tested pressures, and </w:t>
      </w: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12</m:t>
            </m:r>
          </m:sub>
        </m:sSub>
      </m:oMath>
      <w:r w:rsidRPr="00E955C9">
        <w:rPr>
          <w:color w:val="000000"/>
          <w:lang w:val="en-US"/>
        </w:rPr>
        <w:t xml:space="preserve"> increases at lower pressures. Moreover, at a given fixed pressure, </w:t>
      </w: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12</m:t>
            </m:r>
          </m:sub>
        </m:sSub>
      </m:oMath>
      <w:r w:rsidRPr="00E955C9">
        <w:rPr>
          <w:lang w:val="en-US"/>
        </w:rPr>
        <w:t xml:space="preserve"> increases with increasing </w:t>
      </w:r>
      <m:oMath>
        <m:sSub>
          <m:sSubPr>
            <m:ctrlPr>
              <w:rPr>
                <w:rFonts w:ascii="Cambria Math" w:hAnsi="Cambria Math"/>
                <w:i/>
                <w:lang w:val="en-US"/>
              </w:rPr>
            </m:ctrlPr>
          </m:sSubPr>
          <m:e>
            <m:r>
              <w:rPr>
                <w:rFonts w:ascii="Cambria Math" w:hAnsi="Cambria Math"/>
                <w:lang w:val="en-US"/>
              </w:rPr>
              <m:t>y</m:t>
            </m:r>
          </m:e>
          <m:sub>
            <m:r>
              <m:rPr>
                <m:nor/>
              </m:rPr>
              <w:rPr>
                <w:rFonts w:ascii="Cambria Math" w:hAnsi="Cambria Math"/>
                <w:lang w:val="en-US"/>
              </w:rPr>
              <m:t>R-32</m:t>
            </m:r>
          </m:sub>
        </m:sSub>
      </m:oMath>
      <w:r w:rsidRPr="00E955C9">
        <w:rPr>
          <w:lang w:val="en-US"/>
        </w:rPr>
        <w:t xml:space="preserve"> for all carbons</w:t>
      </w:r>
      <w:r w:rsidRPr="00E955C9">
        <w:rPr>
          <w:color w:val="000000"/>
          <w:lang w:val="en-US"/>
        </w:rPr>
        <w:t xml:space="preserve">. The value of </w:t>
      </w: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12</m:t>
            </m:r>
          </m:sub>
        </m:sSub>
      </m:oMath>
      <w:r w:rsidRPr="00E955C9">
        <w:rPr>
          <w:lang w:val="en-US"/>
        </w:rPr>
        <w:t xml:space="preserve"> </w:t>
      </w:r>
      <w:r w:rsidRPr="00E955C9">
        <w:rPr>
          <w:color w:val="000000"/>
          <w:lang w:val="en-US"/>
        </w:rPr>
        <w:t xml:space="preserve">was also determined as a function of pressure for the equilibrium gas-phase composition corresponding to that of bulk R-410A (Fig. 9). The results reinforce the observation that all ACs are selective to R-125, with the noncommercial ACs, AC1 and AC2, presenting the best selectivities. Although all ACs were selective to R-125 at all tested pressures, the highest </w:t>
      </w: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12</m:t>
            </m:r>
          </m:sub>
        </m:sSub>
      </m:oMath>
      <w:r w:rsidRPr="00E955C9">
        <w:rPr>
          <w:lang w:val="en-US"/>
        </w:rPr>
        <w:t xml:space="preserve"> values</w:t>
      </w:r>
      <w:r w:rsidRPr="00E955C9">
        <w:rPr>
          <w:color w:val="000000"/>
          <w:lang w:val="en-US"/>
        </w:rPr>
        <w:t xml:space="preserve"> were obtained at the lowest pressures.</w:t>
      </w:r>
    </w:p>
    <w:p w14:paraId="669247B6" w14:textId="77777777" w:rsidR="006F02BE" w:rsidRPr="00E955C9" w:rsidRDefault="006F02BE" w:rsidP="006F02BE">
      <w:pPr>
        <w:pBdr>
          <w:top w:val="nil"/>
          <w:left w:val="nil"/>
          <w:bottom w:val="nil"/>
          <w:right w:val="nil"/>
          <w:between w:val="nil"/>
        </w:pBdr>
        <w:spacing w:line="480" w:lineRule="auto"/>
        <w:ind w:firstLine="720"/>
        <w:jc w:val="both"/>
        <w:rPr>
          <w:color w:val="000000"/>
          <w:lang w:val="en-US"/>
        </w:rPr>
      </w:pPr>
      <w:r w:rsidRPr="00E955C9">
        <w:rPr>
          <w:color w:val="000000"/>
          <w:lang w:val="en-US"/>
        </w:rPr>
        <w:t>In the case of the R-407F ternary mixture, the selectivities to R-134a (</w:t>
      </w:r>
      <m:oMath>
        <m:r>
          <w:rPr>
            <w:rFonts w:ascii="Cambria Math" w:hAnsi="Cambria Math"/>
            <w:color w:val="000000"/>
            <w:lang w:val="en-US"/>
          </w:rPr>
          <m:t>i=3</m:t>
        </m:r>
      </m:oMath>
      <w:r w:rsidRPr="00E955C9">
        <w:rPr>
          <w:color w:val="000000"/>
          <w:lang w:val="en-US"/>
        </w:rPr>
        <w:t>) over R-125 (</w:t>
      </w:r>
      <m:oMath>
        <m:r>
          <w:rPr>
            <w:rFonts w:ascii="Cambria Math" w:hAnsi="Cambria Math"/>
            <w:color w:val="000000"/>
            <w:lang w:val="en-US"/>
          </w:rPr>
          <m:t>j=1</m:t>
        </m:r>
      </m:oMath>
      <w:r w:rsidRPr="00E955C9">
        <w:rPr>
          <w:color w:val="000000"/>
          <w:lang w:val="en-US"/>
        </w:rPr>
        <w:t>) and R-32 (</w:t>
      </w:r>
      <m:oMath>
        <m:r>
          <w:rPr>
            <w:rFonts w:ascii="Cambria Math" w:hAnsi="Cambria Math"/>
            <w:color w:val="000000"/>
            <w:lang w:val="en-US"/>
          </w:rPr>
          <m:t>j=2</m:t>
        </m:r>
      </m:oMath>
      <w:r w:rsidRPr="00E955C9">
        <w:rPr>
          <w:color w:val="000000"/>
          <w:lang w:val="en-US"/>
        </w:rPr>
        <w:t xml:space="preserve">), </w:t>
      </w: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31</m:t>
            </m:r>
          </m:sub>
        </m:sSub>
      </m:oMath>
      <w:r w:rsidRPr="00E955C9">
        <w:rPr>
          <w:lang w:val="en-US"/>
        </w:rPr>
        <w:t xml:space="preserve"> and </w:t>
      </w: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32</m:t>
            </m:r>
          </m:sub>
        </m:sSub>
      </m:oMath>
      <w:r w:rsidRPr="00E955C9">
        <w:rPr>
          <w:lang w:val="en-US"/>
        </w:rPr>
        <w:t>,</w:t>
      </w:r>
      <w:r w:rsidRPr="00E955C9">
        <w:rPr>
          <w:color w:val="000000"/>
          <w:lang w:val="en-US"/>
        </w:rPr>
        <w:t xml:space="preserve"> and to R-125 over R-32, </w:t>
      </w: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12</m:t>
            </m:r>
          </m:sub>
        </m:sSub>
        <m:r>
          <w:rPr>
            <w:rFonts w:ascii="Cambria Math" w:hAnsi="Cambria Math"/>
            <w:lang w:val="en-US"/>
          </w:rPr>
          <m:t>,</m:t>
        </m:r>
      </m:oMath>
      <w:r w:rsidRPr="00E955C9">
        <w:rPr>
          <w:color w:val="000000"/>
          <w:lang w:val="en-US"/>
        </w:rPr>
        <w:t xml:space="preserve"> were determined as a function of pressure at 303.15 K for the equilibrium gas-phase composition of the bulk R-407F (Fig. 10). All ACs are more selective to R-125 or R-134a than to R-32 and more selective to R-134a than to R-125. The highest selectivities were obtained for BAC (</w:t>
      </w: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12</m:t>
            </m:r>
          </m:sub>
        </m:sSub>
      </m:oMath>
      <w:r w:rsidRPr="00E955C9">
        <w:rPr>
          <w:color w:val="000000"/>
          <w:lang w:val="en-US"/>
        </w:rPr>
        <w:t xml:space="preserve"> and </w:t>
      </w: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32</m:t>
            </m:r>
          </m:sub>
        </m:sSub>
      </m:oMath>
      <w:r w:rsidRPr="00E955C9">
        <w:rPr>
          <w:color w:val="000000"/>
          <w:lang w:val="en-US"/>
        </w:rPr>
        <w:t>) and Ecosorb (</w:t>
      </w: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31</m:t>
            </m:r>
          </m:sub>
        </m:sSub>
      </m:oMath>
      <w:r w:rsidRPr="00E955C9">
        <w:rPr>
          <w:color w:val="000000"/>
          <w:lang w:val="en-US"/>
        </w:rPr>
        <w:t>). In general, all ACs are more selective to R-134a and R-125 than to R-32 and their selectivity is favored at lower pressures.</w:t>
      </w:r>
    </w:p>
    <w:p w14:paraId="14D60974" w14:textId="2A6A194F" w:rsidR="006F02BE" w:rsidRPr="00E955C9" w:rsidRDefault="006F02BE" w:rsidP="006F02BE">
      <w:pPr>
        <w:pBdr>
          <w:top w:val="nil"/>
          <w:left w:val="nil"/>
          <w:bottom w:val="nil"/>
          <w:right w:val="nil"/>
          <w:between w:val="nil"/>
        </w:pBdr>
        <w:spacing w:before="240" w:after="240" w:line="480" w:lineRule="auto"/>
        <w:rPr>
          <w:b/>
          <w:bCs/>
          <w:color w:val="000000"/>
          <w:lang w:val="en-US"/>
        </w:rPr>
      </w:pPr>
      <w:r w:rsidRPr="00E955C9">
        <w:rPr>
          <w:b/>
          <w:bCs/>
          <w:color w:val="000000"/>
          <w:lang w:val="en-US"/>
        </w:rPr>
        <w:t>CONCLUSIONS</w:t>
      </w:r>
    </w:p>
    <w:p w14:paraId="1AE1038C" w14:textId="77777777" w:rsidR="006F02BE" w:rsidRPr="00E955C9" w:rsidRDefault="006F02BE" w:rsidP="006F02BE">
      <w:pPr>
        <w:pStyle w:val="TAMainText"/>
        <w:ind w:firstLine="0"/>
        <w:jc w:val="both"/>
        <w:rPr>
          <w:lang w:val="en-US"/>
        </w:rPr>
      </w:pPr>
      <w:r w:rsidRPr="00E955C9">
        <w:rPr>
          <w:lang w:val="en-US"/>
        </w:rPr>
        <w:t xml:space="preserve">In the present work, the adsorption equilibrium of three of the most used F-gases in refrigeration was studied in four different types of activated carbon. </w:t>
      </w:r>
      <w:r w:rsidRPr="00E955C9">
        <w:rPr>
          <w:color w:val="000000"/>
          <w:lang w:val="en-US"/>
        </w:rPr>
        <w:t>The isosteric heats of adsorption were determined for each AC/F-gas.</w:t>
      </w:r>
      <w:r w:rsidRPr="00E955C9">
        <w:rPr>
          <w:lang w:val="en-US"/>
        </w:rPr>
        <w:t xml:space="preserve"> The </w:t>
      </w:r>
      <w:r w:rsidRPr="00E955C9">
        <w:rPr>
          <w:color w:val="000000"/>
          <w:lang w:val="en-US"/>
        </w:rPr>
        <w:t xml:space="preserve">adsorption data were successfully correlated with the Tóth, dual-site Langmuir, and APT models. The adsorption data of the three F-gases in each AC were successfully collapsed into a single temperature-independent characteristic curve. </w:t>
      </w:r>
      <w:r w:rsidRPr="00E955C9">
        <w:rPr>
          <w:lang w:val="en-US"/>
        </w:rPr>
        <w:t>The experimental results show</w:t>
      </w:r>
      <w:r w:rsidRPr="00E955C9">
        <w:rPr>
          <w:color w:val="000000"/>
          <w:lang w:val="en-US"/>
        </w:rPr>
        <w:t xml:space="preserve"> that the noncommercial activated carbons AC1 and AC2 have the highest adsorption capacities for the three pure F-gases studied at the highest pressures tested. Moreover, R-32 is the most adsorbed F-gas in all ACs</w:t>
      </w:r>
      <w:r w:rsidRPr="00E955C9">
        <w:rPr>
          <w:lang w:val="en-US"/>
        </w:rPr>
        <w:t>.</w:t>
      </w:r>
    </w:p>
    <w:p w14:paraId="7235760A" w14:textId="0EFCFF76" w:rsidR="006F02BE" w:rsidRPr="00E955C9" w:rsidRDefault="006F02BE" w:rsidP="006F02BE">
      <w:pPr>
        <w:pStyle w:val="TAMainText"/>
        <w:ind w:firstLine="720"/>
        <w:jc w:val="both"/>
        <w:rPr>
          <w:color w:val="000000"/>
          <w:lang w:val="en-US"/>
        </w:rPr>
      </w:pPr>
      <w:r w:rsidRPr="00E955C9">
        <w:rPr>
          <w:lang w:val="en-US"/>
        </w:rPr>
        <w:t xml:space="preserve">Using the Ideal </w:t>
      </w:r>
      <w:r w:rsidRPr="00E955C9">
        <w:rPr>
          <w:color w:val="000000"/>
          <w:lang w:val="en-US"/>
        </w:rPr>
        <w:t>Adsorption Solution theory (IAST), the adsorption of two commercial gaseous refrigerant mixtures R-410A and R-407F was predicted at four different pressures and at different equilibrium gas compositions. The selectivity to each component of the mixtures was determined for the four activated carbons. All ACs are selective to R-125 in the R-410A commercial refrigerant, specially at low pressures, with one of the noncommercial ACs yielding the best selectivity. Additionally, all ACs are more selective to R-125 and R-134a than R-32 in the R407-F commercial refrigerant, with the commercial ACs presenting the best selectivities, specially at low pressures.</w:t>
      </w:r>
    </w:p>
    <w:p w14:paraId="5E3F5B41" w14:textId="7729C142" w:rsidR="009968E5" w:rsidRPr="00E955C9" w:rsidRDefault="006F02BE" w:rsidP="00774705">
      <w:pPr>
        <w:pStyle w:val="TAMainText"/>
        <w:ind w:firstLine="720"/>
        <w:jc w:val="both"/>
        <w:rPr>
          <w:lang w:val="en-US"/>
        </w:rPr>
      </w:pPr>
      <w:r w:rsidRPr="00E955C9">
        <w:rPr>
          <w:lang w:val="en-US"/>
        </w:rPr>
        <w:t>This work provides important insights into the fundamental understanding of the performance of different activated carbons for the capture and separation of F-gases from binary mixtures, such as the commercial refrigerant R-410A, and ternary mixtures, such as refrigerant R-407F. The use of activated carbons with different porous characteristics allows the selective adsorption of different F-gases from different F-gas mixtures. This information is of vital importance to understand which properties control the adsorption capacity of these materials. With this knowledge, the best material can be selected for application in the design and scale-up of a given separation process.</w:t>
      </w:r>
    </w:p>
    <w:p w14:paraId="4E3FD66E" w14:textId="253786E9" w:rsidR="00644790" w:rsidRPr="00E955C9" w:rsidRDefault="00644790" w:rsidP="009968E5">
      <w:pPr>
        <w:pStyle w:val="TAMainText"/>
        <w:ind w:firstLine="720"/>
        <w:jc w:val="both"/>
        <w:rPr>
          <w:color w:val="000000"/>
          <w:lang w:val="en-US"/>
        </w:rPr>
      </w:pPr>
      <w:r w:rsidRPr="00E955C9">
        <w:rPr>
          <w:color w:val="000000"/>
          <w:lang w:val="en-US"/>
        </w:rPr>
        <w:br w:type="page"/>
      </w:r>
    </w:p>
    <w:p w14:paraId="00000159" w14:textId="101344B7" w:rsidR="00EE5CD5" w:rsidRPr="00E955C9" w:rsidRDefault="00592F52">
      <w:pPr>
        <w:pBdr>
          <w:top w:val="nil"/>
          <w:left w:val="nil"/>
          <w:bottom w:val="nil"/>
          <w:right w:val="nil"/>
          <w:between w:val="nil"/>
        </w:pBdr>
        <w:spacing w:line="480" w:lineRule="auto"/>
        <w:rPr>
          <w:b/>
          <w:bCs/>
          <w:color w:val="000000"/>
          <w:lang w:val="en-US"/>
        </w:rPr>
      </w:pPr>
      <w:r w:rsidRPr="00E955C9">
        <w:rPr>
          <w:b/>
          <w:bCs/>
          <w:color w:val="000000"/>
          <w:lang w:val="en-US"/>
        </w:rPr>
        <w:t>AUTHOR INFORMATION</w:t>
      </w:r>
    </w:p>
    <w:p w14:paraId="0000015A" w14:textId="66417F43" w:rsidR="00EE5CD5" w:rsidRPr="00E955C9" w:rsidRDefault="00592F52">
      <w:pPr>
        <w:pBdr>
          <w:top w:val="nil"/>
          <w:left w:val="nil"/>
          <w:bottom w:val="nil"/>
          <w:right w:val="nil"/>
          <w:between w:val="nil"/>
        </w:pBdr>
        <w:spacing w:before="120" w:after="60" w:line="480" w:lineRule="auto"/>
        <w:rPr>
          <w:b/>
          <w:color w:val="000000"/>
          <w:lang w:val="en-US"/>
        </w:rPr>
      </w:pPr>
      <w:r w:rsidRPr="00E955C9">
        <w:rPr>
          <w:b/>
          <w:color w:val="000000"/>
          <w:lang w:val="en-US"/>
        </w:rPr>
        <w:t>Corresponding Author</w:t>
      </w:r>
    </w:p>
    <w:p w14:paraId="40DBD9CF" w14:textId="338E77A4" w:rsidR="00271BDC" w:rsidRPr="00E955C9" w:rsidRDefault="00271BDC" w:rsidP="00DE1D55">
      <w:pPr>
        <w:pStyle w:val="FACorrespondingAuthorFootnote"/>
        <w:spacing w:after="240"/>
        <w:jc w:val="both"/>
        <w:rPr>
          <w:lang w:val="pt-PT"/>
        </w:rPr>
      </w:pPr>
      <w:bookmarkStart w:id="29" w:name="_Hlk15650427"/>
      <w:r w:rsidRPr="00E955C9">
        <w:rPr>
          <w:lang w:val="pt-PT"/>
        </w:rPr>
        <w:t>*E-mail:</w:t>
      </w:r>
      <w:r w:rsidR="00EE3A7F" w:rsidRPr="00E955C9">
        <w:rPr>
          <w:lang w:val="pt-PT" w:eastAsia="pt-PT"/>
        </w:rPr>
        <w:t xml:space="preserve"> </w:t>
      </w:r>
      <w:hyperlink r:id="rId11" w:history="1">
        <w:r w:rsidR="00EE3A7F" w:rsidRPr="00E955C9">
          <w:rPr>
            <w:rStyle w:val="Hiperligao"/>
            <w:lang w:val="pt-PT" w:eastAsia="pt-PT"/>
          </w:rPr>
          <w:t>anab@fct.unl.pt</w:t>
        </w:r>
      </w:hyperlink>
      <w:r w:rsidR="00EE3A7F" w:rsidRPr="00E955C9">
        <w:rPr>
          <w:lang w:val="pt-PT" w:eastAsia="pt-PT"/>
        </w:rPr>
        <w:t xml:space="preserve"> (A.B. Pereiro), </w:t>
      </w:r>
      <w:hyperlink r:id="rId12" w:history="1">
        <w:r w:rsidR="00E74BA3" w:rsidRPr="00E955C9">
          <w:rPr>
            <w:rStyle w:val="Hiperligao"/>
            <w:lang w:val="pt-PT" w:eastAsia="pt-PT"/>
          </w:rPr>
          <w:t>pmota@fct.unl.pt</w:t>
        </w:r>
      </w:hyperlink>
      <w:r w:rsidR="00E74BA3" w:rsidRPr="00E955C9">
        <w:rPr>
          <w:lang w:val="pt-PT" w:eastAsia="pt-PT"/>
        </w:rPr>
        <w:t xml:space="preserve"> (J.P.B. Mota), </w:t>
      </w:r>
      <w:r w:rsidR="00EE3A7F" w:rsidRPr="00E955C9">
        <w:rPr>
          <w:lang w:val="pt-PT" w:eastAsia="pt-PT"/>
        </w:rPr>
        <w:t>Fax: (+351) 212948550; Tel: (+351) 212948318</w:t>
      </w:r>
      <w:hyperlink r:id="rId13" w:history="1"/>
      <w:r w:rsidRPr="00E955C9">
        <w:rPr>
          <w:lang w:val="pt-PT"/>
        </w:rPr>
        <w:t>.</w:t>
      </w:r>
    </w:p>
    <w:bookmarkEnd w:id="29"/>
    <w:p w14:paraId="00000164" w14:textId="25C972AE" w:rsidR="00EE5CD5" w:rsidRPr="00E955C9" w:rsidRDefault="00592F52" w:rsidP="004B3E15">
      <w:pPr>
        <w:pBdr>
          <w:top w:val="nil"/>
          <w:left w:val="nil"/>
          <w:bottom w:val="nil"/>
          <w:right w:val="nil"/>
          <w:between w:val="nil"/>
        </w:pBdr>
        <w:spacing w:before="240" w:line="480" w:lineRule="auto"/>
        <w:rPr>
          <w:b/>
          <w:bCs/>
          <w:color w:val="000000"/>
          <w:lang w:val="en-US"/>
        </w:rPr>
      </w:pPr>
      <w:r w:rsidRPr="00E955C9">
        <w:rPr>
          <w:b/>
          <w:bCs/>
          <w:color w:val="000000"/>
          <w:lang w:val="en-US"/>
        </w:rPr>
        <w:t>ACKNOWLEDGMENT</w:t>
      </w:r>
    </w:p>
    <w:p w14:paraId="3DA85D6B" w14:textId="550260A9" w:rsidR="002D055D" w:rsidRPr="00E955C9" w:rsidRDefault="002D055D" w:rsidP="002D055D">
      <w:pPr>
        <w:pBdr>
          <w:top w:val="nil"/>
          <w:left w:val="nil"/>
          <w:bottom w:val="nil"/>
          <w:right w:val="nil"/>
          <w:between w:val="nil"/>
        </w:pBdr>
        <w:spacing w:line="480" w:lineRule="auto"/>
        <w:jc w:val="both"/>
        <w:rPr>
          <w:color w:val="000000"/>
          <w:lang w:val="en-US"/>
        </w:rPr>
      </w:pPr>
      <w:r w:rsidRPr="00E955C9">
        <w:rPr>
          <w:color w:val="000000"/>
          <w:lang w:val="en-US"/>
        </w:rPr>
        <w:t>The authors would like to acknowledge the funding of the KET4F-Gas project, SOE2/P1/P0823, co-funded by the Interreg Sudoe Programme through the European Regional Development Fund (ERDF). A.B. Pereiro and J.M.M. Araújo acknowledge FCT/MCTES for financial support through IF/00190/2014 contract and IF/00210/2014 contract, respectively. Rui Ribeiro acknowledges financial support through the Norma Transitória DL 57/2016 Program Contract (FCT/MCTES). This work was also supported by the Associate Laboratory for Green Chemistry – LAQV, which is financed by national funds from FCT/MCTES (UID/QUI/50006/2019).</w:t>
      </w:r>
    </w:p>
    <w:p w14:paraId="3A9635E6" w14:textId="4BDC8745" w:rsidR="00FA254D" w:rsidRPr="00E955C9" w:rsidRDefault="00FA254D" w:rsidP="004B3E15">
      <w:pPr>
        <w:pBdr>
          <w:top w:val="nil"/>
          <w:left w:val="nil"/>
          <w:bottom w:val="nil"/>
          <w:right w:val="nil"/>
          <w:between w:val="nil"/>
        </w:pBdr>
        <w:spacing w:before="240" w:line="480" w:lineRule="auto"/>
        <w:rPr>
          <w:b/>
          <w:bCs/>
          <w:color w:val="000000"/>
          <w:lang w:val="en-US"/>
        </w:rPr>
      </w:pPr>
      <w:r w:rsidRPr="00E955C9">
        <w:rPr>
          <w:b/>
          <w:bCs/>
          <w:color w:val="000000"/>
          <w:lang w:val="en-US"/>
        </w:rPr>
        <w:t>SUPPORTING INFORMATION</w:t>
      </w:r>
    </w:p>
    <w:p w14:paraId="7D7AEECF" w14:textId="0427590A" w:rsidR="00CC3446" w:rsidRPr="00E955C9" w:rsidRDefault="00CC3446" w:rsidP="00CC3446">
      <w:pPr>
        <w:pBdr>
          <w:top w:val="nil"/>
          <w:left w:val="nil"/>
          <w:bottom w:val="nil"/>
          <w:right w:val="nil"/>
          <w:between w:val="nil"/>
        </w:pBdr>
        <w:spacing w:line="480" w:lineRule="auto"/>
        <w:jc w:val="both"/>
        <w:rPr>
          <w:lang w:val="en-US"/>
        </w:rPr>
      </w:pPr>
      <w:r w:rsidRPr="00E955C9">
        <w:rPr>
          <w:color w:val="000000"/>
          <w:lang w:val="en-US"/>
        </w:rPr>
        <w:t xml:space="preserve">Tables containing </w:t>
      </w:r>
      <w:r w:rsidR="004B3E15" w:rsidRPr="00E955C9">
        <w:rPr>
          <w:color w:val="000000"/>
          <w:lang w:val="en-US"/>
        </w:rPr>
        <w:t xml:space="preserve">the </w:t>
      </w:r>
      <w:r w:rsidRPr="00E955C9">
        <w:rPr>
          <w:color w:val="000000"/>
          <w:lang w:val="en-US"/>
        </w:rPr>
        <w:t xml:space="preserve">adsorption </w:t>
      </w:r>
      <w:r w:rsidR="009813A2" w:rsidRPr="00E955C9">
        <w:rPr>
          <w:color w:val="000000"/>
          <w:lang w:val="en-US"/>
        </w:rPr>
        <w:t xml:space="preserve">equilibrium </w:t>
      </w:r>
      <w:r w:rsidRPr="00E955C9">
        <w:rPr>
          <w:color w:val="000000"/>
          <w:lang w:val="en-US"/>
        </w:rPr>
        <w:t xml:space="preserve">data </w:t>
      </w:r>
      <w:r w:rsidR="00D119FB" w:rsidRPr="00E955C9">
        <w:rPr>
          <w:color w:val="000000"/>
          <w:lang w:val="en-US"/>
        </w:rPr>
        <w:t>(</w:t>
      </w:r>
      <w:r w:rsidR="00E60DCD" w:rsidRPr="00E955C9">
        <w:rPr>
          <w:color w:val="000000"/>
          <w:lang w:val="en-US"/>
        </w:rPr>
        <w:t>excess and total</w:t>
      </w:r>
      <w:r w:rsidR="00D119FB" w:rsidRPr="00E955C9">
        <w:rPr>
          <w:color w:val="000000"/>
          <w:lang w:val="en-US"/>
        </w:rPr>
        <w:t xml:space="preserve">) </w:t>
      </w:r>
      <w:r w:rsidRPr="00E955C9">
        <w:rPr>
          <w:color w:val="000000"/>
          <w:lang w:val="en-US"/>
        </w:rPr>
        <w:t>of R-32, R-125, and R-134a in the activated carbons at 283.15</w:t>
      </w:r>
      <w:r w:rsidR="00D12E68" w:rsidRPr="00E955C9">
        <w:rPr>
          <w:color w:val="000000"/>
          <w:lang w:val="en-US"/>
        </w:rPr>
        <w:t xml:space="preserve"> K</w:t>
      </w:r>
      <w:r w:rsidRPr="00E955C9">
        <w:rPr>
          <w:color w:val="000000"/>
          <w:lang w:val="en-US"/>
        </w:rPr>
        <w:t>, 303.15</w:t>
      </w:r>
      <w:r w:rsidR="00D12E68" w:rsidRPr="00E955C9">
        <w:rPr>
          <w:color w:val="000000"/>
          <w:lang w:val="en-US"/>
        </w:rPr>
        <w:t xml:space="preserve"> K</w:t>
      </w:r>
      <w:r w:rsidRPr="00E955C9">
        <w:rPr>
          <w:color w:val="000000"/>
          <w:lang w:val="en-US"/>
        </w:rPr>
        <w:t xml:space="preserve"> and 323.15 K; </w:t>
      </w:r>
      <w:r w:rsidR="00BC34C0" w:rsidRPr="00E955C9">
        <w:rPr>
          <w:color w:val="000000"/>
          <w:lang w:val="en-US"/>
        </w:rPr>
        <w:t>Table containing molar volumes of the saturated liquid and adsorbed phase and molar volume ratio for the solid-fluid systems</w:t>
      </w:r>
      <w:r w:rsidR="00046E97" w:rsidRPr="00E955C9">
        <w:rPr>
          <w:color w:val="000000"/>
          <w:lang w:val="en-US"/>
        </w:rPr>
        <w:t xml:space="preserve">; </w:t>
      </w:r>
      <w:r w:rsidR="008C02EB" w:rsidRPr="00E955C9">
        <w:rPr>
          <w:bCs/>
          <w:color w:val="000000"/>
          <w:lang w:val="en-US"/>
        </w:rPr>
        <w:t xml:space="preserve">Tables and figures containing </w:t>
      </w:r>
      <w:r w:rsidR="008C02EB" w:rsidRPr="00E955C9">
        <w:rPr>
          <w:lang w:val="en-US"/>
        </w:rPr>
        <w:t xml:space="preserve">IAST simulations for adsorption of R-410A and of R-407F; </w:t>
      </w:r>
      <w:r w:rsidR="004703A4" w:rsidRPr="00E955C9">
        <w:rPr>
          <w:bCs/>
          <w:color w:val="000000"/>
          <w:lang w:val="en-US"/>
        </w:rPr>
        <w:t xml:space="preserve">Figures with </w:t>
      </w:r>
      <w:r w:rsidR="008C02EB" w:rsidRPr="00E955C9">
        <w:rPr>
          <w:bCs/>
          <w:color w:val="000000"/>
          <w:lang w:val="en-US"/>
        </w:rPr>
        <w:t xml:space="preserve">the determination </w:t>
      </w:r>
      <w:r w:rsidR="004703A4" w:rsidRPr="00E955C9">
        <w:rPr>
          <w:lang w:val="en-US"/>
        </w:rPr>
        <w:t xml:space="preserve">of </w:t>
      </w:r>
      <m:oMath>
        <m:r>
          <w:rPr>
            <w:rFonts w:ascii="Cambria Math" w:hAnsi="Cambria Math"/>
            <w:lang w:val="en-US"/>
          </w:rPr>
          <m:t>α</m:t>
        </m:r>
        <m:d>
          <m:dPr>
            <m:ctrlPr>
              <w:rPr>
                <w:rFonts w:ascii="Cambria Math" w:hAnsi="Cambria Math"/>
                <w:i/>
                <w:lang w:val="en-US"/>
              </w:rPr>
            </m:ctrlPr>
          </m:dPr>
          <m:e>
            <m:r>
              <w:rPr>
                <w:rFonts w:ascii="Cambria Math" w:hAnsi="Cambria Math"/>
                <w:lang w:val="en-US"/>
              </w:rPr>
              <m:t>T</m:t>
            </m:r>
          </m:e>
        </m:d>
      </m:oMath>
      <w:r w:rsidR="004703A4" w:rsidRPr="00E955C9">
        <w:rPr>
          <w:lang w:val="en-US"/>
        </w:rPr>
        <w:t xml:space="preserve"> for F-gas adsorption on activated carbons; Figures representing the fractional loading or pore volume filling, </w:t>
      </w:r>
      <m:oMath>
        <m:r>
          <w:rPr>
            <w:rFonts w:ascii="Cambria Math" w:hAnsi="Cambria Math"/>
            <w:lang w:val="en-US"/>
          </w:rPr>
          <m:t>θ=</m:t>
        </m:r>
        <m:f>
          <m:fPr>
            <m:ctrlPr>
              <w:rPr>
                <w:rFonts w:ascii="Cambria Math" w:hAnsi="Cambria Math"/>
                <w:i/>
                <w:lang w:val="en-US"/>
              </w:rPr>
            </m:ctrlPr>
          </m:fPr>
          <m:num>
            <m:r>
              <w:rPr>
                <w:rFonts w:ascii="Cambria Math" w:hAnsi="Cambria Math"/>
                <w:lang w:val="en-US"/>
              </w:rPr>
              <m:t>W</m:t>
            </m:r>
          </m:num>
          <m:den>
            <m:sSub>
              <m:sSubPr>
                <m:ctrlPr>
                  <w:rPr>
                    <w:rFonts w:ascii="Cambria Math" w:hAnsi="Cambria Math"/>
                    <w:i/>
                    <w:lang w:val="en-US"/>
                  </w:rPr>
                </m:ctrlPr>
              </m:sSubPr>
              <m:e>
                <m:r>
                  <w:rPr>
                    <w:rFonts w:ascii="Cambria Math" w:hAnsi="Cambria Math"/>
                    <w:lang w:val="en-US"/>
                  </w:rPr>
                  <m:t>W</m:t>
                </m:r>
              </m:e>
              <m:sub>
                <m:r>
                  <m:rPr>
                    <m:nor/>
                  </m:rPr>
                  <w:rPr>
                    <w:rFonts w:ascii="Cambria Math" w:hAnsi="Cambria Math"/>
                    <w:lang w:val="en-US"/>
                  </w:rPr>
                  <m:t>s</m:t>
                </m:r>
              </m:sub>
            </m:sSub>
          </m:den>
        </m:f>
        <m:r>
          <w:rPr>
            <w:rFonts w:ascii="Cambria Math" w:hAnsi="Cambria Math"/>
            <w:lang w:val="en-US"/>
          </w:rPr>
          <m:t>=q</m:t>
        </m:r>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en-US"/>
              </w:rPr>
              <m:t>a</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en-US"/>
              </w:rPr>
              <m:t>p</m:t>
            </m:r>
          </m:sub>
        </m:sSub>
      </m:oMath>
      <w:r w:rsidR="004703A4" w:rsidRPr="00E955C9">
        <w:rPr>
          <w:lang w:val="en-US"/>
        </w:rPr>
        <w:t xml:space="preserve">, as a function of reduced pressure, </w:t>
      </w:r>
      <m:oMath>
        <m:r>
          <w:rPr>
            <w:rFonts w:ascii="Cambria Math" w:hAnsi="Cambria Math"/>
            <w:color w:val="000000"/>
            <w:lang w:val="en-US"/>
          </w:rPr>
          <m:t>x=</m:t>
        </m:r>
        <m:r>
          <w:rPr>
            <w:rFonts w:ascii="Cambria Math" w:hAnsi="Cambria Math"/>
            <w:lang w:val="en-US"/>
          </w:rPr>
          <m:t>P/</m:t>
        </m:r>
        <m:sSub>
          <m:sSubPr>
            <m:ctrlPr>
              <w:rPr>
                <w:rFonts w:ascii="Cambria Math" w:hAnsi="Cambria Math"/>
                <w:i/>
                <w:lang w:val="en-US"/>
              </w:rPr>
            </m:ctrlPr>
          </m:sSubPr>
          <m:e>
            <m:r>
              <w:rPr>
                <w:rFonts w:ascii="Cambria Math" w:hAnsi="Cambria Math"/>
                <w:lang w:val="en-US"/>
              </w:rPr>
              <m:t>P</m:t>
            </m:r>
          </m:e>
          <m:sub>
            <m:r>
              <m:rPr>
                <m:nor/>
              </m:rPr>
              <w:rPr>
                <w:rFonts w:ascii="Cambria Math" w:hAnsi="Cambria Math"/>
                <w:lang w:val="en-US"/>
              </w:rPr>
              <m:t>s</m:t>
            </m:r>
          </m:sub>
        </m:sSub>
      </m:oMath>
      <w:r w:rsidR="004703A4" w:rsidRPr="00E955C9">
        <w:rPr>
          <w:lang w:val="en-US"/>
        </w:rPr>
        <w:t>, for F-gas adsorption on activated carbon</w:t>
      </w:r>
      <w:r w:rsidR="00046E97" w:rsidRPr="00E955C9">
        <w:rPr>
          <w:lang w:val="en-US"/>
        </w:rPr>
        <w:t xml:space="preserve">; </w:t>
      </w:r>
      <w:r w:rsidR="008C02EB" w:rsidRPr="00E955C9">
        <w:rPr>
          <w:lang w:val="en-US"/>
        </w:rPr>
        <w:t xml:space="preserve">Figures with the isosteric heat of adsorption calculated from the dimensionless Toth, dual-site Langmuir and APT models together the corresponding experimental data; </w:t>
      </w:r>
      <w:r w:rsidR="008C02EB" w:rsidRPr="00E955C9">
        <w:rPr>
          <w:color w:val="000000"/>
          <w:lang w:val="en-US"/>
        </w:rPr>
        <w:t xml:space="preserve">Figures representing the adsorption isotherms of the three refrigerants for each activated carbon; </w:t>
      </w:r>
      <w:r w:rsidR="008C02EB" w:rsidRPr="00E955C9">
        <w:rPr>
          <w:bCs/>
          <w:color w:val="000000"/>
          <w:lang w:val="en-US"/>
        </w:rPr>
        <w:t xml:space="preserve">Comparison of experimental data of R-134a adsorption in the four activated carbons corrected for the pore volume and for superficial areas of the adsorbents; </w:t>
      </w:r>
      <w:r w:rsidRPr="00E955C9">
        <w:rPr>
          <w:lang w:val="en-US"/>
        </w:rPr>
        <w:t xml:space="preserve">Figures representing the comparison </w:t>
      </w:r>
      <w:r w:rsidR="00774705" w:rsidRPr="00E955C9">
        <w:rPr>
          <w:lang w:val="en-US"/>
        </w:rPr>
        <w:t xml:space="preserve">between </w:t>
      </w:r>
      <w:r w:rsidRPr="00E955C9">
        <w:rPr>
          <w:lang w:val="en-US"/>
        </w:rPr>
        <w:t xml:space="preserve">the isotherm data </w:t>
      </w:r>
      <w:r w:rsidR="00774705" w:rsidRPr="00E955C9">
        <w:rPr>
          <w:lang w:val="en-US"/>
        </w:rPr>
        <w:t>and</w:t>
      </w:r>
      <w:r w:rsidRPr="00E955C9">
        <w:rPr>
          <w:lang w:val="en-US"/>
        </w:rPr>
        <w:t xml:space="preserve"> the predictions </w:t>
      </w:r>
      <w:r w:rsidR="00774705" w:rsidRPr="00E955C9">
        <w:rPr>
          <w:lang w:val="en-US"/>
        </w:rPr>
        <w:t>obtained by applying the</w:t>
      </w:r>
      <w:r w:rsidR="00BC34C0" w:rsidRPr="00E955C9">
        <w:rPr>
          <w:lang w:val="en-US"/>
        </w:rPr>
        <w:t xml:space="preserve"> </w:t>
      </w:r>
      <w:r w:rsidR="00E0294E" w:rsidRPr="00E955C9">
        <w:rPr>
          <w:lang w:val="en-US"/>
        </w:rPr>
        <w:t>d</w:t>
      </w:r>
      <w:r w:rsidR="00BC34C0" w:rsidRPr="00E955C9">
        <w:rPr>
          <w:lang w:val="en-US"/>
        </w:rPr>
        <w:t xml:space="preserve">ual-site Langmuir </w:t>
      </w:r>
      <w:r w:rsidR="004703A4" w:rsidRPr="00E955C9">
        <w:rPr>
          <w:lang w:val="en-US"/>
        </w:rPr>
        <w:t>and</w:t>
      </w:r>
      <w:r w:rsidRPr="00E955C9">
        <w:rPr>
          <w:lang w:val="en-US"/>
        </w:rPr>
        <w:t xml:space="preserve"> </w:t>
      </w:r>
      <w:r w:rsidRPr="00E955C9">
        <w:rPr>
          <w:bCs/>
          <w:color w:val="000000"/>
          <w:lang w:val="en-US"/>
        </w:rPr>
        <w:t>Dubinin–Astakhov (D–A) isotherm model</w:t>
      </w:r>
      <w:r w:rsidR="00046E97" w:rsidRPr="00E955C9">
        <w:rPr>
          <w:bCs/>
          <w:color w:val="000000"/>
          <w:lang w:val="en-US"/>
        </w:rPr>
        <w:t xml:space="preserve">; Figure representing selectivities of the activated carbons to the studied F-gas as a function of pressure of the commercial refrigerants R-410A and R-407F; </w:t>
      </w:r>
      <w:r w:rsidR="0043598C" w:rsidRPr="00E955C9">
        <w:rPr>
          <w:bCs/>
          <w:color w:val="000000"/>
          <w:lang w:val="en-US"/>
        </w:rPr>
        <w:t>Figures representing R-</w:t>
      </w:r>
      <w:r w:rsidR="00774705" w:rsidRPr="00E955C9">
        <w:rPr>
          <w:bCs/>
          <w:color w:val="000000"/>
          <w:lang w:val="en-US"/>
        </w:rPr>
        <w:t>125</w:t>
      </w:r>
      <w:r w:rsidR="0043598C" w:rsidRPr="00E955C9">
        <w:rPr>
          <w:bCs/>
          <w:color w:val="000000"/>
          <w:lang w:val="en-US"/>
        </w:rPr>
        <w:t>/R-</w:t>
      </w:r>
      <w:r w:rsidR="00774705" w:rsidRPr="00E955C9">
        <w:rPr>
          <w:bCs/>
          <w:color w:val="000000"/>
          <w:lang w:val="en-US"/>
        </w:rPr>
        <w:t>32</w:t>
      </w:r>
      <w:r w:rsidR="0043598C" w:rsidRPr="00E955C9">
        <w:rPr>
          <w:bCs/>
          <w:color w:val="000000"/>
          <w:lang w:val="en-US"/>
        </w:rPr>
        <w:t xml:space="preserve"> selectivity of the activated carbons to the studied</w:t>
      </w:r>
      <w:r w:rsidR="00D12E68" w:rsidRPr="00E955C9">
        <w:rPr>
          <w:bCs/>
          <w:color w:val="000000"/>
          <w:lang w:val="en-US"/>
        </w:rPr>
        <w:t xml:space="preserve"> F-gas</w:t>
      </w:r>
      <w:r w:rsidR="0043598C" w:rsidRPr="00E955C9">
        <w:rPr>
          <w:bCs/>
          <w:color w:val="000000"/>
          <w:lang w:val="en-US"/>
        </w:rPr>
        <w:t xml:space="preserve"> as a function of the gas composition of the </w:t>
      </w:r>
      <w:r w:rsidR="00D12E68" w:rsidRPr="00E955C9">
        <w:rPr>
          <w:bCs/>
          <w:color w:val="000000"/>
          <w:lang w:val="en-US"/>
        </w:rPr>
        <w:t xml:space="preserve">commercial </w:t>
      </w:r>
      <w:r w:rsidR="0043598C" w:rsidRPr="00E955C9">
        <w:rPr>
          <w:bCs/>
          <w:color w:val="000000"/>
          <w:lang w:val="en-US"/>
        </w:rPr>
        <w:t>refrigerant</w:t>
      </w:r>
      <w:r w:rsidR="00D12E68" w:rsidRPr="00E955C9">
        <w:rPr>
          <w:bCs/>
          <w:color w:val="000000"/>
          <w:lang w:val="en-US"/>
        </w:rPr>
        <w:t xml:space="preserve"> R-410A</w:t>
      </w:r>
      <w:r w:rsidR="0043598C" w:rsidRPr="00E955C9">
        <w:rPr>
          <w:bCs/>
          <w:color w:val="000000"/>
          <w:lang w:val="en-US"/>
        </w:rPr>
        <w:t>.</w:t>
      </w:r>
    </w:p>
    <w:p w14:paraId="4456B88A" w14:textId="77777777" w:rsidR="00705387" w:rsidRPr="00E955C9" w:rsidRDefault="00705387">
      <w:pPr>
        <w:rPr>
          <w:b/>
          <w:bCs/>
          <w:color w:val="000000"/>
          <w:lang w:val="en-US"/>
        </w:rPr>
      </w:pPr>
      <w:r w:rsidRPr="00E955C9">
        <w:rPr>
          <w:b/>
          <w:bCs/>
          <w:color w:val="000000"/>
          <w:lang w:val="en-US"/>
        </w:rPr>
        <w:br w:type="page"/>
      </w:r>
    </w:p>
    <w:p w14:paraId="0DB280DB" w14:textId="77777777" w:rsidR="00E51A75" w:rsidRPr="00E955C9" w:rsidRDefault="00E51A75" w:rsidP="00E51A75">
      <w:pPr>
        <w:pBdr>
          <w:top w:val="nil"/>
          <w:left w:val="nil"/>
          <w:bottom w:val="nil"/>
          <w:right w:val="nil"/>
          <w:between w:val="nil"/>
        </w:pBdr>
        <w:spacing w:line="480" w:lineRule="auto"/>
        <w:rPr>
          <w:b/>
          <w:bCs/>
          <w:color w:val="000000"/>
          <w:lang w:val="en-US"/>
        </w:rPr>
      </w:pPr>
      <w:r w:rsidRPr="00E955C9">
        <w:rPr>
          <w:b/>
          <w:bCs/>
          <w:color w:val="000000"/>
          <w:lang w:val="en-US"/>
        </w:rPr>
        <w:t>REFERENCES</w:t>
      </w:r>
    </w:p>
    <w:p w14:paraId="1405FDD8"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noProof/>
          <w:color w:val="000000" w:themeColor="text1"/>
          <w:lang w:val="en-US"/>
        </w:rPr>
        <w:t>European Commission: Fluorinated greenhouse gases. https://ec.europa.eu/clima/policies/f-gas_en  (accessed July 31, 2019).</w:t>
      </w:r>
    </w:p>
    <w:p w14:paraId="44E8085B"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noProof/>
          <w:color w:val="000000" w:themeColor="text1"/>
          <w:lang w:val="en-US"/>
        </w:rPr>
        <w:t>United States Environmental Protection Agency: Overview of Greenhouse Gases. https://www.epa.gov/ghgemissions/overview-greenhouse-gases (accessed July 31, 2019).</w:t>
      </w:r>
    </w:p>
    <w:p w14:paraId="14957071"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noProof/>
          <w:color w:val="000000" w:themeColor="text1"/>
          <w:lang w:val="en-US"/>
        </w:rPr>
        <w:t>European Environment Agency. National emissions reported to the UNFCCC and to the EU Greenhouse Gas Monitoring Mechanism. Data Greenh Gas Emiss Removals, Sent by Ctries to UNFCCC EU Greenh Gas Monit Mech (EU Memb States) 2018.</w:t>
      </w:r>
    </w:p>
    <w:p w14:paraId="4407494F"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noProof/>
          <w:color w:val="000000" w:themeColor="text1"/>
          <w:lang w:val="en-US"/>
        </w:rPr>
        <w:t>European Union. Regulation (EU) No 517/2014 of the European Parliament and of the Council of 16 April 2014 on fluorinated greenhouse gases and repealing Regulation (EC) No 842/2006 2014.</w:t>
      </w:r>
    </w:p>
    <w:p w14:paraId="6694469F"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noProof/>
          <w:color w:val="000000" w:themeColor="text1"/>
          <w:lang w:val="en-US"/>
        </w:rPr>
        <w:t>European Environment Agency: EEA greenhouse gas - data viewer. https://www.eea.europa.eu/data-and-maps/data/data-viewers/greenhouse-gases-viewer (accessed July 31, 2019).</w:t>
      </w:r>
    </w:p>
    <w:p w14:paraId="61662351"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color w:val="000000" w:themeColor="text1"/>
          <w:lang w:val="en-US"/>
        </w:rPr>
        <w:t xml:space="preserve">Mota-Babiloni A, Makhnatch P, Khodabandeh R, Recent investigations in HFCs substitution with lower GWP synthetic alternatives: Focus on energetic performance and environmental impact. </w:t>
      </w:r>
      <w:r w:rsidRPr="00E955C9">
        <w:rPr>
          <w:i/>
          <w:iCs/>
          <w:color w:val="000000" w:themeColor="text1"/>
          <w:lang w:val="en-US"/>
        </w:rPr>
        <w:t>Int. J. Refrig.</w:t>
      </w:r>
      <w:r w:rsidRPr="00E955C9">
        <w:rPr>
          <w:color w:val="000000" w:themeColor="text1"/>
          <w:lang w:val="en-US"/>
        </w:rPr>
        <w:t xml:space="preserve"> </w:t>
      </w:r>
      <w:r w:rsidRPr="00E955C9">
        <w:rPr>
          <w:b/>
          <w:bCs/>
          <w:color w:val="000000" w:themeColor="text1"/>
          <w:lang w:val="en-US"/>
        </w:rPr>
        <w:t>82</w:t>
      </w:r>
      <w:r w:rsidRPr="00E955C9">
        <w:rPr>
          <w:color w:val="000000" w:themeColor="text1"/>
          <w:lang w:val="en-US"/>
        </w:rPr>
        <w:t>: 288-301 (2017).</w:t>
      </w:r>
    </w:p>
    <w:p w14:paraId="2665C74C" w14:textId="77777777" w:rsidR="00E51A75" w:rsidRPr="00E955C9" w:rsidRDefault="00E51A75" w:rsidP="00E51A75">
      <w:pPr>
        <w:pStyle w:val="author"/>
        <w:numPr>
          <w:ilvl w:val="0"/>
          <w:numId w:val="2"/>
        </w:numPr>
        <w:shd w:val="clear" w:color="auto" w:fill="FFFFFF"/>
        <w:spacing w:before="0" w:beforeAutospacing="0" w:after="75" w:afterAutospacing="0" w:line="480" w:lineRule="auto"/>
        <w:ind w:left="644"/>
        <w:jc w:val="both"/>
        <w:textAlignment w:val="baseline"/>
        <w:rPr>
          <w:color w:val="000000" w:themeColor="text1"/>
          <w:lang w:val="en-US"/>
        </w:rPr>
      </w:pPr>
      <w:r w:rsidRPr="00E955C9">
        <w:rPr>
          <w:color w:val="000000" w:themeColor="text1"/>
          <w:lang w:val="en-US"/>
        </w:rPr>
        <w:t xml:space="preserve">Heath E, Amendment to the Montreal Protocol on substances that deplete the ozone layer (Kigali Amendment). </w:t>
      </w:r>
      <w:r w:rsidRPr="00E955C9">
        <w:rPr>
          <w:i/>
          <w:iCs/>
          <w:color w:val="000000" w:themeColor="text1"/>
          <w:bdr w:val="none" w:sz="0" w:space="0" w:color="auto" w:frame="1"/>
          <w:lang w:val="en-US"/>
        </w:rPr>
        <w:t>International Legal Materials</w:t>
      </w:r>
      <w:r w:rsidRPr="00E955C9">
        <w:rPr>
          <w:b/>
          <w:bCs/>
          <w:color w:val="000000" w:themeColor="text1"/>
          <w:lang w:val="en-US"/>
        </w:rPr>
        <w:t xml:space="preserve">, </w:t>
      </w:r>
      <w:r w:rsidRPr="00E955C9">
        <w:rPr>
          <w:b/>
          <w:bCs/>
          <w:color w:val="000000" w:themeColor="text1"/>
          <w:bdr w:val="none" w:sz="0" w:space="0" w:color="auto" w:frame="1"/>
          <w:lang w:val="en-US"/>
        </w:rPr>
        <w:t>56</w:t>
      </w:r>
      <w:r w:rsidRPr="00E955C9">
        <w:rPr>
          <w:b/>
          <w:bCs/>
          <w:color w:val="000000" w:themeColor="text1"/>
          <w:lang w:val="en-US"/>
        </w:rPr>
        <w:t>(1)</w:t>
      </w:r>
      <w:r w:rsidRPr="00E955C9">
        <w:rPr>
          <w:color w:val="000000" w:themeColor="text1"/>
          <w:lang w:val="en-US"/>
        </w:rPr>
        <w:t xml:space="preserve">: 193-205 (2017). </w:t>
      </w:r>
    </w:p>
    <w:p w14:paraId="299B8587" w14:textId="77ACC2BD" w:rsidR="00E51A75" w:rsidRPr="00E955C9" w:rsidRDefault="00E51A75" w:rsidP="00E51A75">
      <w:pPr>
        <w:pStyle w:val="author"/>
        <w:numPr>
          <w:ilvl w:val="0"/>
          <w:numId w:val="2"/>
        </w:numPr>
        <w:shd w:val="clear" w:color="auto" w:fill="FFFFFF"/>
        <w:spacing w:after="75" w:line="480" w:lineRule="auto"/>
        <w:ind w:left="644"/>
        <w:jc w:val="both"/>
        <w:textAlignment w:val="baseline"/>
        <w:rPr>
          <w:lang w:val="en-GB"/>
        </w:rPr>
      </w:pPr>
      <w:r w:rsidRPr="00E955C9">
        <w:rPr>
          <w:lang w:val="en-GB"/>
        </w:rPr>
        <w:t>Mota-Babiloni</w:t>
      </w:r>
      <w:r w:rsidR="00EA6581" w:rsidRPr="00E955C9">
        <w:rPr>
          <w:lang w:val="en-GB"/>
        </w:rPr>
        <w:t xml:space="preserve"> A</w:t>
      </w:r>
      <w:r w:rsidRPr="00E955C9">
        <w:rPr>
          <w:lang w:val="en-GB"/>
        </w:rPr>
        <w:t>, Navarro-Esbrí</w:t>
      </w:r>
      <w:r w:rsidR="00EA6581" w:rsidRPr="00E955C9">
        <w:rPr>
          <w:lang w:val="en-GB"/>
        </w:rPr>
        <w:t xml:space="preserve"> J</w:t>
      </w:r>
      <w:r w:rsidRPr="00E955C9">
        <w:rPr>
          <w:lang w:val="en-GB"/>
        </w:rPr>
        <w:t>, Barragán-Cervera</w:t>
      </w:r>
      <w:r w:rsidR="00EA6581" w:rsidRPr="00E955C9">
        <w:rPr>
          <w:lang w:val="en-GB"/>
        </w:rPr>
        <w:t xml:space="preserve"> A</w:t>
      </w:r>
      <w:r w:rsidRPr="00E955C9">
        <w:rPr>
          <w:lang w:val="en-GB"/>
        </w:rPr>
        <w:t>, Molés</w:t>
      </w:r>
      <w:r w:rsidR="00EA6581" w:rsidRPr="00E955C9">
        <w:rPr>
          <w:lang w:val="en-GB"/>
        </w:rPr>
        <w:t xml:space="preserve"> F</w:t>
      </w:r>
      <w:r w:rsidRPr="00E955C9">
        <w:rPr>
          <w:lang w:val="en-GB"/>
        </w:rPr>
        <w:t>, Peris</w:t>
      </w:r>
      <w:r w:rsidR="00EA6581" w:rsidRPr="00E955C9">
        <w:rPr>
          <w:lang w:val="en-GB"/>
        </w:rPr>
        <w:t xml:space="preserve"> B</w:t>
      </w:r>
      <w:r w:rsidRPr="00E955C9">
        <w:rPr>
          <w:lang w:val="en-GB"/>
        </w:rPr>
        <w:t xml:space="preserve">, Analysis based on EU Regulation No 517/2014 of new HFC/HFO mixtures as alternatives of high GWP refrigerants in refrigeration and HVAC systems. </w:t>
      </w:r>
      <w:r w:rsidRPr="00E955C9">
        <w:rPr>
          <w:i/>
          <w:iCs/>
          <w:lang w:val="en-GB"/>
        </w:rPr>
        <w:t>Int. J. Refrig.</w:t>
      </w:r>
      <w:r w:rsidRPr="00E955C9">
        <w:rPr>
          <w:lang w:val="en-GB"/>
        </w:rPr>
        <w:t xml:space="preserve"> </w:t>
      </w:r>
      <w:r w:rsidRPr="00E955C9">
        <w:rPr>
          <w:b/>
          <w:bCs/>
          <w:lang w:val="en-GB"/>
        </w:rPr>
        <w:t>52</w:t>
      </w:r>
      <w:r w:rsidRPr="00E955C9">
        <w:rPr>
          <w:lang w:val="en-GB"/>
        </w:rPr>
        <w:t>:21-3</w:t>
      </w:r>
      <w:r w:rsidR="00EA6581" w:rsidRPr="00E955C9">
        <w:rPr>
          <w:lang w:val="en-GB"/>
        </w:rPr>
        <w:t>1</w:t>
      </w:r>
      <w:r w:rsidRPr="00E955C9">
        <w:rPr>
          <w:lang w:val="en-GB"/>
        </w:rPr>
        <w:t xml:space="preserve"> (2015).</w:t>
      </w:r>
    </w:p>
    <w:p w14:paraId="4E5E5A7E" w14:textId="77777777" w:rsidR="00E51A75" w:rsidRPr="00E955C9" w:rsidRDefault="00E51A75" w:rsidP="00E51A75">
      <w:pPr>
        <w:numPr>
          <w:ilvl w:val="0"/>
          <w:numId w:val="2"/>
        </w:numPr>
        <w:spacing w:after="160" w:line="480" w:lineRule="auto"/>
        <w:ind w:left="644"/>
        <w:jc w:val="both"/>
        <w:rPr>
          <w:noProof/>
          <w:color w:val="000000" w:themeColor="text1"/>
          <w:lang w:val="en-US"/>
        </w:rPr>
      </w:pPr>
      <w:r w:rsidRPr="00E955C9">
        <w:rPr>
          <w:noProof/>
          <w:color w:val="000000" w:themeColor="text1"/>
          <w:lang w:val="en-US"/>
        </w:rPr>
        <w:t xml:space="preserve">Shiojiri, K, Yanagisawa Y, Yamasaki A, Kiyono F, Separation of F-gases (HFC-134a and SF6) from gaseous mixtures with nitrogen by surface diffusion through a porous Vycor glass membrane. </w:t>
      </w:r>
      <w:r w:rsidRPr="00E955C9">
        <w:rPr>
          <w:i/>
          <w:iCs/>
          <w:noProof/>
          <w:color w:val="000000" w:themeColor="text1"/>
          <w:lang w:val="en-US"/>
        </w:rPr>
        <w:t>J. Membr. Sci.</w:t>
      </w:r>
      <w:r w:rsidRPr="00E955C9">
        <w:rPr>
          <w:noProof/>
          <w:color w:val="000000" w:themeColor="text1"/>
          <w:lang w:val="en-US"/>
        </w:rPr>
        <w:t xml:space="preserve"> </w:t>
      </w:r>
      <w:r w:rsidRPr="00E955C9">
        <w:rPr>
          <w:b/>
          <w:bCs/>
          <w:noProof/>
          <w:color w:val="000000" w:themeColor="text1"/>
          <w:lang w:val="en-US"/>
        </w:rPr>
        <w:t>282</w:t>
      </w:r>
      <w:r w:rsidRPr="00E955C9">
        <w:rPr>
          <w:noProof/>
          <w:color w:val="000000" w:themeColor="text1"/>
          <w:lang w:val="en-US"/>
        </w:rPr>
        <w:t xml:space="preserve">: 442–449 (2006). </w:t>
      </w:r>
    </w:p>
    <w:p w14:paraId="14C2746F"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color w:val="000000" w:themeColor="text1"/>
          <w:lang w:val="en-US"/>
        </w:rPr>
        <w:t>Askalany AA, Saha BB, Uddin K, Miyzaki T, Koyama S, Srinivasan K, Ismail IM, Adsorption Isotherms and Heat of Adsorption of Difluoromethane on Activated Carbons</w:t>
      </w:r>
      <w:r w:rsidRPr="00E955C9">
        <w:rPr>
          <w:i/>
          <w:iCs/>
          <w:color w:val="000000" w:themeColor="text1"/>
          <w:lang w:val="en-US"/>
        </w:rPr>
        <w:t xml:space="preserve">. </w:t>
      </w:r>
      <w:r w:rsidRPr="00E955C9">
        <w:rPr>
          <w:i/>
          <w:iCs/>
          <w:color w:val="000000" w:themeColor="text1"/>
        </w:rPr>
        <w:t>J. Chem. Eng. Data</w:t>
      </w:r>
      <w:r w:rsidRPr="00E955C9">
        <w:rPr>
          <w:color w:val="000000" w:themeColor="text1"/>
        </w:rPr>
        <w:t xml:space="preserve"> </w:t>
      </w:r>
      <w:r w:rsidRPr="00E955C9">
        <w:rPr>
          <w:b/>
          <w:bCs/>
          <w:color w:val="000000" w:themeColor="text1"/>
        </w:rPr>
        <w:t>58(10)</w:t>
      </w:r>
      <w:r w:rsidRPr="00E955C9">
        <w:rPr>
          <w:color w:val="000000" w:themeColor="text1"/>
        </w:rPr>
        <w:t>:2828–2834 (2013).</w:t>
      </w:r>
    </w:p>
    <w:p w14:paraId="02F985F1"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color w:val="000000" w:themeColor="text1"/>
          <w:lang w:val="en-US"/>
        </w:rPr>
        <w:t xml:space="preserve">Motkuri RK, Annapureddy, HVR, Vijaykumar M, Schaef HT, Martin PF, McGrail BP, Dang LX, Krishna R, Thallapally PK, Fluorocarbon Adsorption in Hierarchical Porous Frameworks. </w:t>
      </w:r>
      <w:r w:rsidRPr="00E955C9">
        <w:rPr>
          <w:i/>
          <w:iCs/>
          <w:color w:val="000000" w:themeColor="text1"/>
        </w:rPr>
        <w:t>Nat. Commun.</w:t>
      </w:r>
      <w:r w:rsidRPr="00E955C9">
        <w:rPr>
          <w:color w:val="000000" w:themeColor="text1"/>
        </w:rPr>
        <w:t xml:space="preserve"> </w:t>
      </w:r>
      <w:r w:rsidRPr="00E955C9">
        <w:rPr>
          <w:b/>
          <w:bCs/>
          <w:color w:val="000000" w:themeColor="text1"/>
        </w:rPr>
        <w:t>5(4368)</w:t>
      </w:r>
      <w:r w:rsidRPr="00E955C9">
        <w:rPr>
          <w:color w:val="000000" w:themeColor="text1"/>
        </w:rPr>
        <w:t>:1–6 (2014).</w:t>
      </w:r>
    </w:p>
    <w:p w14:paraId="39942A32"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color w:val="000000" w:themeColor="text1"/>
          <w:lang w:val="en-US"/>
        </w:rPr>
        <w:t xml:space="preserve">Wanigarathna DKJA, Gao J, Takanami T, Zhang Q, Liu B, Adsorption Separation of R-22, R-32 and R-125 Fluorocarbons Using 4A Molecular Sieve Zeolite. </w:t>
      </w:r>
      <w:r w:rsidRPr="00E955C9">
        <w:rPr>
          <w:i/>
          <w:iCs/>
          <w:color w:val="000000" w:themeColor="text1"/>
          <w:lang w:val="en-US"/>
        </w:rPr>
        <w:t>Chemistry Selec</w:t>
      </w:r>
      <w:r w:rsidRPr="00E955C9">
        <w:rPr>
          <w:color w:val="000000" w:themeColor="text1"/>
          <w:lang w:val="en-US"/>
        </w:rPr>
        <w:t xml:space="preserve">t </w:t>
      </w:r>
      <w:r w:rsidRPr="00E955C9">
        <w:rPr>
          <w:b/>
          <w:bCs/>
          <w:color w:val="000000" w:themeColor="text1"/>
          <w:lang w:val="en-US"/>
        </w:rPr>
        <w:t>1(13)</w:t>
      </w:r>
      <w:r w:rsidRPr="00E955C9">
        <w:rPr>
          <w:color w:val="000000" w:themeColor="text1"/>
          <w:lang w:val="en-US"/>
        </w:rPr>
        <w:t>:3718-3722 (2016).</w:t>
      </w:r>
    </w:p>
    <w:p w14:paraId="04238A20"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color w:val="000000" w:themeColor="text1"/>
          <w:lang w:val="en-US"/>
        </w:rPr>
        <w:t xml:space="preserve">Savitz S, Tieri SM, Gorte RJ, Grey CP, Huber R, Myers AL, Corbin DR, Siperstein FR, Adsorption of Hydrofluorocarbons HFC-134 and HFC-134A on X and Y Zeolites: Effect of Ion-Exchange on Selectivity and Heat of Adsorption. </w:t>
      </w:r>
      <w:r w:rsidRPr="00E955C9">
        <w:rPr>
          <w:i/>
          <w:iCs/>
          <w:color w:val="000000" w:themeColor="text1"/>
          <w:lang w:val="en-US"/>
        </w:rPr>
        <w:t>J. Phys. Chem. B</w:t>
      </w:r>
      <w:r w:rsidRPr="00E955C9">
        <w:rPr>
          <w:color w:val="000000" w:themeColor="text1"/>
          <w:lang w:val="en-US"/>
        </w:rPr>
        <w:t xml:space="preserve"> </w:t>
      </w:r>
      <w:r w:rsidRPr="00E955C9">
        <w:rPr>
          <w:b/>
          <w:bCs/>
          <w:color w:val="000000" w:themeColor="text1"/>
          <w:lang w:val="en-US"/>
        </w:rPr>
        <w:t>103(39)</w:t>
      </w:r>
      <w:r w:rsidRPr="00E955C9">
        <w:rPr>
          <w:color w:val="000000" w:themeColor="text1"/>
          <w:lang w:val="en-US"/>
        </w:rPr>
        <w:t>:8283–8289 (1999).</w:t>
      </w:r>
    </w:p>
    <w:p w14:paraId="62769C74"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color w:val="000000" w:themeColor="text1"/>
          <w:lang w:val="en-US"/>
        </w:rPr>
        <w:t xml:space="preserve">Akkimaradi BS, Prasad M, Dutta P, Srinivasan K, Adsorption of 1,1,1,2-Tetrafluoroethane on Activated Charcoal. </w:t>
      </w:r>
      <w:r w:rsidRPr="00E955C9">
        <w:rPr>
          <w:i/>
          <w:iCs/>
          <w:color w:val="000000" w:themeColor="text1"/>
        </w:rPr>
        <w:t>J. Chem. Eng. Data</w:t>
      </w:r>
      <w:r w:rsidRPr="00E955C9">
        <w:rPr>
          <w:color w:val="000000" w:themeColor="text1"/>
        </w:rPr>
        <w:t xml:space="preserve"> </w:t>
      </w:r>
      <w:r w:rsidRPr="00E955C9">
        <w:rPr>
          <w:b/>
          <w:bCs/>
          <w:color w:val="000000" w:themeColor="text1"/>
        </w:rPr>
        <w:t>46(2)</w:t>
      </w:r>
      <w:r w:rsidRPr="00E955C9">
        <w:rPr>
          <w:color w:val="000000" w:themeColor="text1"/>
        </w:rPr>
        <w:t>:417–422 (2001).</w:t>
      </w:r>
    </w:p>
    <w:p w14:paraId="7B5CFC22"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color w:val="000000" w:themeColor="text1"/>
          <w:lang w:val="en-US"/>
        </w:rPr>
        <w:t xml:space="preserve">Saha BB, Habib K, El-Sharkawy II, Koyama S, Adsorption Characteristics and Heat of Adsorption Measurements of R-134a on Activated Carbon. </w:t>
      </w:r>
      <w:r w:rsidRPr="00E955C9">
        <w:rPr>
          <w:i/>
          <w:iCs/>
          <w:color w:val="000000" w:themeColor="text1"/>
        </w:rPr>
        <w:t>Int. J. Refrig.</w:t>
      </w:r>
      <w:r w:rsidRPr="00E955C9">
        <w:rPr>
          <w:color w:val="000000" w:themeColor="text1"/>
        </w:rPr>
        <w:t xml:space="preserve"> </w:t>
      </w:r>
      <w:r w:rsidRPr="00E955C9">
        <w:rPr>
          <w:b/>
          <w:bCs/>
          <w:color w:val="000000" w:themeColor="text1"/>
        </w:rPr>
        <w:t>32(7)</w:t>
      </w:r>
      <w:r w:rsidRPr="00E955C9">
        <w:rPr>
          <w:color w:val="000000" w:themeColor="text1"/>
        </w:rPr>
        <w:t>:1563-1569 (2009).</w:t>
      </w:r>
    </w:p>
    <w:p w14:paraId="39419711" w14:textId="77777777" w:rsidR="00E51A75" w:rsidRPr="00E955C9" w:rsidRDefault="00E51A75" w:rsidP="00E51A75">
      <w:pPr>
        <w:pStyle w:val="Textodecomentrio"/>
        <w:numPr>
          <w:ilvl w:val="0"/>
          <w:numId w:val="2"/>
        </w:numPr>
        <w:spacing w:line="480" w:lineRule="auto"/>
        <w:ind w:left="644"/>
        <w:jc w:val="both"/>
        <w:rPr>
          <w:color w:val="000000" w:themeColor="text1"/>
          <w:sz w:val="24"/>
          <w:szCs w:val="24"/>
        </w:rPr>
      </w:pPr>
      <w:r w:rsidRPr="00E955C9">
        <w:rPr>
          <w:color w:val="000000" w:themeColor="text1"/>
          <w:sz w:val="24"/>
          <w:szCs w:val="24"/>
          <w:lang w:val="en-GB"/>
        </w:rPr>
        <w:t xml:space="preserve">Loh WS, Kumja M, Rahman KA, Ng KC, Saha BB, Koyama S, El-Sharkawy II, Adsorption Parameter and Heat of Adsorption of Activated Carbon/HFC-134a Pair. </w:t>
      </w:r>
      <w:r w:rsidRPr="00E955C9">
        <w:rPr>
          <w:i/>
          <w:iCs/>
          <w:color w:val="000000" w:themeColor="text1"/>
          <w:sz w:val="24"/>
          <w:szCs w:val="24"/>
        </w:rPr>
        <w:t>Heat Transf. Eng.</w:t>
      </w:r>
      <w:r w:rsidRPr="00E955C9">
        <w:rPr>
          <w:color w:val="000000" w:themeColor="text1"/>
          <w:sz w:val="24"/>
          <w:szCs w:val="24"/>
        </w:rPr>
        <w:t xml:space="preserve"> </w:t>
      </w:r>
      <w:r w:rsidRPr="00E955C9">
        <w:rPr>
          <w:b/>
          <w:bCs/>
          <w:color w:val="000000" w:themeColor="text1"/>
          <w:sz w:val="24"/>
          <w:szCs w:val="24"/>
        </w:rPr>
        <w:t>31(11)</w:t>
      </w:r>
      <w:r w:rsidRPr="00E955C9">
        <w:rPr>
          <w:color w:val="000000" w:themeColor="text1"/>
          <w:sz w:val="24"/>
          <w:szCs w:val="24"/>
        </w:rPr>
        <w:t xml:space="preserve">:910–916 (2010). </w:t>
      </w:r>
    </w:p>
    <w:p w14:paraId="244D449D" w14:textId="77777777" w:rsidR="00E51A75" w:rsidRPr="00E955C9" w:rsidRDefault="00E51A75" w:rsidP="00E51A75">
      <w:pPr>
        <w:pStyle w:val="Textodecomentrio"/>
        <w:numPr>
          <w:ilvl w:val="0"/>
          <w:numId w:val="2"/>
        </w:numPr>
        <w:spacing w:line="480" w:lineRule="auto"/>
        <w:ind w:left="644"/>
        <w:jc w:val="both"/>
        <w:rPr>
          <w:color w:val="000000" w:themeColor="text1"/>
          <w:sz w:val="24"/>
          <w:szCs w:val="24"/>
        </w:rPr>
      </w:pPr>
      <w:r w:rsidRPr="00E955C9">
        <w:rPr>
          <w:color w:val="000000" w:themeColor="text1"/>
          <w:sz w:val="24"/>
          <w:szCs w:val="24"/>
          <w:lang w:val="en-GB"/>
        </w:rPr>
        <w:t xml:space="preserve">Askalany AA, Salem M, Ismail IM, Ali AHH, Morsy MG. Experimental Study on Adsorption-Desorption Characteristics of Granular Activated Carbon/R134a Pair. </w:t>
      </w:r>
      <w:r w:rsidRPr="00E955C9">
        <w:rPr>
          <w:i/>
          <w:iCs/>
          <w:color w:val="000000" w:themeColor="text1"/>
          <w:sz w:val="24"/>
          <w:szCs w:val="24"/>
          <w:lang w:val="en-GB"/>
        </w:rPr>
        <w:t>Int. J. Refrig.</w:t>
      </w:r>
      <w:r w:rsidRPr="00E955C9">
        <w:rPr>
          <w:color w:val="000000" w:themeColor="text1"/>
          <w:sz w:val="24"/>
          <w:szCs w:val="24"/>
          <w:lang w:val="en-GB"/>
        </w:rPr>
        <w:t xml:space="preserve"> </w:t>
      </w:r>
      <w:r w:rsidRPr="00E955C9">
        <w:rPr>
          <w:b/>
          <w:bCs/>
          <w:color w:val="000000" w:themeColor="text1"/>
          <w:sz w:val="24"/>
          <w:szCs w:val="24"/>
        </w:rPr>
        <w:t>35(3)</w:t>
      </w:r>
      <w:r w:rsidRPr="00E955C9">
        <w:rPr>
          <w:color w:val="000000" w:themeColor="text1"/>
          <w:sz w:val="24"/>
          <w:szCs w:val="24"/>
        </w:rPr>
        <w:t xml:space="preserve">:494-498 (2012). </w:t>
      </w:r>
    </w:p>
    <w:p w14:paraId="434E01EB" w14:textId="77777777" w:rsidR="00E51A75" w:rsidRPr="00E955C9" w:rsidRDefault="00E51A75" w:rsidP="00E51A75">
      <w:pPr>
        <w:pStyle w:val="Textodecomentrio"/>
        <w:numPr>
          <w:ilvl w:val="0"/>
          <w:numId w:val="2"/>
        </w:numPr>
        <w:spacing w:line="480" w:lineRule="auto"/>
        <w:ind w:left="644"/>
        <w:jc w:val="both"/>
        <w:rPr>
          <w:color w:val="000000" w:themeColor="text1"/>
          <w:sz w:val="24"/>
          <w:szCs w:val="24"/>
        </w:rPr>
      </w:pPr>
      <w:r w:rsidRPr="00E955C9">
        <w:rPr>
          <w:color w:val="000000" w:themeColor="text1"/>
          <w:sz w:val="24"/>
          <w:szCs w:val="24"/>
          <w:lang w:val="en-GB"/>
        </w:rPr>
        <w:t xml:space="preserve">Loh WS, Ismail, AB, Xi B, Ng KC, Chun WG. Adsorption Isotherms and Isosteric Enthalpy of Adsorption for Assorted Refrigerants on Activated Carbons. </w:t>
      </w:r>
      <w:r w:rsidRPr="00E955C9">
        <w:rPr>
          <w:i/>
          <w:iCs/>
          <w:color w:val="000000" w:themeColor="text1"/>
          <w:sz w:val="24"/>
          <w:szCs w:val="24"/>
        </w:rPr>
        <w:t>J. Chem. Eng. Data</w:t>
      </w:r>
      <w:r w:rsidRPr="00E955C9">
        <w:rPr>
          <w:color w:val="000000" w:themeColor="text1"/>
          <w:sz w:val="24"/>
          <w:szCs w:val="24"/>
        </w:rPr>
        <w:t xml:space="preserve"> </w:t>
      </w:r>
      <w:r w:rsidRPr="00E955C9">
        <w:rPr>
          <w:b/>
          <w:bCs/>
          <w:color w:val="000000" w:themeColor="text1"/>
          <w:sz w:val="24"/>
          <w:szCs w:val="24"/>
        </w:rPr>
        <w:t>57(10)</w:t>
      </w:r>
      <w:r w:rsidRPr="00E955C9">
        <w:rPr>
          <w:color w:val="000000" w:themeColor="text1"/>
          <w:sz w:val="24"/>
          <w:szCs w:val="24"/>
        </w:rPr>
        <w:t xml:space="preserve">:2766–2773 (2012). </w:t>
      </w:r>
    </w:p>
    <w:p w14:paraId="22AC67C5"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color w:val="000000" w:themeColor="text1"/>
          <w:lang w:val="en-US"/>
        </w:rPr>
        <w:t xml:space="preserve">Saha BB, El-Sharkawy II, Thorpe R, Critoph RE, Accurate Adsorption Isotherms of R134a onto Activated Carbons for Cooling and Freezing Applications. </w:t>
      </w:r>
      <w:r w:rsidRPr="00E955C9">
        <w:rPr>
          <w:i/>
          <w:iCs/>
          <w:color w:val="000000" w:themeColor="text1"/>
        </w:rPr>
        <w:t>Int. J. Refrig.</w:t>
      </w:r>
      <w:r w:rsidRPr="00E955C9">
        <w:rPr>
          <w:color w:val="000000" w:themeColor="text1"/>
        </w:rPr>
        <w:t xml:space="preserve"> </w:t>
      </w:r>
      <w:r w:rsidRPr="00E955C9">
        <w:rPr>
          <w:b/>
          <w:bCs/>
          <w:color w:val="000000" w:themeColor="text1"/>
        </w:rPr>
        <w:t>35(3)</w:t>
      </w:r>
      <w:r w:rsidRPr="00E955C9">
        <w:rPr>
          <w:color w:val="000000" w:themeColor="text1"/>
        </w:rPr>
        <w:t>:499–505 (2012).</w:t>
      </w:r>
    </w:p>
    <w:p w14:paraId="4B15AA69"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color w:val="000000" w:themeColor="text1"/>
          <w:lang w:val="en-US"/>
        </w:rPr>
        <w:t xml:space="preserve">Attalla M, Sadek S, Experimental Investigation of Granular Activated Carbon/R-134a Pair for Adsorption Cooling System Applications. </w:t>
      </w:r>
      <w:r w:rsidRPr="00E955C9">
        <w:rPr>
          <w:i/>
          <w:iCs/>
          <w:color w:val="000000" w:themeColor="text1"/>
        </w:rPr>
        <w:t>J. Power Energy Eng.</w:t>
      </w:r>
      <w:r w:rsidRPr="00E955C9">
        <w:rPr>
          <w:color w:val="000000" w:themeColor="text1"/>
        </w:rPr>
        <w:t xml:space="preserve"> </w:t>
      </w:r>
      <w:r w:rsidRPr="00E955C9">
        <w:rPr>
          <w:b/>
          <w:bCs/>
          <w:color w:val="000000" w:themeColor="text1"/>
        </w:rPr>
        <w:t>02(02)</w:t>
      </w:r>
      <w:r w:rsidRPr="00E955C9">
        <w:rPr>
          <w:color w:val="000000" w:themeColor="text1"/>
        </w:rPr>
        <w:t>:11–20 (2014).</w:t>
      </w:r>
    </w:p>
    <w:p w14:paraId="193760AE" w14:textId="77777777" w:rsidR="00E51A75" w:rsidRPr="00E955C9" w:rsidRDefault="00E51A75" w:rsidP="00E51A75">
      <w:pPr>
        <w:pStyle w:val="Textodecomentrio"/>
        <w:numPr>
          <w:ilvl w:val="0"/>
          <w:numId w:val="2"/>
        </w:numPr>
        <w:spacing w:after="240" w:line="480" w:lineRule="auto"/>
        <w:ind w:left="644"/>
        <w:jc w:val="both"/>
        <w:rPr>
          <w:color w:val="000000" w:themeColor="text1"/>
          <w:sz w:val="24"/>
          <w:szCs w:val="24"/>
        </w:rPr>
      </w:pPr>
      <w:r w:rsidRPr="00E955C9">
        <w:rPr>
          <w:color w:val="000000" w:themeColor="text1"/>
          <w:sz w:val="24"/>
          <w:szCs w:val="24"/>
          <w:lang w:val="en-US"/>
        </w:rPr>
        <w:t xml:space="preserve">Zheng J, Vemuri RS, Estevez L, Koech PK, Varga T, Camaioni DM, Blake TA, McGrail BP, Motkuri RK, Pore-Engineered Metal-Organic Frameworks with Excellent Adsorption of Water and Fluorocarbon Refrigerant for Cooling Applications. </w:t>
      </w:r>
      <w:r w:rsidRPr="00E955C9">
        <w:rPr>
          <w:i/>
          <w:iCs/>
          <w:color w:val="000000" w:themeColor="text1"/>
          <w:sz w:val="24"/>
          <w:szCs w:val="24"/>
        </w:rPr>
        <w:t>J. Am. Chem. Soc.</w:t>
      </w:r>
      <w:r w:rsidRPr="00E955C9">
        <w:rPr>
          <w:color w:val="000000" w:themeColor="text1"/>
          <w:sz w:val="24"/>
          <w:szCs w:val="24"/>
        </w:rPr>
        <w:t xml:space="preserve"> </w:t>
      </w:r>
      <w:r w:rsidRPr="00E955C9">
        <w:rPr>
          <w:b/>
          <w:bCs/>
          <w:color w:val="000000" w:themeColor="text1"/>
          <w:sz w:val="24"/>
          <w:szCs w:val="24"/>
        </w:rPr>
        <w:t>139(31)</w:t>
      </w:r>
      <w:r w:rsidRPr="00E955C9">
        <w:rPr>
          <w:color w:val="000000" w:themeColor="text1"/>
          <w:sz w:val="24"/>
          <w:szCs w:val="24"/>
        </w:rPr>
        <w:t xml:space="preserve">:10601–10604 (2017). </w:t>
      </w:r>
    </w:p>
    <w:p w14:paraId="7C84A137"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color w:val="000000" w:themeColor="text1"/>
          <w:lang w:val="en-US"/>
        </w:rPr>
        <w:t xml:space="preserve">Wanigarathna DKJA, Liu B, Gao J, Adsorption Separation of R134a, R125, and R143a Fluorocarbon Mixtures Using 13X and Surface Modified 5A Zeolites. </w:t>
      </w:r>
      <w:r w:rsidRPr="00E955C9">
        <w:rPr>
          <w:i/>
          <w:iCs/>
          <w:color w:val="000000" w:themeColor="text1"/>
        </w:rPr>
        <w:t>AIChE J.</w:t>
      </w:r>
      <w:r w:rsidRPr="00E955C9">
        <w:rPr>
          <w:color w:val="000000" w:themeColor="text1"/>
        </w:rPr>
        <w:t xml:space="preserve"> </w:t>
      </w:r>
      <w:r w:rsidRPr="00E955C9">
        <w:rPr>
          <w:b/>
          <w:bCs/>
          <w:color w:val="000000" w:themeColor="text1"/>
        </w:rPr>
        <w:t>64(2)</w:t>
      </w:r>
      <w:r w:rsidRPr="00E955C9">
        <w:rPr>
          <w:color w:val="000000" w:themeColor="text1"/>
        </w:rPr>
        <w:t>:640-648 (2018).</w:t>
      </w:r>
    </w:p>
    <w:p w14:paraId="0729A90E"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color w:val="000000" w:themeColor="text1"/>
          <w:lang w:val="en-US"/>
        </w:rPr>
        <w:t xml:space="preserve">Zheng J, Barpaga D, Gutiérrez OY, Browning ND, Mehdi BL, Farha OK, Lercher JA, McGrail BP, Motkuri RK, Exceptional Fluorocarbon Uptake with Mesoporous Metal–Organic Frameworks for Adsorption-Based Cooling Systems. </w:t>
      </w:r>
      <w:r w:rsidRPr="00E955C9">
        <w:rPr>
          <w:i/>
          <w:iCs/>
          <w:color w:val="000000" w:themeColor="text1"/>
        </w:rPr>
        <w:t>ACS Appl. Energy Mater.</w:t>
      </w:r>
      <w:r w:rsidRPr="00E955C9">
        <w:rPr>
          <w:color w:val="000000" w:themeColor="text1"/>
        </w:rPr>
        <w:t xml:space="preserve"> </w:t>
      </w:r>
      <w:r w:rsidRPr="00E955C9">
        <w:rPr>
          <w:b/>
          <w:bCs/>
          <w:color w:val="000000" w:themeColor="text1"/>
        </w:rPr>
        <w:t>1(11)</w:t>
      </w:r>
      <w:r w:rsidRPr="00E955C9">
        <w:rPr>
          <w:color w:val="000000" w:themeColor="text1"/>
        </w:rPr>
        <w:t>:5853–5858 (2018).</w:t>
      </w:r>
    </w:p>
    <w:p w14:paraId="64472B1E"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color w:val="000000" w:themeColor="text1"/>
          <w:lang w:val="en-US"/>
        </w:rPr>
        <w:t xml:space="preserve">Moon DJ, Chung MJ, Cho SY, Ahn BS, Park KY, Hong SI, Adsorption Equilibria of Chloropentafluoroethane and Pentafluoroethane on Activated Carbon Pellet. </w:t>
      </w:r>
      <w:r w:rsidRPr="00E955C9">
        <w:rPr>
          <w:i/>
          <w:iCs/>
          <w:color w:val="000000" w:themeColor="text1"/>
          <w:lang w:val="en-US"/>
        </w:rPr>
        <w:t>J. Chem. Eng. Data</w:t>
      </w:r>
      <w:r w:rsidRPr="00E955C9">
        <w:rPr>
          <w:color w:val="000000" w:themeColor="text1"/>
          <w:lang w:val="en-US"/>
        </w:rPr>
        <w:t xml:space="preserve"> </w:t>
      </w:r>
      <w:r w:rsidRPr="00E955C9">
        <w:rPr>
          <w:b/>
          <w:bCs/>
          <w:color w:val="000000" w:themeColor="text1"/>
          <w:lang w:val="en-US"/>
        </w:rPr>
        <w:t>43(5)</w:t>
      </w:r>
      <w:r w:rsidRPr="00E955C9">
        <w:rPr>
          <w:color w:val="000000" w:themeColor="text1"/>
          <w:lang w:val="en-US"/>
        </w:rPr>
        <w:t>:861–864 (1998).</w:t>
      </w:r>
    </w:p>
    <w:p w14:paraId="194DFE1C"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color w:val="000000" w:themeColor="text1"/>
          <w:lang w:val="en-US"/>
        </w:rPr>
        <w:t xml:space="preserve">Peng Y, Xu C, Xiao Q, Zhu W, Zheng X, Wang H, Zhong Y, Zhang F, Comparison Study on the Adsorption of CFC-115 and HFC-125 on Activated Carbon and Silicalite-1. </w:t>
      </w:r>
      <w:r w:rsidRPr="00E955C9">
        <w:rPr>
          <w:i/>
          <w:iCs/>
          <w:color w:val="000000" w:themeColor="text1"/>
          <w:lang w:val="en-US"/>
        </w:rPr>
        <w:t>Ind. Eng. Chem. Res.</w:t>
      </w:r>
      <w:r w:rsidRPr="00E955C9">
        <w:rPr>
          <w:color w:val="000000" w:themeColor="text1"/>
          <w:lang w:val="en-US"/>
        </w:rPr>
        <w:t xml:space="preserve"> </w:t>
      </w:r>
      <w:r w:rsidRPr="00E955C9">
        <w:rPr>
          <w:b/>
          <w:bCs/>
          <w:color w:val="000000" w:themeColor="text1"/>
          <w:lang w:val="en-US"/>
        </w:rPr>
        <w:t>49(20)</w:t>
      </w:r>
      <w:r w:rsidRPr="00E955C9">
        <w:rPr>
          <w:color w:val="000000" w:themeColor="text1"/>
          <w:lang w:val="en-US"/>
        </w:rPr>
        <w:t>:10009–10015 (2010).</w:t>
      </w:r>
    </w:p>
    <w:p w14:paraId="601A3456"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color w:val="000000" w:themeColor="text1"/>
          <w:lang w:val="en-US" w:eastAsia="pt-PT"/>
        </w:rPr>
        <w:t xml:space="preserve">Askalany AA, Saha BB. Experimental and theoretical study of adsorption kinetics of Difluoromethane onto activated carbons. </w:t>
      </w:r>
      <w:r w:rsidRPr="00E955C9">
        <w:rPr>
          <w:i/>
          <w:iCs/>
          <w:color w:val="000000" w:themeColor="text1"/>
          <w:lang w:val="en-US"/>
        </w:rPr>
        <w:t>Int. J. Refrig.</w:t>
      </w:r>
      <w:r w:rsidRPr="00E955C9">
        <w:rPr>
          <w:color w:val="000000" w:themeColor="text1"/>
          <w:lang w:val="en-US" w:eastAsia="pt-PT"/>
        </w:rPr>
        <w:t xml:space="preserve"> </w:t>
      </w:r>
      <w:r w:rsidRPr="00E955C9">
        <w:rPr>
          <w:b/>
          <w:bCs/>
          <w:color w:val="000000" w:themeColor="text1"/>
          <w:lang w:val="en-US" w:eastAsia="pt-PT"/>
        </w:rPr>
        <w:t>4 9</w:t>
      </w:r>
      <w:r w:rsidRPr="00E955C9">
        <w:rPr>
          <w:color w:val="000000" w:themeColor="text1"/>
          <w:lang w:val="en-US" w:eastAsia="pt-PT"/>
        </w:rPr>
        <w:t>:160-168 (2015).</w:t>
      </w:r>
    </w:p>
    <w:p w14:paraId="6856C1F9" w14:textId="77777777" w:rsidR="00E51A75" w:rsidRPr="00E955C9" w:rsidRDefault="00E51A75" w:rsidP="00E51A75">
      <w:pPr>
        <w:numPr>
          <w:ilvl w:val="0"/>
          <w:numId w:val="2"/>
        </w:numPr>
        <w:spacing w:after="160" w:line="480" w:lineRule="auto"/>
        <w:ind w:left="644"/>
        <w:jc w:val="both"/>
        <w:rPr>
          <w:color w:val="000000" w:themeColor="text1"/>
          <w:lang w:val="en-US"/>
        </w:rPr>
      </w:pPr>
      <w:bookmarkStart w:id="30" w:name="_Hlk22893131"/>
      <w:r w:rsidRPr="00E955C9">
        <w:rPr>
          <w:color w:val="000000" w:themeColor="text1"/>
          <w:lang w:val="en-US" w:eastAsia="pt-PT"/>
        </w:rPr>
        <w:t>Lin</w:t>
      </w:r>
      <w:r w:rsidRPr="00E955C9">
        <w:rPr>
          <w:color w:val="000000" w:themeColor="text1"/>
          <w:lang w:val="en-US"/>
        </w:rPr>
        <w:t xml:space="preserve"> SH, </w:t>
      </w:r>
      <w:r w:rsidRPr="00E955C9">
        <w:rPr>
          <w:color w:val="000000" w:themeColor="text1"/>
          <w:lang w:val="en-US" w:eastAsia="pt-PT"/>
        </w:rPr>
        <w:t>Lin</w:t>
      </w:r>
      <w:r w:rsidRPr="00E955C9">
        <w:rPr>
          <w:color w:val="000000" w:themeColor="text1"/>
          <w:lang w:val="en-US"/>
        </w:rPr>
        <w:t xml:space="preserve"> RC,</w:t>
      </w:r>
      <w:r w:rsidRPr="00E955C9">
        <w:rPr>
          <w:color w:val="000000" w:themeColor="text1"/>
          <w:lang w:val="en-US" w:eastAsia="pt-PT"/>
        </w:rPr>
        <w:t xml:space="preserve"> </w:t>
      </w:r>
      <w:r w:rsidRPr="00E955C9">
        <w:rPr>
          <w:color w:val="000000" w:themeColor="text1"/>
          <w:lang w:val="en-US"/>
        </w:rPr>
        <w:t>Adsorption of 1,1,1,2-tetrafluoroethane</w:t>
      </w:r>
      <w:r w:rsidRPr="00E955C9">
        <w:rPr>
          <w:color w:val="000000" w:themeColor="text1"/>
          <w:lang w:val="en-US" w:eastAsia="pt-PT"/>
        </w:rPr>
        <w:t xml:space="preserve"> </w:t>
      </w:r>
      <w:r w:rsidRPr="00E955C9">
        <w:rPr>
          <w:color w:val="000000" w:themeColor="text1"/>
          <w:lang w:val="en-US"/>
        </w:rPr>
        <w:t>by various adsorbents</w:t>
      </w:r>
      <w:r w:rsidRPr="00E955C9">
        <w:rPr>
          <w:color w:val="000000" w:themeColor="text1"/>
          <w:lang w:val="en-US" w:eastAsia="pt-PT"/>
        </w:rPr>
        <w:t xml:space="preserve">. </w:t>
      </w:r>
      <w:r w:rsidRPr="00E955C9">
        <w:rPr>
          <w:i/>
          <w:iCs/>
          <w:color w:val="000000" w:themeColor="text1"/>
          <w:lang w:val="en-US" w:eastAsia="pt-PT"/>
        </w:rPr>
        <w:t>J. Environ. Eng.</w:t>
      </w:r>
      <w:r w:rsidRPr="00E955C9">
        <w:rPr>
          <w:color w:val="000000" w:themeColor="text1"/>
          <w:lang w:val="en-US" w:eastAsia="pt-PT"/>
        </w:rPr>
        <w:t xml:space="preserve"> </w:t>
      </w:r>
      <w:r w:rsidRPr="00E955C9">
        <w:rPr>
          <w:b/>
          <w:bCs/>
          <w:color w:val="000000" w:themeColor="text1"/>
          <w:lang w:val="en-US" w:eastAsia="pt-PT"/>
        </w:rPr>
        <w:t>125</w:t>
      </w:r>
      <w:r w:rsidRPr="00E955C9">
        <w:rPr>
          <w:color w:val="000000" w:themeColor="text1"/>
          <w:lang w:val="en-US" w:eastAsia="pt-PT"/>
        </w:rPr>
        <w:t>:1048-1053</w:t>
      </w:r>
      <w:r w:rsidRPr="00E955C9">
        <w:rPr>
          <w:color w:val="000000" w:themeColor="text1"/>
          <w:lang w:val="en-US"/>
        </w:rPr>
        <w:t xml:space="preserve"> (</w:t>
      </w:r>
      <w:r w:rsidRPr="00E955C9">
        <w:rPr>
          <w:color w:val="000000" w:themeColor="text1"/>
          <w:lang w:val="en-US" w:eastAsia="pt-PT"/>
        </w:rPr>
        <w:t>1999</w:t>
      </w:r>
      <w:r w:rsidRPr="00E955C9">
        <w:rPr>
          <w:color w:val="000000" w:themeColor="text1"/>
          <w:lang w:val="en-US"/>
        </w:rPr>
        <w:t>)</w:t>
      </w:r>
      <w:r w:rsidRPr="00E955C9">
        <w:rPr>
          <w:color w:val="000000" w:themeColor="text1"/>
          <w:lang w:val="en-US" w:eastAsia="pt-PT"/>
        </w:rPr>
        <w:t>.</w:t>
      </w:r>
      <w:bookmarkEnd w:id="30"/>
      <w:r w:rsidRPr="00E955C9">
        <w:rPr>
          <w:color w:val="000000" w:themeColor="text1"/>
          <w:lang w:val="en-US"/>
        </w:rPr>
        <w:t xml:space="preserve">  </w:t>
      </w:r>
    </w:p>
    <w:p w14:paraId="635C5B86" w14:textId="77777777" w:rsidR="00E51A75" w:rsidRPr="00E955C9" w:rsidRDefault="00E51A75" w:rsidP="00E51A75">
      <w:pPr>
        <w:numPr>
          <w:ilvl w:val="0"/>
          <w:numId w:val="2"/>
        </w:numPr>
        <w:autoSpaceDE w:val="0"/>
        <w:autoSpaceDN w:val="0"/>
        <w:adjustRightInd w:val="0"/>
        <w:spacing w:after="160" w:line="480" w:lineRule="auto"/>
        <w:ind w:left="644"/>
        <w:jc w:val="both"/>
        <w:rPr>
          <w:color w:val="000000" w:themeColor="text1"/>
          <w:lang w:val="en-US" w:eastAsia="pt-PT"/>
        </w:rPr>
      </w:pPr>
      <w:r w:rsidRPr="00E955C9">
        <w:rPr>
          <w:color w:val="000000" w:themeColor="text1"/>
          <w:lang w:val="en-US" w:eastAsia="pt-PT"/>
        </w:rPr>
        <w:t xml:space="preserve">Banker </w:t>
      </w:r>
      <w:r w:rsidRPr="00E955C9">
        <w:rPr>
          <w:color w:val="000000" w:themeColor="text1"/>
          <w:lang w:val="en-US"/>
        </w:rPr>
        <w:t>ND</w:t>
      </w:r>
      <w:r w:rsidRPr="00E955C9">
        <w:rPr>
          <w:color w:val="000000" w:themeColor="text1"/>
          <w:lang w:val="en-US" w:eastAsia="pt-PT"/>
        </w:rPr>
        <w:t>, Prasad</w:t>
      </w:r>
      <w:r w:rsidRPr="00E955C9">
        <w:rPr>
          <w:color w:val="000000" w:themeColor="text1"/>
          <w:lang w:val="en-US"/>
        </w:rPr>
        <w:t xml:space="preserve"> M, </w:t>
      </w:r>
      <w:r w:rsidRPr="00E955C9">
        <w:rPr>
          <w:color w:val="000000" w:themeColor="text1"/>
          <w:lang w:val="en-US" w:eastAsia="pt-PT"/>
        </w:rPr>
        <w:t>Dutta</w:t>
      </w:r>
      <w:r w:rsidRPr="00E955C9">
        <w:rPr>
          <w:color w:val="000000" w:themeColor="text1"/>
          <w:lang w:val="en-US"/>
        </w:rPr>
        <w:t xml:space="preserve"> P</w:t>
      </w:r>
      <w:r w:rsidRPr="00E955C9">
        <w:rPr>
          <w:color w:val="000000" w:themeColor="text1"/>
          <w:lang w:val="en-US" w:eastAsia="pt-PT"/>
        </w:rPr>
        <w:t>, Srinivasan</w:t>
      </w:r>
      <w:r w:rsidRPr="00E955C9">
        <w:rPr>
          <w:color w:val="000000" w:themeColor="text1"/>
          <w:lang w:val="en-US"/>
        </w:rPr>
        <w:t xml:space="preserve"> K,</w:t>
      </w:r>
      <w:r w:rsidRPr="00E955C9">
        <w:rPr>
          <w:color w:val="000000" w:themeColor="text1"/>
          <w:lang w:val="en-US" w:eastAsia="pt-PT"/>
        </w:rPr>
        <w:t xml:space="preserve"> Development and transient performance results of a single stage activated carbon – HFC 134a closed cycle adsorption cooling system. </w:t>
      </w:r>
      <w:r w:rsidRPr="00E955C9">
        <w:rPr>
          <w:i/>
          <w:iCs/>
          <w:color w:val="000000" w:themeColor="text1"/>
          <w:lang w:val="en-US" w:eastAsia="pt-PT"/>
        </w:rPr>
        <w:t xml:space="preserve">Appl. Therm. Eng. </w:t>
      </w:r>
      <w:r w:rsidRPr="00E955C9">
        <w:rPr>
          <w:b/>
          <w:bCs/>
          <w:color w:val="000000" w:themeColor="text1"/>
          <w:lang w:val="en-US" w:eastAsia="pt-PT"/>
        </w:rPr>
        <w:t>30</w:t>
      </w:r>
      <w:r w:rsidRPr="00E955C9">
        <w:rPr>
          <w:color w:val="000000" w:themeColor="text1"/>
          <w:lang w:val="en-US"/>
        </w:rPr>
        <w:t xml:space="preserve">: </w:t>
      </w:r>
      <w:r w:rsidRPr="00E955C9">
        <w:rPr>
          <w:color w:val="000000" w:themeColor="text1"/>
          <w:lang w:val="en-US" w:eastAsia="pt-PT"/>
        </w:rPr>
        <w:t>1126–1132 (2010)</w:t>
      </w:r>
      <w:r w:rsidRPr="00E955C9">
        <w:rPr>
          <w:color w:val="000000" w:themeColor="text1"/>
          <w:lang w:val="en-US"/>
        </w:rPr>
        <w:t>.</w:t>
      </w:r>
      <w:r w:rsidRPr="00E955C9">
        <w:rPr>
          <w:color w:val="000000" w:themeColor="text1"/>
          <w:lang w:val="en-US" w:eastAsia="pt-PT"/>
        </w:rPr>
        <w:t xml:space="preserve"> </w:t>
      </w:r>
    </w:p>
    <w:p w14:paraId="69301D5C"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color w:val="000000" w:themeColor="text1"/>
          <w:lang w:val="en-US" w:eastAsia="pt-PT"/>
        </w:rPr>
        <w:t>Lin</w:t>
      </w:r>
      <w:r w:rsidRPr="00E955C9">
        <w:rPr>
          <w:color w:val="000000" w:themeColor="text1"/>
          <w:lang w:val="en-US"/>
        </w:rPr>
        <w:t xml:space="preserve"> SH,</w:t>
      </w:r>
      <w:r w:rsidRPr="00E955C9">
        <w:rPr>
          <w:color w:val="000000" w:themeColor="text1"/>
          <w:lang w:val="en-US" w:eastAsia="pt-PT"/>
        </w:rPr>
        <w:t xml:space="preserve"> Lin</w:t>
      </w:r>
      <w:r w:rsidRPr="00E955C9">
        <w:rPr>
          <w:color w:val="000000" w:themeColor="text1"/>
          <w:lang w:val="en-US"/>
        </w:rPr>
        <w:t xml:space="preserve"> RC,</w:t>
      </w:r>
      <w:r w:rsidRPr="00E955C9">
        <w:rPr>
          <w:color w:val="000000" w:themeColor="text1"/>
          <w:lang w:val="en-US" w:eastAsia="pt-PT"/>
        </w:rPr>
        <w:t xml:space="preserve"> Prediction and experimental verification of HFC‐134a adsorption by activated carbons. </w:t>
      </w:r>
      <w:r w:rsidRPr="00E955C9">
        <w:rPr>
          <w:i/>
          <w:iCs/>
          <w:color w:val="000000" w:themeColor="text1"/>
          <w:lang w:val="en-US"/>
        </w:rPr>
        <w:t>J. Environ. Sci. Health</w:t>
      </w:r>
      <w:r w:rsidRPr="00E955C9">
        <w:rPr>
          <w:color w:val="000000" w:themeColor="text1"/>
          <w:lang w:val="en-US" w:eastAsia="pt-PT"/>
        </w:rPr>
        <w:t xml:space="preserve"> </w:t>
      </w:r>
      <w:r w:rsidRPr="00E955C9">
        <w:rPr>
          <w:b/>
          <w:bCs/>
          <w:color w:val="000000" w:themeColor="text1"/>
          <w:lang w:val="en-US" w:eastAsia="pt-PT"/>
        </w:rPr>
        <w:t>34(</w:t>
      </w:r>
      <w:r w:rsidRPr="00E955C9">
        <w:rPr>
          <w:b/>
          <w:bCs/>
          <w:color w:val="000000" w:themeColor="text1"/>
          <w:lang w:val="en-US"/>
        </w:rPr>
        <w:t>1</w:t>
      </w:r>
      <w:r w:rsidRPr="00E955C9">
        <w:rPr>
          <w:b/>
          <w:bCs/>
          <w:color w:val="000000" w:themeColor="text1"/>
          <w:lang w:val="en-US" w:eastAsia="pt-PT"/>
        </w:rPr>
        <w:t>)</w:t>
      </w:r>
      <w:r w:rsidRPr="00E955C9">
        <w:rPr>
          <w:color w:val="000000" w:themeColor="text1"/>
          <w:lang w:val="en-US"/>
        </w:rPr>
        <w:t>:</w:t>
      </w:r>
      <w:r w:rsidRPr="00E955C9">
        <w:rPr>
          <w:color w:val="000000" w:themeColor="text1"/>
          <w:lang w:val="en-US" w:eastAsia="pt-PT"/>
        </w:rPr>
        <w:t>183-200 (1999).</w:t>
      </w:r>
    </w:p>
    <w:p w14:paraId="75E35206" w14:textId="77777777" w:rsidR="00E51A75" w:rsidRPr="00E955C9" w:rsidRDefault="00E51A75" w:rsidP="00E51A75">
      <w:pPr>
        <w:pStyle w:val="Textodecomentrio"/>
        <w:numPr>
          <w:ilvl w:val="0"/>
          <w:numId w:val="2"/>
        </w:numPr>
        <w:spacing w:line="480" w:lineRule="auto"/>
        <w:ind w:left="644"/>
        <w:jc w:val="both"/>
        <w:rPr>
          <w:color w:val="000000" w:themeColor="text1"/>
          <w:sz w:val="24"/>
          <w:szCs w:val="24"/>
          <w:lang w:val="en-US"/>
        </w:rPr>
      </w:pPr>
      <w:r w:rsidRPr="00E955C9">
        <w:rPr>
          <w:color w:val="000000" w:themeColor="text1"/>
          <w:sz w:val="24"/>
          <w:szCs w:val="24"/>
          <w:lang w:val="en-US"/>
        </w:rPr>
        <w:t xml:space="preserve">Askalany AA, Saha BB, Highly porous activated carbon based adsorption cooling system employing difluoromethane and a mixture of pentafluoroethane and difluoromethane. </w:t>
      </w:r>
      <w:r w:rsidRPr="00E955C9">
        <w:rPr>
          <w:i/>
          <w:iCs/>
          <w:color w:val="000000" w:themeColor="text1"/>
          <w:sz w:val="24"/>
          <w:szCs w:val="24"/>
          <w:lang w:val="en-US" w:eastAsia="pt-PT"/>
        </w:rPr>
        <w:t>Heat Mass Transfer</w:t>
      </w:r>
      <w:r w:rsidRPr="00E955C9">
        <w:rPr>
          <w:color w:val="000000" w:themeColor="text1"/>
          <w:sz w:val="24"/>
          <w:szCs w:val="24"/>
          <w:lang w:val="en-US" w:eastAsia="pt-PT"/>
        </w:rPr>
        <w:t xml:space="preserve"> </w:t>
      </w:r>
      <w:r w:rsidRPr="00E955C9">
        <w:rPr>
          <w:b/>
          <w:bCs/>
          <w:color w:val="000000" w:themeColor="text1"/>
          <w:sz w:val="24"/>
          <w:szCs w:val="24"/>
          <w:lang w:val="en-US" w:eastAsia="pt-PT"/>
        </w:rPr>
        <w:t>53</w:t>
      </w:r>
      <w:r w:rsidRPr="00E955C9">
        <w:rPr>
          <w:color w:val="000000" w:themeColor="text1"/>
          <w:sz w:val="24"/>
          <w:szCs w:val="24"/>
          <w:lang w:val="en-US" w:eastAsia="pt-PT"/>
        </w:rPr>
        <w:t xml:space="preserve">:107–114 (2017). </w:t>
      </w:r>
    </w:p>
    <w:p w14:paraId="2CCE96D5"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color w:val="000000" w:themeColor="text1"/>
          <w:lang w:val="en-US"/>
        </w:rPr>
        <w:t xml:space="preserve">El-sharkawy MM, Askalany AA, Harby K, Ahmed MS, Adsorption isotherms and kinetics of a mixture of Pentafluoroethane, 1,1,1,2-Tetrafluoroethane and Difluoromethane (HFC-407C) onto granular activated carbon. </w:t>
      </w:r>
      <w:r w:rsidRPr="00E955C9">
        <w:rPr>
          <w:i/>
          <w:iCs/>
          <w:color w:val="000000" w:themeColor="text1"/>
          <w:lang w:val="en-US"/>
        </w:rPr>
        <w:t xml:space="preserve">Appl. Therm. Eng. </w:t>
      </w:r>
      <w:r w:rsidRPr="00E955C9">
        <w:rPr>
          <w:b/>
          <w:bCs/>
          <w:color w:val="000000" w:themeColor="text1"/>
          <w:lang w:val="en-US"/>
        </w:rPr>
        <w:t>93</w:t>
      </w:r>
      <w:r w:rsidRPr="00E955C9">
        <w:rPr>
          <w:color w:val="000000" w:themeColor="text1"/>
          <w:lang w:val="en-US"/>
        </w:rPr>
        <w:t xml:space="preserve">: 988–994 (2016). </w:t>
      </w:r>
    </w:p>
    <w:p w14:paraId="0C7D3D87"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color w:val="000000" w:themeColor="text1"/>
          <w:lang w:val="en-US"/>
        </w:rPr>
        <w:t xml:space="preserve">Esteves IAAC, Lopes MSS, Nunes PMC, Mota JPB, Adsorption of natural gas and biogas components on activated carbon. </w:t>
      </w:r>
      <w:r w:rsidRPr="00E955C9">
        <w:rPr>
          <w:i/>
          <w:iCs/>
          <w:color w:val="000000" w:themeColor="text1"/>
        </w:rPr>
        <w:t xml:space="preserve">Sep. Purif. Technol. </w:t>
      </w:r>
      <w:r w:rsidRPr="00E955C9">
        <w:rPr>
          <w:b/>
          <w:bCs/>
          <w:color w:val="000000" w:themeColor="text1"/>
        </w:rPr>
        <w:t>62(2)</w:t>
      </w:r>
      <w:r w:rsidRPr="00E955C9">
        <w:rPr>
          <w:color w:val="000000" w:themeColor="text1"/>
        </w:rPr>
        <w:t>:281-296 (2008).</w:t>
      </w:r>
    </w:p>
    <w:p w14:paraId="3BAE16D8" w14:textId="77777777" w:rsidR="00E51A75" w:rsidRPr="00E955C9" w:rsidRDefault="00E51A75" w:rsidP="00E51A75">
      <w:pPr>
        <w:pStyle w:val="Textodecomentrio"/>
        <w:numPr>
          <w:ilvl w:val="0"/>
          <w:numId w:val="2"/>
        </w:numPr>
        <w:spacing w:line="480" w:lineRule="auto"/>
        <w:ind w:left="644"/>
        <w:jc w:val="both"/>
        <w:rPr>
          <w:color w:val="000000" w:themeColor="text1"/>
          <w:sz w:val="24"/>
          <w:szCs w:val="24"/>
          <w:lang w:val="en-GB"/>
        </w:rPr>
      </w:pPr>
      <w:r w:rsidRPr="00E955C9">
        <w:rPr>
          <w:color w:val="000000" w:themeColor="text1"/>
          <w:sz w:val="24"/>
          <w:szCs w:val="24"/>
          <w:lang w:val="en-GB"/>
        </w:rPr>
        <w:t xml:space="preserve">Ribeiro RPPL, Esteves IAAC, Mota JPB, Two-column relay simulated moving-bed process for gas-phase separations. </w:t>
      </w:r>
      <w:r w:rsidRPr="00E955C9">
        <w:rPr>
          <w:i/>
          <w:iCs/>
          <w:color w:val="000000" w:themeColor="text1"/>
          <w:sz w:val="24"/>
          <w:szCs w:val="24"/>
          <w:lang w:val="en-GB"/>
        </w:rPr>
        <w:t>Sep. Purif. Technol.</w:t>
      </w:r>
      <w:r w:rsidRPr="00E955C9">
        <w:rPr>
          <w:color w:val="000000" w:themeColor="text1"/>
          <w:sz w:val="24"/>
          <w:szCs w:val="24"/>
          <w:lang w:val="en-GB"/>
        </w:rPr>
        <w:t xml:space="preserve"> </w:t>
      </w:r>
      <w:r w:rsidRPr="00E955C9">
        <w:rPr>
          <w:b/>
          <w:bCs/>
          <w:color w:val="000000" w:themeColor="text1"/>
          <w:sz w:val="24"/>
          <w:szCs w:val="24"/>
          <w:lang w:val="en-GB"/>
        </w:rPr>
        <w:t>182</w:t>
      </w:r>
      <w:r w:rsidRPr="00E955C9">
        <w:rPr>
          <w:color w:val="000000" w:themeColor="text1"/>
          <w:sz w:val="24"/>
          <w:szCs w:val="24"/>
          <w:lang w:val="en-GB"/>
        </w:rPr>
        <w:t>:19-28 (2017).</w:t>
      </w:r>
    </w:p>
    <w:p w14:paraId="20AF3C28"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color w:val="000000" w:themeColor="text1"/>
          <w:lang w:val="en-US"/>
        </w:rPr>
        <w:t>Esteves IAAC, Gas separation processes by integrated adsorption and permeation technologies, Ph.D. Thesis, Universidade Nova de Lisboa (FCT/UNL), Lisbon, 2005</w:t>
      </w:r>
    </w:p>
    <w:p w14:paraId="7DA37C48"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color w:val="000000" w:themeColor="text1"/>
          <w:lang w:val="en-US" w:eastAsia="pt-PT"/>
        </w:rPr>
        <w:t xml:space="preserve">Ravikovitch CPI, Neimark AV, Characterization of micro- and mesoporosity in SBA-15 materials from adsorption data by the NLDFT method, </w:t>
      </w:r>
      <w:r w:rsidRPr="00E955C9">
        <w:rPr>
          <w:i/>
          <w:color w:val="000000" w:themeColor="text1"/>
          <w:lang w:val="en-US" w:eastAsia="pt-PT"/>
        </w:rPr>
        <w:t xml:space="preserve">J. Phys. Chem. B </w:t>
      </w:r>
      <w:r w:rsidRPr="00E955C9">
        <w:rPr>
          <w:b/>
          <w:color w:val="000000" w:themeColor="text1"/>
          <w:lang w:val="en-US" w:eastAsia="pt-PT"/>
        </w:rPr>
        <w:t>105</w:t>
      </w:r>
      <w:r w:rsidRPr="00E955C9">
        <w:rPr>
          <w:color w:val="000000" w:themeColor="text1"/>
          <w:lang w:val="en-US" w:eastAsia="pt-PT"/>
        </w:rPr>
        <w:t>: 6817–6823 (2001).</w:t>
      </w:r>
    </w:p>
    <w:p w14:paraId="03E3C760"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noProof/>
          <w:color w:val="000000" w:themeColor="text1"/>
          <w:lang w:val="pt-PT"/>
        </w:rPr>
        <w:t xml:space="preserve">Ribeiro RPPL, Antunes CL, Garate AU, Portela AF, Plaza MG, Mota JPB, Esteves IAAC. </w:t>
      </w:r>
      <w:r w:rsidRPr="00E955C9">
        <w:rPr>
          <w:noProof/>
          <w:color w:val="000000" w:themeColor="text1"/>
          <w:lang w:val="en-US"/>
        </w:rPr>
        <w:t xml:space="preserve">Binderless shaped metal-organic framework particles: Impact on carbon dioxide adsorption. </w:t>
      </w:r>
      <w:r w:rsidRPr="00E955C9">
        <w:rPr>
          <w:i/>
          <w:iCs/>
          <w:noProof/>
          <w:color w:val="000000" w:themeColor="text1"/>
        </w:rPr>
        <w:t>Microporous Mesoporous Mater</w:t>
      </w:r>
      <w:r w:rsidRPr="00E955C9">
        <w:rPr>
          <w:noProof/>
          <w:color w:val="000000" w:themeColor="text1"/>
        </w:rPr>
        <w:t xml:space="preserve">. </w:t>
      </w:r>
      <w:r w:rsidRPr="00E955C9">
        <w:rPr>
          <w:b/>
          <w:bCs/>
          <w:noProof/>
          <w:color w:val="000000" w:themeColor="text1"/>
        </w:rPr>
        <w:t>275</w:t>
      </w:r>
      <w:r w:rsidRPr="00E955C9">
        <w:rPr>
          <w:noProof/>
          <w:color w:val="000000" w:themeColor="text1"/>
        </w:rPr>
        <w:t>:111-121 (2019)</w:t>
      </w:r>
    </w:p>
    <w:p w14:paraId="54647308"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noProof/>
          <w:color w:val="000000" w:themeColor="text1"/>
          <w:lang w:val="en-US"/>
        </w:rPr>
        <w:t xml:space="preserve">Camacho BCR, Ribeiro RPPL, Esteves IAAC, Mota JPB, Adsorption equilibrium of carbon dioxide and nitrogen on the MIL-53(Al) metal organic framework. </w:t>
      </w:r>
      <w:r w:rsidRPr="00E955C9">
        <w:rPr>
          <w:i/>
          <w:iCs/>
          <w:noProof/>
          <w:color w:val="000000" w:themeColor="text1"/>
          <w:lang w:val="en-US"/>
        </w:rPr>
        <w:t>Sep. Purif. Technol.</w:t>
      </w:r>
      <w:r w:rsidRPr="00E955C9">
        <w:rPr>
          <w:noProof/>
          <w:color w:val="000000" w:themeColor="text1"/>
          <w:lang w:val="en-US"/>
        </w:rPr>
        <w:t xml:space="preserve"> </w:t>
      </w:r>
      <w:r w:rsidRPr="00E955C9">
        <w:rPr>
          <w:b/>
          <w:bCs/>
          <w:noProof/>
          <w:color w:val="000000" w:themeColor="text1"/>
          <w:lang w:val="en-US"/>
        </w:rPr>
        <w:t>141(12)</w:t>
      </w:r>
      <w:r w:rsidRPr="00E955C9">
        <w:rPr>
          <w:noProof/>
          <w:color w:val="000000" w:themeColor="text1"/>
          <w:lang w:val="en-US"/>
        </w:rPr>
        <w:t>: 150–159 (2015).</w:t>
      </w:r>
    </w:p>
    <w:p w14:paraId="2C9DECD9"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color w:val="000000"/>
          <w:lang w:val="en-GB"/>
        </w:rPr>
        <w:t xml:space="preserve">Coupan R, Plantier F, Torré JP, Dicharry C, Sénéchal P, Guerton F, Moonena P, Khoukh A, Kessase SA, Hematie M, Creating innovative composite materials to enhance the kinetics of CO2 capture by hydroquinone clathrates, </w:t>
      </w:r>
      <w:r w:rsidRPr="00E955C9">
        <w:rPr>
          <w:i/>
          <w:iCs/>
          <w:color w:val="000000"/>
          <w:lang w:val="en-GB"/>
        </w:rPr>
        <w:t xml:space="preserve">Chem. Eng. J. </w:t>
      </w:r>
      <w:r w:rsidRPr="00E955C9">
        <w:rPr>
          <w:b/>
          <w:bCs/>
          <w:i/>
          <w:iCs/>
          <w:color w:val="000000"/>
          <w:lang w:val="en-GB"/>
        </w:rPr>
        <w:t>325:</w:t>
      </w:r>
      <w:r w:rsidRPr="00E955C9">
        <w:rPr>
          <w:color w:val="000000"/>
          <w:lang w:val="en-GB"/>
        </w:rPr>
        <w:t>35-481 (2017).</w:t>
      </w:r>
      <w:r w:rsidRPr="00E955C9">
        <w:rPr>
          <w:color w:val="000000" w:themeColor="text1"/>
          <w:lang w:val="en-GB"/>
        </w:rPr>
        <w:t xml:space="preserve"> </w:t>
      </w:r>
    </w:p>
    <w:p w14:paraId="41940CBC"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color w:val="000000" w:themeColor="text1"/>
          <w:lang w:val="en-GB"/>
        </w:rPr>
        <w:t xml:space="preserve">Khaddour F, Knorst-Fouran A, Plantier F, Piñeiro MM, Mendiboure B, Miqueu CA, Fully Consistent Experimental and Molecular Simulation Study of Methane Adsorption on Activated Carbon. </w:t>
      </w:r>
      <w:r w:rsidRPr="00E955C9">
        <w:rPr>
          <w:i/>
          <w:iCs/>
          <w:color w:val="000000" w:themeColor="text1"/>
          <w:lang w:val="en-GB"/>
        </w:rPr>
        <w:t>Adsorption</w:t>
      </w:r>
      <w:r w:rsidRPr="00E955C9">
        <w:rPr>
          <w:color w:val="000000" w:themeColor="text1"/>
          <w:lang w:val="en-GB"/>
        </w:rPr>
        <w:t xml:space="preserve"> </w:t>
      </w:r>
      <w:r w:rsidRPr="00E955C9">
        <w:rPr>
          <w:b/>
          <w:bCs/>
          <w:color w:val="000000" w:themeColor="text1"/>
          <w:lang w:val="en-GB"/>
        </w:rPr>
        <w:t>20(4)</w:t>
      </w:r>
      <w:r w:rsidRPr="00E955C9">
        <w:rPr>
          <w:color w:val="000000" w:themeColor="text1"/>
          <w:lang w:val="en-GB"/>
        </w:rPr>
        <w:t>:649–656 (2014).</w:t>
      </w:r>
    </w:p>
    <w:p w14:paraId="67B96235"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color w:val="000000" w:themeColor="text1"/>
          <w:lang w:val="en-GB"/>
        </w:rPr>
        <w:t>Coupan R, Plantier F, Torré JP, Dicharry C, Sénéchal P, Guerton F, Moonen P, Khoukh A, Kessas SA, Hemati M, Creating Innovative Composite Materials to Enhance the Kinetics of CO</w:t>
      </w:r>
      <w:r w:rsidRPr="00E955C9">
        <w:rPr>
          <w:color w:val="000000" w:themeColor="text1"/>
          <w:vertAlign w:val="subscript"/>
          <w:lang w:val="en-GB"/>
        </w:rPr>
        <w:t>2</w:t>
      </w:r>
      <w:r w:rsidRPr="00E955C9">
        <w:rPr>
          <w:color w:val="000000" w:themeColor="text1"/>
          <w:lang w:val="en-GB"/>
        </w:rPr>
        <w:t xml:space="preserve"> Capture by Hydroquinone Clathrates. </w:t>
      </w:r>
      <w:r w:rsidRPr="00E955C9">
        <w:rPr>
          <w:i/>
          <w:iCs/>
          <w:color w:val="000000" w:themeColor="text1"/>
          <w:lang w:val="en-GB"/>
        </w:rPr>
        <w:t>Chem. Eng. J.</w:t>
      </w:r>
      <w:r w:rsidRPr="00E955C9">
        <w:rPr>
          <w:color w:val="000000" w:themeColor="text1"/>
          <w:lang w:val="en-GB"/>
        </w:rPr>
        <w:t xml:space="preserve"> </w:t>
      </w:r>
      <w:r w:rsidRPr="00E955C9">
        <w:rPr>
          <w:b/>
          <w:bCs/>
          <w:color w:val="000000" w:themeColor="text1"/>
          <w:lang w:val="en-GB"/>
        </w:rPr>
        <w:t>325(1)</w:t>
      </w:r>
      <w:r w:rsidRPr="00E955C9">
        <w:rPr>
          <w:color w:val="000000" w:themeColor="text1"/>
          <w:lang w:val="en-GB"/>
        </w:rPr>
        <w:t>:35–48 (2017).</w:t>
      </w:r>
    </w:p>
    <w:p w14:paraId="4DF98A42"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color w:val="000000" w:themeColor="text1"/>
          <w:lang w:val="en-GB"/>
        </w:rPr>
        <w:t>Do DD, Adsorption Analysis: Equilibria and Kinetics, in</w:t>
      </w:r>
      <w:r w:rsidRPr="00E955C9">
        <w:rPr>
          <w:i/>
          <w:iCs/>
          <w:color w:val="000000" w:themeColor="text1"/>
          <w:lang w:val="en-GB"/>
        </w:rPr>
        <w:t xml:space="preserve"> Chemical Engineer Series, Volume 2</w:t>
      </w:r>
      <w:r w:rsidRPr="00E955C9">
        <w:rPr>
          <w:color w:val="000000" w:themeColor="text1"/>
          <w:lang w:val="en-GB"/>
        </w:rPr>
        <w:t>. Imperial College Press, London (1998).</w:t>
      </w:r>
    </w:p>
    <w:p w14:paraId="7939DB3E"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color w:val="000000" w:themeColor="text1"/>
          <w:lang w:val="en-GB"/>
        </w:rPr>
        <w:t xml:space="preserve">Wallace WE, NIST Chemistry WebBook, NIST Standard Reference Database Number 69. http://webbook.nist.gov/chemistry [accessed 12 September 2019]. </w:t>
      </w:r>
    </w:p>
    <w:p w14:paraId="3B9CCE7D"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color w:val="000000" w:themeColor="text1"/>
          <w:lang w:val="en-US"/>
        </w:rPr>
        <w:t xml:space="preserve">Mouahid A, Bessieres D, Plantier F, Pijaudier-Cabot G, A Thermostated Coupled Apparatus for the Simultaneous Determination of Adsorption Isotherms and Differential Enthalpies of Adsorption at High Pressure and High Temperature. </w:t>
      </w:r>
      <w:r w:rsidRPr="00E955C9">
        <w:rPr>
          <w:i/>
          <w:color w:val="000000" w:themeColor="text1"/>
          <w:lang w:val="en-US"/>
        </w:rPr>
        <w:t>J. Therm. Anal. Calorim.</w:t>
      </w:r>
      <w:r w:rsidRPr="00E955C9">
        <w:rPr>
          <w:color w:val="000000" w:themeColor="text1"/>
          <w:lang w:val="en-US"/>
        </w:rPr>
        <w:t xml:space="preserve"> </w:t>
      </w:r>
      <w:r w:rsidRPr="00E955C9">
        <w:rPr>
          <w:b/>
          <w:bCs/>
          <w:iCs/>
          <w:color w:val="000000" w:themeColor="text1"/>
          <w:lang w:val="en-US"/>
        </w:rPr>
        <w:t>109 (2)</w:t>
      </w:r>
      <w:r w:rsidRPr="00E955C9">
        <w:rPr>
          <w:iCs/>
          <w:color w:val="000000" w:themeColor="text1"/>
          <w:lang w:val="en-US"/>
        </w:rPr>
        <w:t>:</w:t>
      </w:r>
      <w:r w:rsidRPr="00E955C9">
        <w:rPr>
          <w:color w:val="000000" w:themeColor="text1"/>
          <w:lang w:val="en-US"/>
        </w:rPr>
        <w:t>1077–1087 (2011).</w:t>
      </w:r>
    </w:p>
    <w:p w14:paraId="09AA59B8"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color w:val="000000" w:themeColor="text1"/>
          <w:lang w:val="en-US" w:eastAsia="pt-PT"/>
        </w:rPr>
        <w:t xml:space="preserve">Dubinin MM, The potential theory of adsorption of gases and vapors for adsorbents with energetically nonuniform surfaces. </w:t>
      </w:r>
      <w:r w:rsidRPr="00E955C9">
        <w:rPr>
          <w:i/>
          <w:iCs/>
          <w:color w:val="000000" w:themeColor="text1"/>
          <w:lang w:val="en-US" w:eastAsia="pt-PT"/>
        </w:rPr>
        <w:t>Chem. Rev</w:t>
      </w:r>
      <w:r w:rsidRPr="00E955C9">
        <w:rPr>
          <w:color w:val="000000" w:themeColor="text1"/>
          <w:lang w:val="en-US" w:eastAsia="pt-PT"/>
        </w:rPr>
        <w:t xml:space="preserve">. </w:t>
      </w:r>
      <w:r w:rsidRPr="00E955C9">
        <w:rPr>
          <w:b/>
          <w:bCs/>
          <w:color w:val="000000" w:themeColor="text1"/>
          <w:lang w:val="en-US" w:eastAsia="pt-PT"/>
        </w:rPr>
        <w:t>60(2)</w:t>
      </w:r>
      <w:r w:rsidRPr="00E955C9">
        <w:rPr>
          <w:color w:val="000000" w:themeColor="text1"/>
          <w:lang w:val="en-US" w:eastAsia="pt-PT"/>
        </w:rPr>
        <w:t>:235-241 (1960)</w:t>
      </w:r>
    </w:p>
    <w:p w14:paraId="6740A62F"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color w:val="000000" w:themeColor="text1"/>
          <w:lang w:val="en-US" w:eastAsia="pt-PT"/>
        </w:rPr>
        <w:t xml:space="preserve">Dubinin MM, Adsorption in micropores. </w:t>
      </w:r>
      <w:r w:rsidRPr="00E955C9">
        <w:rPr>
          <w:i/>
          <w:iCs/>
          <w:color w:val="000000" w:themeColor="text1"/>
          <w:lang w:val="en-US" w:eastAsia="pt-PT"/>
        </w:rPr>
        <w:t>J. Colloids Interface Sci.</w:t>
      </w:r>
      <w:r w:rsidRPr="00E955C9">
        <w:rPr>
          <w:color w:val="000000" w:themeColor="text1"/>
          <w:lang w:val="en-US" w:eastAsia="pt-PT"/>
        </w:rPr>
        <w:t xml:space="preserve"> </w:t>
      </w:r>
      <w:r w:rsidRPr="00E955C9">
        <w:rPr>
          <w:b/>
          <w:bCs/>
          <w:color w:val="000000" w:themeColor="text1"/>
          <w:lang w:val="en-US" w:eastAsia="pt-PT"/>
        </w:rPr>
        <w:t>23(4)</w:t>
      </w:r>
      <w:r w:rsidRPr="00E955C9">
        <w:rPr>
          <w:color w:val="000000" w:themeColor="text1"/>
          <w:lang w:val="en-US" w:eastAsia="pt-PT"/>
        </w:rPr>
        <w:t xml:space="preserve">:487-499 </w:t>
      </w:r>
      <w:r w:rsidRPr="00E955C9">
        <w:rPr>
          <w:color w:val="000000" w:themeColor="text1"/>
          <w:lang w:eastAsia="pt-PT"/>
        </w:rPr>
        <w:t>(1967).</w:t>
      </w:r>
    </w:p>
    <w:p w14:paraId="363437B6"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color w:val="000000" w:themeColor="text1"/>
          <w:lang w:val="en-US" w:eastAsia="pt-PT"/>
        </w:rPr>
        <w:t>Dubinin</w:t>
      </w:r>
      <w:r w:rsidRPr="00E955C9">
        <w:rPr>
          <w:color w:val="000000" w:themeColor="text1"/>
          <w:lang w:val="en-US"/>
        </w:rPr>
        <w:t xml:space="preserve"> MM</w:t>
      </w:r>
      <w:r w:rsidRPr="00E955C9">
        <w:rPr>
          <w:color w:val="000000" w:themeColor="text1"/>
          <w:lang w:val="en-US" w:eastAsia="pt-PT"/>
        </w:rPr>
        <w:t xml:space="preserve">, </w:t>
      </w:r>
      <w:r w:rsidRPr="00E955C9">
        <w:rPr>
          <w:color w:val="000000" w:themeColor="text1"/>
          <w:lang w:val="en-US"/>
        </w:rPr>
        <w:t xml:space="preserve">Physical Adsorption of Gases and Vapors in Micropores, in </w:t>
      </w:r>
      <w:r w:rsidRPr="00E955C9">
        <w:rPr>
          <w:i/>
          <w:iCs/>
          <w:color w:val="000000" w:themeColor="text1"/>
          <w:lang w:val="en-US" w:eastAsia="pt-PT"/>
        </w:rPr>
        <w:t>Progress in Surface and Membrane Science</w:t>
      </w:r>
      <w:r w:rsidRPr="00E955C9">
        <w:rPr>
          <w:color w:val="000000" w:themeColor="text1"/>
          <w:lang w:val="en-US"/>
        </w:rPr>
        <w:t xml:space="preserve">, ed by Cadenhead DA, Danielli JF. </w:t>
      </w:r>
      <w:r w:rsidRPr="00E955C9">
        <w:rPr>
          <w:color w:val="000000" w:themeColor="text1"/>
          <w:lang w:val="en-US" w:eastAsia="pt-PT"/>
        </w:rPr>
        <w:t xml:space="preserve">Academic Press, New York, </w:t>
      </w:r>
      <w:r w:rsidRPr="00E955C9">
        <w:rPr>
          <w:color w:val="000000" w:themeColor="text1"/>
          <w:lang w:val="en-US"/>
        </w:rPr>
        <w:t>pp 1-316 (</w:t>
      </w:r>
      <w:r w:rsidRPr="00E955C9">
        <w:rPr>
          <w:color w:val="000000" w:themeColor="text1"/>
          <w:lang w:val="en-US" w:eastAsia="pt-PT"/>
        </w:rPr>
        <w:t>1975</w:t>
      </w:r>
      <w:r w:rsidRPr="00E955C9">
        <w:rPr>
          <w:color w:val="000000" w:themeColor="text1"/>
          <w:lang w:val="en-US"/>
        </w:rPr>
        <w:t>)</w:t>
      </w:r>
      <w:r w:rsidRPr="00E955C9">
        <w:rPr>
          <w:color w:val="000000" w:themeColor="text1"/>
          <w:lang w:val="en-US" w:eastAsia="pt-PT"/>
        </w:rPr>
        <w:t>.</w:t>
      </w:r>
    </w:p>
    <w:p w14:paraId="0C4A0468"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color w:val="000000"/>
          <w:lang w:val="en-US"/>
        </w:rPr>
        <w:t>Ruthven DM, Principles of Adsorption and Adsorption Processes, John Wiley &amp; Sons Inc, New York, (1984).</w:t>
      </w:r>
    </w:p>
    <w:p w14:paraId="0E97C19B" w14:textId="3911CE42" w:rsidR="00E51A75" w:rsidRPr="00E955C9" w:rsidRDefault="00E51A75" w:rsidP="00E51A75">
      <w:pPr>
        <w:numPr>
          <w:ilvl w:val="0"/>
          <w:numId w:val="2"/>
        </w:numPr>
        <w:spacing w:after="160" w:line="480" w:lineRule="auto"/>
        <w:ind w:left="644"/>
        <w:jc w:val="both"/>
        <w:rPr>
          <w:color w:val="000000" w:themeColor="text1"/>
          <w:lang w:val="en-US"/>
        </w:rPr>
      </w:pPr>
      <w:r w:rsidRPr="00E955C9">
        <w:rPr>
          <w:color w:val="000000" w:themeColor="text1"/>
          <w:lang w:val="en-GB"/>
        </w:rPr>
        <w:t xml:space="preserve">Toth J, A Uniform Interpretation of Gas/Solid Adsorption. </w:t>
      </w:r>
      <w:r w:rsidRPr="00E955C9">
        <w:rPr>
          <w:i/>
          <w:iCs/>
          <w:color w:val="000000" w:themeColor="text1"/>
          <w:lang w:val="en-GB"/>
        </w:rPr>
        <w:t>Adv. Colloid Interface Sci.</w:t>
      </w:r>
      <w:r w:rsidRPr="00E955C9">
        <w:rPr>
          <w:color w:val="000000" w:themeColor="text1"/>
          <w:lang w:val="en-GB"/>
        </w:rPr>
        <w:t xml:space="preserve"> </w:t>
      </w:r>
      <w:r w:rsidRPr="00E955C9">
        <w:rPr>
          <w:b/>
          <w:bCs/>
          <w:color w:val="000000" w:themeColor="text1"/>
          <w:lang w:val="en-GB"/>
        </w:rPr>
        <w:t>55</w:t>
      </w:r>
      <w:r w:rsidRPr="00E955C9">
        <w:rPr>
          <w:color w:val="000000" w:themeColor="text1"/>
          <w:lang w:val="en-GB"/>
        </w:rPr>
        <w:t>:1-239 (1995).</w:t>
      </w:r>
    </w:p>
    <w:p w14:paraId="6EEB1725"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color w:val="000000" w:themeColor="text1"/>
          <w:lang w:val="en-US" w:eastAsia="pt-PT"/>
        </w:rPr>
        <w:t>Ozawa</w:t>
      </w:r>
      <w:r w:rsidRPr="00E955C9">
        <w:rPr>
          <w:color w:val="000000" w:themeColor="text1"/>
          <w:lang w:val="en-US"/>
        </w:rPr>
        <w:t xml:space="preserve"> S</w:t>
      </w:r>
      <w:r w:rsidRPr="00E955C9">
        <w:rPr>
          <w:color w:val="000000" w:themeColor="text1"/>
          <w:lang w:val="en-US" w:eastAsia="pt-PT"/>
        </w:rPr>
        <w:t>, Kusumi</w:t>
      </w:r>
      <w:r w:rsidRPr="00E955C9">
        <w:rPr>
          <w:color w:val="000000" w:themeColor="text1"/>
          <w:lang w:val="en-US"/>
        </w:rPr>
        <w:t xml:space="preserve"> S</w:t>
      </w:r>
      <w:r w:rsidRPr="00E955C9">
        <w:rPr>
          <w:color w:val="000000" w:themeColor="text1"/>
          <w:lang w:val="en-US" w:eastAsia="pt-PT"/>
        </w:rPr>
        <w:t>, Ogino</w:t>
      </w:r>
      <w:r w:rsidRPr="00E955C9">
        <w:rPr>
          <w:color w:val="000000" w:themeColor="text1"/>
          <w:lang w:val="en-US"/>
        </w:rPr>
        <w:t xml:space="preserve"> Y</w:t>
      </w:r>
      <w:r w:rsidRPr="00E955C9">
        <w:rPr>
          <w:color w:val="000000" w:themeColor="text1"/>
          <w:lang w:val="en-US" w:eastAsia="pt-PT"/>
        </w:rPr>
        <w:t xml:space="preserve">, Physical adsorption of gases at high pressure. IV. An improvement of the D–A adsorption equation, </w:t>
      </w:r>
      <w:r w:rsidRPr="00E955C9">
        <w:rPr>
          <w:i/>
          <w:iCs/>
          <w:color w:val="000000" w:themeColor="text1"/>
          <w:lang w:val="en-US" w:eastAsia="pt-PT"/>
        </w:rPr>
        <w:t xml:space="preserve">J. Colloids Interface Sci. </w:t>
      </w:r>
      <w:r w:rsidRPr="00E955C9">
        <w:rPr>
          <w:b/>
          <w:bCs/>
          <w:color w:val="000000" w:themeColor="text1"/>
          <w:lang w:val="en-US" w:eastAsia="pt-PT"/>
        </w:rPr>
        <w:t>56</w:t>
      </w:r>
      <w:r w:rsidRPr="00E955C9">
        <w:rPr>
          <w:b/>
          <w:bCs/>
          <w:color w:val="000000" w:themeColor="text1"/>
          <w:lang w:val="en-US"/>
        </w:rPr>
        <w:t>(1)</w:t>
      </w:r>
      <w:r w:rsidRPr="00E955C9">
        <w:rPr>
          <w:color w:val="000000" w:themeColor="text1"/>
          <w:lang w:val="en-US"/>
        </w:rPr>
        <w:t>:83-91</w:t>
      </w:r>
      <w:r w:rsidRPr="00E955C9">
        <w:rPr>
          <w:color w:val="000000" w:themeColor="text1"/>
          <w:lang w:val="en-US" w:eastAsia="pt-PT"/>
        </w:rPr>
        <w:t xml:space="preserve"> (1976).</w:t>
      </w:r>
    </w:p>
    <w:p w14:paraId="4BE3DD5A" w14:textId="77777777" w:rsidR="00E51A75" w:rsidRPr="00E955C9" w:rsidRDefault="00E51A75" w:rsidP="00E51A75">
      <w:pPr>
        <w:numPr>
          <w:ilvl w:val="0"/>
          <w:numId w:val="2"/>
        </w:numPr>
        <w:spacing w:after="160" w:line="480" w:lineRule="auto"/>
        <w:ind w:left="644"/>
        <w:jc w:val="both"/>
        <w:rPr>
          <w:color w:val="000000" w:themeColor="text1"/>
          <w:lang w:val="pt-PT"/>
        </w:rPr>
      </w:pPr>
      <w:r w:rsidRPr="00E955C9">
        <w:rPr>
          <w:color w:val="000000" w:themeColor="text1"/>
          <w:lang w:val="en-US" w:eastAsia="pt-PT"/>
        </w:rPr>
        <w:t>Dubinin</w:t>
      </w:r>
      <w:r w:rsidRPr="00E955C9">
        <w:rPr>
          <w:color w:val="000000" w:themeColor="text1"/>
          <w:lang w:val="en-US"/>
        </w:rPr>
        <w:t xml:space="preserve"> MM</w:t>
      </w:r>
      <w:r w:rsidRPr="00E955C9">
        <w:rPr>
          <w:color w:val="000000" w:themeColor="text1"/>
          <w:lang w:val="en-US" w:eastAsia="pt-PT"/>
        </w:rPr>
        <w:t>, Astakhov</w:t>
      </w:r>
      <w:r w:rsidRPr="00E955C9">
        <w:rPr>
          <w:color w:val="000000" w:themeColor="text1"/>
          <w:lang w:val="en-US"/>
        </w:rPr>
        <w:t xml:space="preserve"> VA</w:t>
      </w:r>
      <w:r w:rsidRPr="00E955C9">
        <w:rPr>
          <w:color w:val="000000" w:themeColor="text1"/>
          <w:lang w:val="en-US" w:eastAsia="pt-PT"/>
        </w:rPr>
        <w:t>,</w:t>
      </w:r>
      <w:r w:rsidRPr="00E955C9">
        <w:rPr>
          <w:color w:val="000000" w:themeColor="text1"/>
          <w:lang w:val="en-US"/>
        </w:rPr>
        <w:t xml:space="preserve"> Description of Adsorption Equilibria of Vapors on Zeolites over Wide Ranges of Temperature and Pressure.</w:t>
      </w:r>
      <w:r w:rsidRPr="00E955C9">
        <w:rPr>
          <w:color w:val="000000" w:themeColor="text1"/>
          <w:lang w:val="en-US" w:eastAsia="pt-PT"/>
        </w:rPr>
        <w:t xml:space="preserve"> </w:t>
      </w:r>
      <w:r w:rsidRPr="00E955C9">
        <w:rPr>
          <w:i/>
          <w:iCs/>
          <w:color w:val="000000" w:themeColor="text1"/>
          <w:lang w:val="pt-PT" w:eastAsia="pt-PT"/>
        </w:rPr>
        <w:t>Adv. Chem. Ser</w:t>
      </w:r>
      <w:r w:rsidRPr="00E955C9">
        <w:rPr>
          <w:color w:val="000000" w:themeColor="text1"/>
          <w:lang w:val="pt-PT" w:eastAsia="pt-PT"/>
        </w:rPr>
        <w:t xml:space="preserve">. </w:t>
      </w:r>
      <w:r w:rsidRPr="00E955C9">
        <w:rPr>
          <w:b/>
          <w:bCs/>
          <w:color w:val="000000" w:themeColor="text1"/>
          <w:lang w:val="pt-PT" w:eastAsia="pt-PT"/>
        </w:rPr>
        <w:t>102</w:t>
      </w:r>
      <w:r w:rsidRPr="00E955C9">
        <w:rPr>
          <w:color w:val="000000" w:themeColor="text1"/>
        </w:rPr>
        <w:t>:69-85</w:t>
      </w:r>
      <w:r w:rsidRPr="00E955C9">
        <w:rPr>
          <w:color w:val="000000" w:themeColor="text1"/>
          <w:lang w:val="pt-PT" w:eastAsia="pt-PT"/>
        </w:rPr>
        <w:t xml:space="preserve"> (197</w:t>
      </w:r>
      <w:r w:rsidRPr="00E955C9">
        <w:rPr>
          <w:color w:val="000000" w:themeColor="text1"/>
        </w:rPr>
        <w:t>1</w:t>
      </w:r>
      <w:r w:rsidRPr="00E955C9">
        <w:rPr>
          <w:color w:val="000000" w:themeColor="text1"/>
          <w:lang w:val="pt-PT" w:eastAsia="pt-PT"/>
        </w:rPr>
        <w:t>).</w:t>
      </w:r>
    </w:p>
    <w:p w14:paraId="7FAFA9B9" w14:textId="511F225E" w:rsidR="00E51A75" w:rsidRPr="00E955C9" w:rsidRDefault="00E51A75" w:rsidP="00E51A75">
      <w:pPr>
        <w:numPr>
          <w:ilvl w:val="0"/>
          <w:numId w:val="2"/>
        </w:numPr>
        <w:spacing w:after="160" w:line="480" w:lineRule="auto"/>
        <w:ind w:left="644"/>
        <w:jc w:val="both"/>
        <w:rPr>
          <w:color w:val="000000" w:themeColor="text1"/>
          <w:lang w:val="en-US"/>
        </w:rPr>
      </w:pPr>
      <w:r w:rsidRPr="00E955C9">
        <w:rPr>
          <w:noProof/>
          <w:lang w:val="en-GB"/>
        </w:rPr>
        <w:t xml:space="preserve">Thommes M, Kaneko K, Alexander VN, James PO, Rodriguez-Reinoso F, Rouquerol J, Kenneth SWS, Physisorption of gases, with special reference to the evaluation of surface area and pore size distribution (IUPAC Technical Report), </w:t>
      </w:r>
      <w:r w:rsidRPr="00E955C9">
        <w:rPr>
          <w:i/>
          <w:iCs/>
          <w:noProof/>
          <w:lang w:val="en-GB"/>
        </w:rPr>
        <w:t xml:space="preserve">Pure Appl. </w:t>
      </w:r>
      <w:r w:rsidRPr="00E955C9">
        <w:rPr>
          <w:i/>
          <w:iCs/>
          <w:noProof/>
        </w:rPr>
        <w:t>Chem.</w:t>
      </w:r>
      <w:r w:rsidRPr="00E955C9">
        <w:rPr>
          <w:noProof/>
        </w:rPr>
        <w:t xml:space="preserve"> </w:t>
      </w:r>
      <w:r w:rsidRPr="00E955C9">
        <w:rPr>
          <w:b/>
          <w:bCs/>
          <w:noProof/>
        </w:rPr>
        <w:t>87(9-10)</w:t>
      </w:r>
      <w:r w:rsidRPr="00E955C9">
        <w:rPr>
          <w:noProof/>
        </w:rPr>
        <w:t>:1051-1069 (2015).</w:t>
      </w:r>
    </w:p>
    <w:p w14:paraId="110F0ADB"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lang w:val="en-GB"/>
        </w:rPr>
        <w:t>Nabais AR, Ribeiro RPPL, Mota JPB, Alves VD, Esteves IAAC, Neves LA, CO</w:t>
      </w:r>
      <w:r w:rsidRPr="00E955C9">
        <w:rPr>
          <w:vertAlign w:val="subscript"/>
          <w:lang w:val="en-GB"/>
        </w:rPr>
        <w:t>2</w:t>
      </w:r>
      <w:r w:rsidRPr="00E955C9">
        <w:rPr>
          <w:lang w:val="en-GB"/>
        </w:rPr>
        <w:t>/N</w:t>
      </w:r>
      <w:r w:rsidRPr="00E955C9">
        <w:rPr>
          <w:vertAlign w:val="subscript"/>
          <w:lang w:val="en-GB"/>
        </w:rPr>
        <w:t>2</w:t>
      </w:r>
      <w:r w:rsidRPr="00E955C9">
        <w:rPr>
          <w:lang w:val="en-GB"/>
        </w:rPr>
        <w:t xml:space="preserve"> gas separation using Fe(BTC)-based mixed matrix membranes: A view on the adsorptive and filler properties of metal-organic frameworks, </w:t>
      </w:r>
      <w:r w:rsidRPr="00E955C9">
        <w:rPr>
          <w:i/>
          <w:iCs/>
          <w:lang w:val="en-GB"/>
        </w:rPr>
        <w:t>Sep. Purif. Technol</w:t>
      </w:r>
      <w:r w:rsidRPr="00E955C9">
        <w:rPr>
          <w:lang w:val="en-GB"/>
        </w:rPr>
        <w:t xml:space="preserve">. </w:t>
      </w:r>
      <w:r w:rsidRPr="00E955C9">
        <w:rPr>
          <w:b/>
          <w:bCs/>
          <w:lang w:val="en-GB"/>
        </w:rPr>
        <w:t>202</w:t>
      </w:r>
      <w:r w:rsidRPr="00E955C9">
        <w:rPr>
          <w:lang w:val="en-GB"/>
        </w:rPr>
        <w:t>:174-184 (2018).</w:t>
      </w:r>
    </w:p>
    <w:p w14:paraId="092035B9"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color w:val="000000" w:themeColor="text1"/>
          <w:lang w:val="en-US"/>
        </w:rPr>
        <w:t>Woog GO,</w:t>
      </w:r>
      <w:r w:rsidRPr="00E955C9">
        <w:rPr>
          <w:color w:val="000000" w:themeColor="text1"/>
          <w:lang w:val="en-US" w:eastAsia="pt-PT"/>
        </w:rPr>
        <w:t xml:space="preserve"> Wood, Affinity coefficients of the Polanyi/Dubinin adsorption isotherm equations. A review with compilations and correlations, </w:t>
      </w:r>
      <w:r w:rsidRPr="00E955C9">
        <w:rPr>
          <w:i/>
          <w:iCs/>
          <w:color w:val="000000" w:themeColor="text1"/>
          <w:lang w:val="en-US" w:eastAsia="pt-PT"/>
        </w:rPr>
        <w:t>Carbon</w:t>
      </w:r>
      <w:r w:rsidRPr="00E955C9">
        <w:rPr>
          <w:color w:val="000000" w:themeColor="text1"/>
          <w:lang w:val="en-US" w:eastAsia="pt-PT"/>
        </w:rPr>
        <w:t xml:space="preserve"> </w:t>
      </w:r>
      <w:r w:rsidRPr="00E955C9">
        <w:rPr>
          <w:b/>
          <w:bCs/>
          <w:color w:val="000000" w:themeColor="text1"/>
          <w:lang w:val="en-US" w:eastAsia="pt-PT"/>
        </w:rPr>
        <w:t>39</w:t>
      </w:r>
      <w:r w:rsidRPr="00E955C9">
        <w:rPr>
          <w:b/>
          <w:bCs/>
          <w:color w:val="000000" w:themeColor="text1"/>
          <w:lang w:val="en-US"/>
        </w:rPr>
        <w:t>(3)</w:t>
      </w:r>
      <w:r w:rsidRPr="00E955C9">
        <w:rPr>
          <w:color w:val="000000" w:themeColor="text1"/>
          <w:lang w:val="en-US"/>
        </w:rPr>
        <w:t>:343-356</w:t>
      </w:r>
      <w:r w:rsidRPr="00E955C9">
        <w:rPr>
          <w:color w:val="000000" w:themeColor="text1"/>
          <w:lang w:val="en-US" w:eastAsia="pt-PT"/>
        </w:rPr>
        <w:t xml:space="preserve"> (2001).</w:t>
      </w:r>
    </w:p>
    <w:p w14:paraId="33B9BC98" w14:textId="7A8F052B" w:rsidR="00E51A75" w:rsidRPr="00E955C9" w:rsidRDefault="00E51A75" w:rsidP="00E51A75">
      <w:pPr>
        <w:numPr>
          <w:ilvl w:val="0"/>
          <w:numId w:val="2"/>
        </w:numPr>
        <w:spacing w:after="160" w:line="480" w:lineRule="auto"/>
        <w:ind w:left="643"/>
        <w:jc w:val="both"/>
        <w:rPr>
          <w:color w:val="000000" w:themeColor="text1"/>
          <w:lang w:val="en-US"/>
        </w:rPr>
      </w:pPr>
      <w:r w:rsidRPr="00E955C9">
        <w:rPr>
          <w:color w:val="000000" w:themeColor="text1"/>
          <w:lang w:val="en-US" w:eastAsia="pt-PT"/>
        </w:rPr>
        <w:t>Wood</w:t>
      </w:r>
      <w:r w:rsidRPr="00E955C9">
        <w:rPr>
          <w:color w:val="000000" w:themeColor="text1"/>
          <w:lang w:val="en-US"/>
        </w:rPr>
        <w:t xml:space="preserve"> GO</w:t>
      </w:r>
      <w:r w:rsidRPr="00E955C9">
        <w:rPr>
          <w:color w:val="000000" w:themeColor="text1"/>
          <w:lang w:val="en-US" w:eastAsia="pt-PT"/>
        </w:rPr>
        <w:t xml:space="preserve">, Activated carbon adsorption capacities for vapors, </w:t>
      </w:r>
      <w:r w:rsidRPr="00E955C9">
        <w:rPr>
          <w:i/>
          <w:iCs/>
          <w:color w:val="000000" w:themeColor="text1"/>
          <w:lang w:val="en-US" w:eastAsia="pt-PT"/>
        </w:rPr>
        <w:t xml:space="preserve">Carbon </w:t>
      </w:r>
      <w:r w:rsidRPr="00E955C9">
        <w:rPr>
          <w:b/>
          <w:bCs/>
          <w:color w:val="000000" w:themeColor="text1"/>
          <w:lang w:val="en-US" w:eastAsia="pt-PT"/>
        </w:rPr>
        <w:t>30</w:t>
      </w:r>
      <w:r w:rsidRPr="00E955C9">
        <w:rPr>
          <w:b/>
          <w:bCs/>
          <w:color w:val="000000" w:themeColor="text1"/>
          <w:lang w:val="en-US"/>
        </w:rPr>
        <w:t>(4)</w:t>
      </w:r>
      <w:r w:rsidRPr="00E955C9">
        <w:rPr>
          <w:color w:val="000000" w:themeColor="text1"/>
          <w:lang w:val="en-US"/>
        </w:rPr>
        <w:t>: 593-599</w:t>
      </w:r>
      <w:r w:rsidRPr="00E955C9">
        <w:rPr>
          <w:color w:val="000000" w:themeColor="text1"/>
          <w:lang w:val="en-US" w:eastAsia="pt-PT"/>
        </w:rPr>
        <w:t xml:space="preserve"> (1992).</w:t>
      </w:r>
    </w:p>
    <w:p w14:paraId="5BC6345C" w14:textId="2D5FB1C6" w:rsidR="00432A93" w:rsidRPr="00E955C9" w:rsidRDefault="00432A93" w:rsidP="00E51A75">
      <w:pPr>
        <w:numPr>
          <w:ilvl w:val="0"/>
          <w:numId w:val="2"/>
        </w:numPr>
        <w:spacing w:after="160" w:line="480" w:lineRule="auto"/>
        <w:ind w:left="643"/>
        <w:jc w:val="both"/>
        <w:rPr>
          <w:color w:val="000000" w:themeColor="text1"/>
          <w:lang w:val="en-US"/>
        </w:rPr>
      </w:pPr>
      <w:r w:rsidRPr="00E955C9">
        <w:rPr>
          <w:color w:val="000000" w:themeColor="text1"/>
          <w:lang w:val="en-US"/>
        </w:rPr>
        <w:t xml:space="preserve">Dubinin MM, Timofeev DP, Adsorption of vapors on active charcoals in relation to the properties of the adsorbate, </w:t>
      </w:r>
      <w:r w:rsidRPr="00E955C9">
        <w:rPr>
          <w:i/>
          <w:iCs/>
          <w:color w:val="000000" w:themeColor="text1"/>
          <w:lang w:val="en-US"/>
        </w:rPr>
        <w:t>Compt. Rend. Acad. Sci</w:t>
      </w:r>
      <w:r w:rsidRPr="00E955C9">
        <w:rPr>
          <w:color w:val="000000" w:themeColor="text1"/>
          <w:lang w:val="en-US"/>
        </w:rPr>
        <w:t xml:space="preserve">. </w:t>
      </w:r>
      <w:r w:rsidRPr="00E955C9">
        <w:rPr>
          <w:i/>
          <w:iCs/>
          <w:color w:val="000000" w:themeColor="text1"/>
          <w:lang w:val="en-US"/>
        </w:rPr>
        <w:t>URSS</w:t>
      </w:r>
      <w:r w:rsidRPr="00E955C9">
        <w:rPr>
          <w:color w:val="000000" w:themeColor="text1"/>
          <w:lang w:val="en-US"/>
        </w:rPr>
        <w:t xml:space="preserve"> </w:t>
      </w:r>
      <w:r w:rsidRPr="00E955C9">
        <w:rPr>
          <w:b/>
          <w:bCs/>
          <w:color w:val="000000" w:themeColor="text1"/>
          <w:lang w:val="en-US"/>
        </w:rPr>
        <w:t>54</w:t>
      </w:r>
      <w:r w:rsidRPr="00E955C9">
        <w:rPr>
          <w:color w:val="000000" w:themeColor="text1"/>
          <w:lang w:val="en-US"/>
        </w:rPr>
        <w:t>: 701-704 (1946).</w:t>
      </w:r>
    </w:p>
    <w:p w14:paraId="7784EA82"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color w:val="000000" w:themeColor="text1"/>
          <w:lang w:val="en-GB"/>
        </w:rPr>
        <w:t xml:space="preserve">Myers AL, Prausnitz JM, Thermodynamics of Mixed-Gas Adsorption. </w:t>
      </w:r>
      <w:r w:rsidRPr="00E955C9">
        <w:rPr>
          <w:i/>
          <w:iCs/>
          <w:color w:val="000000" w:themeColor="text1"/>
          <w:lang w:val="en-US"/>
        </w:rPr>
        <w:t>AIChE J.</w:t>
      </w:r>
      <w:r w:rsidRPr="00E955C9">
        <w:rPr>
          <w:color w:val="000000" w:themeColor="text1"/>
          <w:lang w:val="en-US"/>
        </w:rPr>
        <w:t xml:space="preserve"> </w:t>
      </w:r>
      <w:r w:rsidRPr="00E955C9">
        <w:rPr>
          <w:b/>
          <w:bCs/>
          <w:color w:val="000000" w:themeColor="text1"/>
          <w:lang w:val="en-US"/>
        </w:rPr>
        <w:t>11(1)</w:t>
      </w:r>
      <w:r w:rsidRPr="00E955C9">
        <w:rPr>
          <w:color w:val="000000" w:themeColor="text1"/>
          <w:lang w:val="en-US"/>
        </w:rPr>
        <w:t>:121–127 (1965).</w:t>
      </w:r>
    </w:p>
    <w:p w14:paraId="41256E85" w14:textId="77777777" w:rsidR="00E51A75" w:rsidRPr="00E955C9" w:rsidRDefault="00E51A75" w:rsidP="00E51A75">
      <w:pPr>
        <w:numPr>
          <w:ilvl w:val="0"/>
          <w:numId w:val="2"/>
        </w:numPr>
        <w:spacing w:after="160" w:line="480" w:lineRule="auto"/>
        <w:ind w:left="644"/>
        <w:jc w:val="both"/>
        <w:rPr>
          <w:color w:val="000000" w:themeColor="text1"/>
          <w:lang w:val="en-US"/>
        </w:rPr>
      </w:pPr>
      <w:r w:rsidRPr="00E955C9">
        <w:rPr>
          <w:color w:val="000000" w:themeColor="text1"/>
          <w:lang w:val="en-US"/>
        </w:rPr>
        <w:t xml:space="preserve">Myers AL, Adsorption of Gas Mixtures - a Thermodynamic Approach. </w:t>
      </w:r>
      <w:r w:rsidRPr="00E955C9">
        <w:rPr>
          <w:i/>
          <w:iCs/>
          <w:color w:val="000000" w:themeColor="text1"/>
          <w:lang w:val="en-US"/>
        </w:rPr>
        <w:t>Ind. Eng. Chem.</w:t>
      </w:r>
      <w:r w:rsidRPr="00E955C9">
        <w:rPr>
          <w:color w:val="000000" w:themeColor="text1"/>
          <w:lang w:val="en-US"/>
        </w:rPr>
        <w:t xml:space="preserve"> </w:t>
      </w:r>
      <w:r w:rsidRPr="00E955C9">
        <w:rPr>
          <w:b/>
          <w:bCs/>
          <w:color w:val="000000" w:themeColor="text1"/>
          <w:lang w:val="en-US"/>
        </w:rPr>
        <w:t>60(5)</w:t>
      </w:r>
      <w:r w:rsidRPr="00E955C9">
        <w:rPr>
          <w:color w:val="000000" w:themeColor="text1"/>
          <w:lang w:val="en-US"/>
        </w:rPr>
        <w:t>:45-49 (1968).</w:t>
      </w:r>
    </w:p>
    <w:tbl>
      <w:tblPr>
        <w:tblStyle w:val="TabelacomGrelha"/>
        <w:tblW w:w="5183"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7"/>
        <w:gridCol w:w="1252"/>
        <w:gridCol w:w="2041"/>
        <w:gridCol w:w="1841"/>
        <w:gridCol w:w="1985"/>
      </w:tblGrid>
      <w:tr w:rsidR="002909DC" w:rsidRPr="00E955C9" w14:paraId="4B2BAF09" w14:textId="77777777" w:rsidTr="00D61AA6">
        <w:tc>
          <w:tcPr>
            <w:tcW w:w="5000" w:type="pct"/>
            <w:gridSpan w:val="5"/>
            <w:tcBorders>
              <w:top w:val="nil"/>
              <w:left w:val="nil"/>
              <w:bottom w:val="nil"/>
              <w:right w:val="nil"/>
            </w:tcBorders>
            <w:shd w:val="clear" w:color="auto" w:fill="D9D9D9" w:themeFill="background1" w:themeFillShade="D9"/>
            <w:vAlign w:val="center"/>
            <w:hideMark/>
          </w:tcPr>
          <w:p w14:paraId="1D33D791" w14:textId="19201A38" w:rsidR="002909DC" w:rsidRPr="00E955C9" w:rsidRDefault="002909DC" w:rsidP="00D61AA6">
            <w:pPr>
              <w:pStyle w:val="TAMainText"/>
              <w:spacing w:before="120" w:after="120" w:line="360" w:lineRule="auto"/>
              <w:ind w:firstLine="0"/>
              <w:rPr>
                <w:b/>
                <w:bCs/>
                <w:lang w:val="en-US"/>
              </w:rPr>
            </w:pPr>
            <w:r w:rsidRPr="00E955C9">
              <w:rPr>
                <w:lang w:val="en-US"/>
              </w:rPr>
              <w:br w:type="page"/>
            </w:r>
            <w:r w:rsidRPr="00E955C9">
              <w:rPr>
                <w:b/>
                <w:bCs/>
                <w:lang w:val="en-US"/>
              </w:rPr>
              <w:t xml:space="preserve">Table 1. </w:t>
            </w:r>
            <w:r w:rsidRPr="00E955C9">
              <w:rPr>
                <w:lang w:val="en-US"/>
              </w:rPr>
              <w:t xml:space="preserve">Chemical structures and properties of </w:t>
            </w:r>
            <w:r w:rsidR="00B5743A" w:rsidRPr="00E955C9">
              <w:rPr>
                <w:lang w:val="en-US"/>
              </w:rPr>
              <w:t xml:space="preserve">the </w:t>
            </w:r>
            <w:r w:rsidRPr="00E955C9">
              <w:rPr>
                <w:lang w:val="en-US"/>
              </w:rPr>
              <w:t>fluorinated gases studied in this work.</w:t>
            </w:r>
            <w:r w:rsidR="00B5743A" w:rsidRPr="00E955C9">
              <w:rPr>
                <w:lang w:val="en-US"/>
              </w:rPr>
              <w:t xml:space="preserve"> The vapor pressure, </w:t>
            </w:r>
            <m:oMath>
              <m:sSub>
                <m:sSubPr>
                  <m:ctrlPr>
                    <w:rPr>
                      <w:rFonts w:ascii="Cambria Math" w:hAnsi="Cambria Math"/>
                      <w:i/>
                      <w:kern w:val="24"/>
                      <w:lang w:val="en-US"/>
                    </w:rPr>
                  </m:ctrlPr>
                </m:sSubPr>
                <m:e>
                  <m:r>
                    <w:rPr>
                      <w:rFonts w:ascii="Cambria Math" w:hAnsi="Cambria Math"/>
                      <w:kern w:val="24"/>
                      <w:lang w:val="en-US"/>
                    </w:rPr>
                    <m:t>P</m:t>
                  </m:r>
                </m:e>
                <m:sub>
                  <m:r>
                    <m:rPr>
                      <m:nor/>
                    </m:rPr>
                    <w:rPr>
                      <w:rFonts w:ascii="Cambria Math" w:hAnsi="Cambria Math"/>
                      <w:kern w:val="24"/>
                      <w:lang w:val="en-US"/>
                    </w:rPr>
                    <m:t>s</m:t>
                  </m:r>
                </m:sub>
              </m:sSub>
            </m:oMath>
            <w:r w:rsidR="00B5743A" w:rsidRPr="00E955C9">
              <w:rPr>
                <w:lang w:val="en-US"/>
              </w:rPr>
              <w:t xml:space="preserve">, at 303.15 K is reported in MPa, the critical volume, </w:t>
            </w:r>
            <m:oMath>
              <m:sSub>
                <m:sSubPr>
                  <m:ctrlPr>
                    <w:rPr>
                      <w:rFonts w:ascii="Cambria Math" w:hAnsi="Cambria Math"/>
                      <w:i/>
                      <w:kern w:val="24"/>
                      <w:lang w:val="en-US"/>
                    </w:rPr>
                  </m:ctrlPr>
                </m:sSubPr>
                <m:e>
                  <m:r>
                    <w:rPr>
                      <w:rFonts w:ascii="Cambria Math" w:hAnsi="Cambria Math"/>
                      <w:kern w:val="24"/>
                      <w:lang w:val="en-US"/>
                    </w:rPr>
                    <m:t>V</m:t>
                  </m:r>
                </m:e>
                <m:sub>
                  <m:r>
                    <m:rPr>
                      <m:nor/>
                    </m:rPr>
                    <w:rPr>
                      <w:rFonts w:ascii="Cambria Math" w:hAnsi="Cambria Math"/>
                      <w:kern w:val="24"/>
                      <w:lang w:val="en-US"/>
                    </w:rPr>
                    <m:t>c</m:t>
                  </m:r>
                </m:sub>
              </m:sSub>
            </m:oMath>
            <w:r w:rsidR="00B5743A" w:rsidRPr="00E955C9">
              <w:rPr>
                <w:lang w:val="en-US"/>
              </w:rPr>
              <w:t xml:space="preserve">, in </w:t>
            </w:r>
            <w:r w:rsidR="00B5743A" w:rsidRPr="00E955C9">
              <w:rPr>
                <w:kern w:val="24"/>
                <w:lang w:val="en-US"/>
              </w:rPr>
              <w:t>cm</w:t>
            </w:r>
            <w:r w:rsidR="00B5743A" w:rsidRPr="00E955C9">
              <w:rPr>
                <w:kern w:val="24"/>
                <w:vertAlign w:val="superscript"/>
                <w:lang w:val="en-US"/>
              </w:rPr>
              <w:t>3</w:t>
            </w:r>
            <w:r w:rsidR="00B5743A" w:rsidRPr="00E955C9">
              <w:rPr>
                <w:kern w:val="24"/>
                <w:lang w:val="en-US"/>
              </w:rPr>
              <w:t xml:space="preserve">/mol, and the critical temperature, </w:t>
            </w:r>
            <m:oMath>
              <m:sSub>
                <m:sSubPr>
                  <m:ctrlPr>
                    <w:rPr>
                      <w:rFonts w:ascii="Cambria Math" w:hAnsi="Cambria Math"/>
                      <w:i/>
                      <w:kern w:val="24"/>
                      <w:lang w:val="en-US"/>
                    </w:rPr>
                  </m:ctrlPr>
                </m:sSubPr>
                <m:e>
                  <m:r>
                    <w:rPr>
                      <w:rFonts w:ascii="Cambria Math" w:hAnsi="Cambria Math"/>
                      <w:kern w:val="24"/>
                      <w:lang w:val="en-US"/>
                    </w:rPr>
                    <m:t>T</m:t>
                  </m:r>
                </m:e>
                <m:sub>
                  <m:r>
                    <m:rPr>
                      <m:nor/>
                    </m:rPr>
                    <w:rPr>
                      <w:rFonts w:ascii="Cambria Math" w:hAnsi="Cambria Math"/>
                      <w:kern w:val="24"/>
                      <w:lang w:val="en-US"/>
                    </w:rPr>
                    <m:t>c</m:t>
                  </m:r>
                </m:sub>
              </m:sSub>
            </m:oMath>
            <w:r w:rsidR="00B5743A" w:rsidRPr="00E955C9">
              <w:rPr>
                <w:kern w:val="24"/>
                <w:lang w:val="en-US"/>
              </w:rPr>
              <w:t>, in K.</w:t>
            </w:r>
          </w:p>
        </w:tc>
      </w:tr>
      <w:tr w:rsidR="002909DC" w:rsidRPr="00E955C9" w14:paraId="40A5D833" w14:textId="77777777" w:rsidTr="00D61AA6">
        <w:trPr>
          <w:trHeight w:val="251"/>
        </w:trPr>
        <w:tc>
          <w:tcPr>
            <w:tcW w:w="1195" w:type="pct"/>
            <w:tcBorders>
              <w:top w:val="nil"/>
              <w:left w:val="nil"/>
              <w:bottom w:val="nil"/>
              <w:right w:val="nil"/>
            </w:tcBorders>
            <w:vAlign w:val="center"/>
            <w:hideMark/>
          </w:tcPr>
          <w:p w14:paraId="65E6D0D2" w14:textId="2EC6E54C" w:rsidR="002909DC" w:rsidRPr="00E955C9" w:rsidRDefault="002909DC" w:rsidP="00D61AA6">
            <w:pPr>
              <w:pStyle w:val="TAMainText"/>
              <w:spacing w:before="120" w:after="120" w:line="240" w:lineRule="auto"/>
              <w:ind w:firstLine="0"/>
              <w:jc w:val="center"/>
              <w:rPr>
                <w:lang w:val="en-US"/>
              </w:rPr>
            </w:pPr>
            <w:r w:rsidRPr="00E955C9">
              <w:rPr>
                <w:kern w:val="24"/>
                <w:lang w:val="en-US"/>
              </w:rPr>
              <w:t>Gas</w:t>
            </w:r>
          </w:p>
        </w:tc>
        <w:tc>
          <w:tcPr>
            <w:tcW w:w="669" w:type="pct"/>
            <w:tcBorders>
              <w:top w:val="nil"/>
              <w:left w:val="nil"/>
              <w:bottom w:val="nil"/>
              <w:right w:val="nil"/>
            </w:tcBorders>
            <w:vAlign w:val="center"/>
            <w:hideMark/>
          </w:tcPr>
          <w:p w14:paraId="62E5FF59" w14:textId="332A80C3" w:rsidR="002909DC" w:rsidRPr="00E955C9" w:rsidRDefault="002909DC" w:rsidP="00D61AA6">
            <w:pPr>
              <w:pStyle w:val="TAMainText"/>
              <w:spacing w:before="120" w:after="120" w:line="240" w:lineRule="auto"/>
              <w:ind w:firstLine="0"/>
              <w:jc w:val="center"/>
              <w:rPr>
                <w:lang w:val="en-US"/>
              </w:rPr>
            </w:pPr>
            <w:r w:rsidRPr="00E955C9">
              <w:rPr>
                <w:kern w:val="24"/>
                <w:lang w:val="en-US"/>
              </w:rPr>
              <w:t>Chemical structure</w:t>
            </w:r>
          </w:p>
        </w:tc>
        <w:tc>
          <w:tcPr>
            <w:tcW w:w="1091" w:type="pct"/>
            <w:tcBorders>
              <w:top w:val="nil"/>
              <w:left w:val="nil"/>
              <w:bottom w:val="nil"/>
              <w:right w:val="nil"/>
            </w:tcBorders>
            <w:vAlign w:val="center"/>
          </w:tcPr>
          <w:p w14:paraId="0F29C725" w14:textId="118FF595" w:rsidR="002909DC" w:rsidRPr="00E955C9" w:rsidRDefault="00A1663D" w:rsidP="00D61AA6">
            <w:pPr>
              <w:pStyle w:val="TAMainText"/>
              <w:spacing w:before="120" w:after="120" w:line="240" w:lineRule="auto"/>
              <w:ind w:firstLine="0"/>
              <w:jc w:val="center"/>
              <w:rPr>
                <w:kern w:val="24"/>
                <w:lang w:val="en-US"/>
              </w:rPr>
            </w:pPr>
            <m:oMathPara>
              <m:oMath>
                <m:sSub>
                  <m:sSubPr>
                    <m:ctrlPr>
                      <w:rPr>
                        <w:rFonts w:ascii="Cambria Math" w:hAnsi="Cambria Math"/>
                        <w:i/>
                        <w:kern w:val="24"/>
                        <w:lang w:val="en-US"/>
                      </w:rPr>
                    </m:ctrlPr>
                  </m:sSubPr>
                  <m:e>
                    <m:r>
                      <w:rPr>
                        <w:rFonts w:ascii="Cambria Math" w:hAnsi="Cambria Math"/>
                        <w:kern w:val="24"/>
                        <w:lang w:val="en-US"/>
                      </w:rPr>
                      <m:t>P</m:t>
                    </m:r>
                  </m:e>
                  <m:sub>
                    <m:r>
                      <m:rPr>
                        <m:nor/>
                      </m:rPr>
                      <w:rPr>
                        <w:rFonts w:ascii="Cambria Math" w:hAnsi="Cambria Math"/>
                        <w:kern w:val="24"/>
                        <w:lang w:val="en-US"/>
                      </w:rPr>
                      <m:t>s</m:t>
                    </m:r>
                  </m:sub>
                </m:sSub>
              </m:oMath>
            </m:oMathPara>
          </w:p>
        </w:tc>
        <w:tc>
          <w:tcPr>
            <w:tcW w:w="984" w:type="pct"/>
            <w:tcBorders>
              <w:top w:val="nil"/>
              <w:left w:val="nil"/>
              <w:bottom w:val="nil"/>
              <w:right w:val="nil"/>
            </w:tcBorders>
            <w:vAlign w:val="center"/>
          </w:tcPr>
          <w:p w14:paraId="61A54C8C" w14:textId="4B930B17" w:rsidR="002909DC" w:rsidRPr="00E955C9" w:rsidRDefault="00A1663D" w:rsidP="00D61AA6">
            <w:pPr>
              <w:pStyle w:val="TAMainText"/>
              <w:spacing w:before="120" w:after="120" w:line="240" w:lineRule="auto"/>
              <w:ind w:firstLine="0"/>
              <w:jc w:val="center"/>
              <w:rPr>
                <w:kern w:val="24"/>
                <w:lang w:val="en-US"/>
              </w:rPr>
            </w:pPr>
            <m:oMathPara>
              <m:oMath>
                <m:sSub>
                  <m:sSubPr>
                    <m:ctrlPr>
                      <w:rPr>
                        <w:rFonts w:ascii="Cambria Math" w:hAnsi="Cambria Math"/>
                        <w:i/>
                        <w:kern w:val="24"/>
                        <w:lang w:val="en-US"/>
                      </w:rPr>
                    </m:ctrlPr>
                  </m:sSubPr>
                  <m:e>
                    <m:r>
                      <w:rPr>
                        <w:rFonts w:ascii="Cambria Math" w:hAnsi="Cambria Math"/>
                        <w:kern w:val="24"/>
                        <w:lang w:val="en-US"/>
                      </w:rPr>
                      <m:t>V</m:t>
                    </m:r>
                  </m:e>
                  <m:sub>
                    <m:r>
                      <m:rPr>
                        <m:nor/>
                      </m:rPr>
                      <w:rPr>
                        <w:rFonts w:ascii="Cambria Math" w:hAnsi="Cambria Math"/>
                        <w:kern w:val="24"/>
                        <w:lang w:val="en-US"/>
                      </w:rPr>
                      <m:t>c</m:t>
                    </m:r>
                  </m:sub>
                </m:sSub>
              </m:oMath>
            </m:oMathPara>
          </w:p>
        </w:tc>
        <w:tc>
          <w:tcPr>
            <w:tcW w:w="1061" w:type="pct"/>
            <w:tcBorders>
              <w:top w:val="nil"/>
              <w:left w:val="nil"/>
              <w:bottom w:val="nil"/>
              <w:right w:val="nil"/>
            </w:tcBorders>
            <w:vAlign w:val="center"/>
          </w:tcPr>
          <w:p w14:paraId="64C2A9B4" w14:textId="35C955A7" w:rsidR="002909DC" w:rsidRPr="00E955C9" w:rsidRDefault="00A1663D" w:rsidP="00D61AA6">
            <w:pPr>
              <w:pStyle w:val="TAMainText"/>
              <w:spacing w:before="120" w:after="120" w:line="240" w:lineRule="auto"/>
              <w:ind w:firstLine="0"/>
              <w:jc w:val="center"/>
              <w:rPr>
                <w:kern w:val="24"/>
                <w:lang w:val="en-US"/>
              </w:rPr>
            </w:pPr>
            <m:oMathPara>
              <m:oMath>
                <m:sSub>
                  <m:sSubPr>
                    <m:ctrlPr>
                      <w:rPr>
                        <w:rFonts w:ascii="Cambria Math" w:hAnsi="Cambria Math"/>
                        <w:i/>
                        <w:kern w:val="24"/>
                        <w:lang w:val="en-US"/>
                      </w:rPr>
                    </m:ctrlPr>
                  </m:sSubPr>
                  <m:e>
                    <m:r>
                      <w:rPr>
                        <w:rFonts w:ascii="Cambria Math" w:hAnsi="Cambria Math"/>
                        <w:kern w:val="24"/>
                        <w:lang w:val="en-US"/>
                      </w:rPr>
                      <m:t>T</m:t>
                    </m:r>
                  </m:e>
                  <m:sub>
                    <m:r>
                      <m:rPr>
                        <m:nor/>
                      </m:rPr>
                      <w:rPr>
                        <w:rFonts w:ascii="Cambria Math" w:hAnsi="Cambria Math"/>
                        <w:kern w:val="24"/>
                        <w:lang w:val="en-US"/>
                      </w:rPr>
                      <m:t>c</m:t>
                    </m:r>
                  </m:sub>
                </m:sSub>
              </m:oMath>
            </m:oMathPara>
          </w:p>
        </w:tc>
      </w:tr>
      <w:tr w:rsidR="002909DC" w:rsidRPr="00E955C9" w14:paraId="28F27631" w14:textId="77777777" w:rsidTr="00D61AA6">
        <w:tc>
          <w:tcPr>
            <w:tcW w:w="1195" w:type="pct"/>
            <w:tcBorders>
              <w:top w:val="nil"/>
              <w:left w:val="nil"/>
              <w:bottom w:val="nil"/>
              <w:right w:val="nil"/>
            </w:tcBorders>
            <w:vAlign w:val="center"/>
            <w:hideMark/>
          </w:tcPr>
          <w:p w14:paraId="3563F5C5" w14:textId="77777777" w:rsidR="002909DC" w:rsidRPr="00E955C9" w:rsidRDefault="002909DC" w:rsidP="002909DC">
            <w:pPr>
              <w:spacing w:before="120" w:line="252" w:lineRule="auto"/>
              <w:ind w:left="31" w:right="-41"/>
              <w:jc w:val="center"/>
              <w:rPr>
                <w:bCs/>
                <w:kern w:val="24"/>
              </w:rPr>
            </w:pPr>
            <w:r w:rsidRPr="00E955C9">
              <w:rPr>
                <w:bCs/>
                <w:kern w:val="24"/>
              </w:rPr>
              <w:t xml:space="preserve">R-32 </w:t>
            </w:r>
            <w:r w:rsidRPr="00E955C9">
              <w:rPr>
                <w:bCs/>
              </w:rPr>
              <w:t>(Difluoromethane)</w:t>
            </w:r>
          </w:p>
        </w:tc>
        <w:tc>
          <w:tcPr>
            <w:tcW w:w="669" w:type="pct"/>
            <w:tcBorders>
              <w:top w:val="nil"/>
              <w:left w:val="nil"/>
              <w:bottom w:val="nil"/>
              <w:right w:val="nil"/>
            </w:tcBorders>
            <w:vAlign w:val="center"/>
            <w:hideMark/>
          </w:tcPr>
          <w:p w14:paraId="56D846DB" w14:textId="77777777" w:rsidR="002909DC" w:rsidRPr="00E955C9" w:rsidRDefault="002909DC" w:rsidP="002909DC">
            <w:pPr>
              <w:pStyle w:val="TAMainText"/>
              <w:spacing w:before="120"/>
              <w:ind w:firstLine="0"/>
              <w:jc w:val="center"/>
              <w:rPr>
                <w:lang w:val="en-US"/>
              </w:rPr>
            </w:pPr>
            <w:r w:rsidRPr="00E955C9">
              <w:rPr>
                <w:noProof/>
                <w:lang w:val="en-US"/>
              </w:rPr>
              <w:drawing>
                <wp:inline distT="0" distB="0" distL="0" distR="0" wp14:anchorId="6704CACC" wp14:editId="3DE4E135">
                  <wp:extent cx="428625" cy="19050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8625" cy="190500"/>
                          </a:xfrm>
                          <a:prstGeom prst="rect">
                            <a:avLst/>
                          </a:prstGeom>
                          <a:noFill/>
                          <a:ln>
                            <a:noFill/>
                          </a:ln>
                        </pic:spPr>
                      </pic:pic>
                    </a:graphicData>
                  </a:graphic>
                </wp:inline>
              </w:drawing>
            </w:r>
          </w:p>
        </w:tc>
        <w:tc>
          <w:tcPr>
            <w:tcW w:w="1091" w:type="pct"/>
            <w:tcBorders>
              <w:top w:val="nil"/>
              <w:left w:val="nil"/>
              <w:bottom w:val="nil"/>
              <w:right w:val="nil"/>
            </w:tcBorders>
            <w:vAlign w:val="center"/>
          </w:tcPr>
          <w:p w14:paraId="4223138E" w14:textId="67FE6EFB" w:rsidR="002909DC" w:rsidRPr="00E955C9" w:rsidRDefault="002909DC" w:rsidP="002909DC">
            <w:pPr>
              <w:pStyle w:val="TAMainText"/>
              <w:spacing w:before="120"/>
              <w:ind w:firstLine="0"/>
              <w:jc w:val="center"/>
              <w:rPr>
                <w:noProof/>
                <w:lang w:val="en-US"/>
              </w:rPr>
            </w:pPr>
            <w:r w:rsidRPr="00E955C9">
              <w:rPr>
                <w:noProof/>
                <w:lang w:val="en-US"/>
              </w:rPr>
              <w:t>1.93</w:t>
            </w:r>
          </w:p>
        </w:tc>
        <w:tc>
          <w:tcPr>
            <w:tcW w:w="984" w:type="pct"/>
            <w:tcBorders>
              <w:top w:val="nil"/>
              <w:left w:val="nil"/>
              <w:bottom w:val="nil"/>
              <w:right w:val="nil"/>
            </w:tcBorders>
            <w:vAlign w:val="center"/>
          </w:tcPr>
          <w:p w14:paraId="56B1F9D0" w14:textId="213D9965" w:rsidR="002909DC" w:rsidRPr="00E955C9" w:rsidRDefault="002909DC" w:rsidP="002909DC">
            <w:pPr>
              <w:pStyle w:val="TAMainText"/>
              <w:spacing w:before="120"/>
              <w:ind w:firstLine="0"/>
              <w:jc w:val="center"/>
              <w:rPr>
                <w:noProof/>
                <w:lang w:val="en-US"/>
              </w:rPr>
            </w:pPr>
            <w:r w:rsidRPr="00E955C9">
              <w:rPr>
                <w:noProof/>
                <w:lang w:val="en-US"/>
              </w:rPr>
              <w:t>120.8</w:t>
            </w:r>
          </w:p>
        </w:tc>
        <w:tc>
          <w:tcPr>
            <w:tcW w:w="1061" w:type="pct"/>
            <w:tcBorders>
              <w:top w:val="nil"/>
              <w:left w:val="nil"/>
              <w:bottom w:val="nil"/>
              <w:right w:val="nil"/>
            </w:tcBorders>
            <w:vAlign w:val="center"/>
          </w:tcPr>
          <w:p w14:paraId="04C9887E" w14:textId="4F374CB1" w:rsidR="002909DC" w:rsidRPr="00E955C9" w:rsidRDefault="002909DC" w:rsidP="002909DC">
            <w:pPr>
              <w:pStyle w:val="TAMainText"/>
              <w:spacing w:before="120"/>
              <w:ind w:firstLine="0"/>
              <w:jc w:val="center"/>
              <w:rPr>
                <w:noProof/>
                <w:lang w:val="en-US"/>
              </w:rPr>
            </w:pPr>
            <w:r w:rsidRPr="00E955C9">
              <w:rPr>
                <w:noProof/>
                <w:lang w:val="en-US"/>
              </w:rPr>
              <w:t>351.26</w:t>
            </w:r>
          </w:p>
        </w:tc>
      </w:tr>
      <w:tr w:rsidR="002909DC" w:rsidRPr="00E955C9" w14:paraId="7FE441B6" w14:textId="77777777" w:rsidTr="002909DC">
        <w:tc>
          <w:tcPr>
            <w:tcW w:w="1195" w:type="pct"/>
            <w:tcBorders>
              <w:top w:val="nil"/>
              <w:left w:val="nil"/>
              <w:bottom w:val="nil"/>
              <w:right w:val="nil"/>
            </w:tcBorders>
            <w:vAlign w:val="center"/>
            <w:hideMark/>
          </w:tcPr>
          <w:p w14:paraId="78ACFDBB" w14:textId="77777777" w:rsidR="002909DC" w:rsidRPr="00E955C9" w:rsidRDefault="002909DC" w:rsidP="002909DC">
            <w:pPr>
              <w:spacing w:line="252" w:lineRule="auto"/>
              <w:ind w:left="31" w:right="-41"/>
              <w:jc w:val="center"/>
              <w:rPr>
                <w:bCs/>
                <w:kern w:val="24"/>
              </w:rPr>
            </w:pPr>
            <w:r w:rsidRPr="00E955C9">
              <w:rPr>
                <w:bCs/>
                <w:kern w:val="24"/>
              </w:rPr>
              <w:t xml:space="preserve">R-125 </w:t>
            </w:r>
            <w:r w:rsidRPr="00E955C9">
              <w:rPr>
                <w:bCs/>
              </w:rPr>
              <w:t>(Pentafluoroethane)</w:t>
            </w:r>
          </w:p>
        </w:tc>
        <w:tc>
          <w:tcPr>
            <w:tcW w:w="669" w:type="pct"/>
            <w:tcBorders>
              <w:top w:val="nil"/>
              <w:left w:val="nil"/>
              <w:bottom w:val="nil"/>
              <w:right w:val="nil"/>
            </w:tcBorders>
            <w:vAlign w:val="center"/>
            <w:hideMark/>
          </w:tcPr>
          <w:p w14:paraId="1F8ED729" w14:textId="77777777" w:rsidR="002909DC" w:rsidRPr="00E955C9" w:rsidRDefault="002909DC" w:rsidP="002909DC">
            <w:pPr>
              <w:pStyle w:val="TAMainText"/>
              <w:ind w:firstLine="0"/>
              <w:jc w:val="center"/>
              <w:rPr>
                <w:lang w:val="en-US"/>
              </w:rPr>
            </w:pPr>
            <w:r w:rsidRPr="00E955C9">
              <w:rPr>
                <w:noProof/>
                <w:lang w:val="en-US"/>
              </w:rPr>
              <w:drawing>
                <wp:inline distT="0" distB="0" distL="0" distR="0" wp14:anchorId="10A073B7" wp14:editId="7683F590">
                  <wp:extent cx="581025" cy="590550"/>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1025" cy="590550"/>
                          </a:xfrm>
                          <a:prstGeom prst="rect">
                            <a:avLst/>
                          </a:prstGeom>
                          <a:noFill/>
                          <a:ln>
                            <a:noFill/>
                          </a:ln>
                        </pic:spPr>
                      </pic:pic>
                    </a:graphicData>
                  </a:graphic>
                </wp:inline>
              </w:drawing>
            </w:r>
          </w:p>
        </w:tc>
        <w:tc>
          <w:tcPr>
            <w:tcW w:w="1091" w:type="pct"/>
            <w:tcBorders>
              <w:top w:val="nil"/>
              <w:left w:val="nil"/>
              <w:bottom w:val="nil"/>
              <w:right w:val="nil"/>
            </w:tcBorders>
            <w:vAlign w:val="center"/>
          </w:tcPr>
          <w:p w14:paraId="45E10CD9" w14:textId="4AB00452" w:rsidR="002909DC" w:rsidRPr="00E955C9" w:rsidRDefault="002909DC" w:rsidP="002909DC">
            <w:pPr>
              <w:pStyle w:val="TAMainText"/>
              <w:ind w:firstLine="0"/>
              <w:jc w:val="center"/>
              <w:rPr>
                <w:noProof/>
                <w:lang w:val="en-US"/>
              </w:rPr>
            </w:pPr>
            <w:r w:rsidRPr="00E955C9">
              <w:rPr>
                <w:noProof/>
                <w:lang w:val="en-US"/>
              </w:rPr>
              <w:t>1.57</w:t>
            </w:r>
          </w:p>
        </w:tc>
        <w:tc>
          <w:tcPr>
            <w:tcW w:w="984" w:type="pct"/>
            <w:tcBorders>
              <w:top w:val="nil"/>
              <w:left w:val="nil"/>
              <w:bottom w:val="nil"/>
              <w:right w:val="nil"/>
            </w:tcBorders>
            <w:vAlign w:val="center"/>
          </w:tcPr>
          <w:p w14:paraId="65B6A936" w14:textId="75FA6B38" w:rsidR="002909DC" w:rsidRPr="00E955C9" w:rsidRDefault="002909DC" w:rsidP="002909DC">
            <w:pPr>
              <w:pStyle w:val="TAMainText"/>
              <w:ind w:firstLine="0"/>
              <w:jc w:val="center"/>
              <w:rPr>
                <w:noProof/>
                <w:lang w:val="en-US"/>
              </w:rPr>
            </w:pPr>
            <w:r w:rsidRPr="00E955C9">
              <w:rPr>
                <w:noProof/>
                <w:lang w:val="en-US"/>
              </w:rPr>
              <w:t>211.3</w:t>
            </w:r>
          </w:p>
        </w:tc>
        <w:tc>
          <w:tcPr>
            <w:tcW w:w="1061" w:type="pct"/>
            <w:tcBorders>
              <w:top w:val="nil"/>
              <w:left w:val="nil"/>
              <w:bottom w:val="nil"/>
              <w:right w:val="nil"/>
            </w:tcBorders>
            <w:vAlign w:val="center"/>
          </w:tcPr>
          <w:p w14:paraId="2B86684A" w14:textId="0965A4E7" w:rsidR="002909DC" w:rsidRPr="00E955C9" w:rsidRDefault="002909DC" w:rsidP="002909DC">
            <w:pPr>
              <w:pStyle w:val="TAMainText"/>
              <w:ind w:firstLine="0"/>
              <w:jc w:val="center"/>
              <w:rPr>
                <w:noProof/>
                <w:lang w:val="en-US"/>
              </w:rPr>
            </w:pPr>
            <w:r w:rsidRPr="00E955C9">
              <w:rPr>
                <w:noProof/>
                <w:lang w:val="en-US"/>
              </w:rPr>
              <w:t>339.17</w:t>
            </w:r>
          </w:p>
        </w:tc>
      </w:tr>
      <w:tr w:rsidR="002909DC" w:rsidRPr="00E955C9" w14:paraId="3B989123" w14:textId="77777777" w:rsidTr="002909DC">
        <w:tc>
          <w:tcPr>
            <w:tcW w:w="1195" w:type="pct"/>
            <w:tcBorders>
              <w:top w:val="nil"/>
              <w:left w:val="nil"/>
              <w:bottom w:val="single" w:sz="4" w:space="0" w:color="auto"/>
              <w:right w:val="nil"/>
            </w:tcBorders>
            <w:vAlign w:val="center"/>
            <w:hideMark/>
          </w:tcPr>
          <w:p w14:paraId="72B9E424" w14:textId="77777777" w:rsidR="002909DC" w:rsidRPr="00E955C9" w:rsidRDefault="002909DC" w:rsidP="002909DC">
            <w:pPr>
              <w:spacing w:line="252" w:lineRule="auto"/>
              <w:ind w:left="31" w:right="-41"/>
              <w:jc w:val="center"/>
              <w:rPr>
                <w:bCs/>
                <w:kern w:val="24"/>
              </w:rPr>
            </w:pPr>
            <w:r w:rsidRPr="00E955C9">
              <w:rPr>
                <w:bCs/>
                <w:kern w:val="24"/>
              </w:rPr>
              <w:t xml:space="preserve">R-134a </w:t>
            </w:r>
            <w:r w:rsidRPr="00E955C9">
              <w:rPr>
                <w:bCs/>
              </w:rPr>
              <w:t>(1,1,1,2-Tetrafluoroethane)</w:t>
            </w:r>
          </w:p>
        </w:tc>
        <w:tc>
          <w:tcPr>
            <w:tcW w:w="669" w:type="pct"/>
            <w:tcBorders>
              <w:top w:val="nil"/>
              <w:left w:val="nil"/>
              <w:bottom w:val="single" w:sz="4" w:space="0" w:color="auto"/>
              <w:right w:val="nil"/>
            </w:tcBorders>
            <w:vAlign w:val="center"/>
            <w:hideMark/>
          </w:tcPr>
          <w:p w14:paraId="60723130" w14:textId="77777777" w:rsidR="002909DC" w:rsidRPr="00E955C9" w:rsidRDefault="002909DC" w:rsidP="002909DC">
            <w:pPr>
              <w:pStyle w:val="TAMainText"/>
              <w:ind w:firstLine="0"/>
              <w:jc w:val="center"/>
              <w:rPr>
                <w:lang w:val="en-US"/>
              </w:rPr>
            </w:pPr>
            <w:r w:rsidRPr="00E955C9">
              <w:rPr>
                <w:noProof/>
                <w:lang w:val="en-US"/>
              </w:rPr>
              <w:drawing>
                <wp:inline distT="0" distB="0" distL="0" distR="0" wp14:anchorId="3F709D75" wp14:editId="5E556CFD">
                  <wp:extent cx="581025" cy="409575"/>
                  <wp:effectExtent l="0" t="0" r="0" b="9525"/>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1025" cy="409575"/>
                          </a:xfrm>
                          <a:prstGeom prst="rect">
                            <a:avLst/>
                          </a:prstGeom>
                          <a:noFill/>
                          <a:ln>
                            <a:noFill/>
                          </a:ln>
                        </pic:spPr>
                      </pic:pic>
                    </a:graphicData>
                  </a:graphic>
                </wp:inline>
              </w:drawing>
            </w:r>
          </w:p>
        </w:tc>
        <w:tc>
          <w:tcPr>
            <w:tcW w:w="1091" w:type="pct"/>
            <w:tcBorders>
              <w:top w:val="nil"/>
              <w:left w:val="nil"/>
              <w:bottom w:val="single" w:sz="4" w:space="0" w:color="auto"/>
              <w:right w:val="nil"/>
            </w:tcBorders>
            <w:vAlign w:val="center"/>
          </w:tcPr>
          <w:p w14:paraId="17D5DEDF" w14:textId="1EB296B8" w:rsidR="002909DC" w:rsidRPr="00E955C9" w:rsidRDefault="002909DC" w:rsidP="002909DC">
            <w:pPr>
              <w:pStyle w:val="TAMainText"/>
              <w:ind w:firstLine="0"/>
              <w:jc w:val="center"/>
              <w:rPr>
                <w:noProof/>
                <w:lang w:val="en-US"/>
              </w:rPr>
            </w:pPr>
            <w:r w:rsidRPr="00E955C9">
              <w:rPr>
                <w:noProof/>
                <w:lang w:val="en-US"/>
              </w:rPr>
              <w:t>0.77</w:t>
            </w:r>
          </w:p>
        </w:tc>
        <w:tc>
          <w:tcPr>
            <w:tcW w:w="984" w:type="pct"/>
            <w:tcBorders>
              <w:top w:val="nil"/>
              <w:left w:val="nil"/>
              <w:bottom w:val="single" w:sz="4" w:space="0" w:color="auto"/>
              <w:right w:val="nil"/>
            </w:tcBorders>
            <w:vAlign w:val="center"/>
          </w:tcPr>
          <w:p w14:paraId="02D3E217" w14:textId="0CDDE96B" w:rsidR="002909DC" w:rsidRPr="00E955C9" w:rsidRDefault="002909DC" w:rsidP="002909DC">
            <w:pPr>
              <w:pStyle w:val="TAMainText"/>
              <w:ind w:firstLine="0"/>
              <w:jc w:val="center"/>
              <w:rPr>
                <w:noProof/>
                <w:lang w:val="en-US"/>
              </w:rPr>
            </w:pPr>
            <w:r w:rsidRPr="00E955C9">
              <w:rPr>
                <w:noProof/>
                <w:lang w:val="en-US"/>
              </w:rPr>
              <w:t>198.8</w:t>
            </w:r>
          </w:p>
        </w:tc>
        <w:tc>
          <w:tcPr>
            <w:tcW w:w="1061" w:type="pct"/>
            <w:tcBorders>
              <w:top w:val="nil"/>
              <w:left w:val="nil"/>
              <w:bottom w:val="single" w:sz="4" w:space="0" w:color="auto"/>
              <w:right w:val="nil"/>
            </w:tcBorders>
            <w:vAlign w:val="center"/>
          </w:tcPr>
          <w:p w14:paraId="15952E00" w14:textId="1A71F679" w:rsidR="002909DC" w:rsidRPr="00E955C9" w:rsidRDefault="002909DC" w:rsidP="002909DC">
            <w:pPr>
              <w:pStyle w:val="TAMainText"/>
              <w:ind w:firstLine="0"/>
              <w:jc w:val="center"/>
              <w:rPr>
                <w:noProof/>
                <w:lang w:val="en-US"/>
              </w:rPr>
            </w:pPr>
            <w:r w:rsidRPr="00E955C9">
              <w:rPr>
                <w:noProof/>
                <w:lang w:val="en-US"/>
              </w:rPr>
              <w:t>374.21</w:t>
            </w:r>
          </w:p>
        </w:tc>
      </w:tr>
    </w:tbl>
    <w:p w14:paraId="0562F481" w14:textId="5D2CF285" w:rsidR="00A93B5C" w:rsidRPr="00E955C9" w:rsidRDefault="00A93B5C">
      <w:pPr>
        <w:widowControl w:val="0"/>
        <w:spacing w:after="240" w:line="480" w:lineRule="auto"/>
        <w:ind w:left="640" w:hanging="640"/>
        <w:rPr>
          <w:lang w:val="en-US"/>
        </w:rPr>
      </w:pPr>
    </w:p>
    <w:p w14:paraId="2060CB55" w14:textId="0713F846" w:rsidR="00A93B5C" w:rsidRPr="00E955C9" w:rsidRDefault="00A93B5C">
      <w:pPr>
        <w:rPr>
          <w:lang w:val="en-US"/>
        </w:rPr>
      </w:pPr>
    </w:p>
    <w:tbl>
      <w:tblPr>
        <w:tblStyle w:val="a0"/>
        <w:tblW w:w="9355" w:type="dxa"/>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1871"/>
        <w:gridCol w:w="1871"/>
        <w:gridCol w:w="1871"/>
        <w:gridCol w:w="1871"/>
        <w:gridCol w:w="1871"/>
      </w:tblGrid>
      <w:tr w:rsidR="00A93B5C" w:rsidRPr="00E955C9" w14:paraId="7D15BCA5" w14:textId="77777777" w:rsidTr="00D61AA6">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0" w:type="dxa"/>
            <w:gridSpan w:val="5"/>
            <w:tcBorders>
              <w:top w:val="nil"/>
              <w:left w:val="nil"/>
              <w:bottom w:val="nil"/>
              <w:right w:val="nil"/>
            </w:tcBorders>
            <w:shd w:val="clear" w:color="auto" w:fill="D9D9D9" w:themeFill="background1" w:themeFillShade="D9"/>
            <w:vAlign w:val="center"/>
          </w:tcPr>
          <w:p w14:paraId="39A80006" w14:textId="002DD9BF" w:rsidR="00A93B5C" w:rsidRPr="00E955C9" w:rsidRDefault="00A93B5C" w:rsidP="00995BD8">
            <w:pPr>
              <w:pBdr>
                <w:top w:val="nil"/>
                <w:left w:val="nil"/>
                <w:bottom w:val="nil"/>
                <w:right w:val="nil"/>
                <w:between w:val="nil"/>
              </w:pBdr>
              <w:spacing w:before="120" w:after="120"/>
              <w:jc w:val="both"/>
              <w:rPr>
                <w:bCs/>
                <w:color w:val="000000"/>
                <w:lang w:val="en-US"/>
              </w:rPr>
            </w:pPr>
            <w:r w:rsidRPr="00E955C9">
              <w:rPr>
                <w:bCs/>
                <w:color w:val="000000"/>
                <w:lang w:val="en-US"/>
              </w:rPr>
              <w:t xml:space="preserve">Table 2. </w:t>
            </w:r>
            <w:r w:rsidR="00D824F6" w:rsidRPr="00E955C9">
              <w:rPr>
                <w:b w:val="0"/>
                <w:bCs/>
                <w:color w:val="000000"/>
                <w:lang w:val="en-US"/>
              </w:rPr>
              <w:t>BET surface area</w:t>
            </w:r>
            <w:r w:rsidR="0076334A" w:rsidRPr="00E955C9">
              <w:rPr>
                <w:b w:val="0"/>
                <w:bCs/>
                <w:color w:val="000000"/>
                <w:lang w:val="en-US"/>
              </w:rPr>
              <w:t xml:space="preserve">, </w:t>
            </w:r>
            <m:oMath>
              <m:sSub>
                <m:sSubPr>
                  <m:ctrlPr>
                    <w:rPr>
                      <w:rFonts w:ascii="Cambria Math" w:hAnsi="Cambria Math"/>
                      <w:b w:val="0"/>
                      <w:bCs/>
                      <w:i/>
                      <w:color w:val="000000"/>
                      <w:lang w:val="en-US"/>
                    </w:rPr>
                  </m:ctrlPr>
                </m:sSubPr>
                <m:e>
                  <m:r>
                    <m:rPr>
                      <m:sty m:val="bi"/>
                    </m:rPr>
                    <w:rPr>
                      <w:rFonts w:ascii="Cambria Math" w:hAnsi="Cambria Math"/>
                      <w:color w:val="000000"/>
                      <w:lang w:val="en-US"/>
                    </w:rPr>
                    <m:t>S</m:t>
                  </m:r>
                </m:e>
                <m:sub>
                  <m:r>
                    <m:rPr>
                      <m:nor/>
                    </m:rPr>
                    <w:rPr>
                      <w:rFonts w:ascii="Cambria Math" w:hAnsi="Cambria Math"/>
                      <w:b w:val="0"/>
                      <w:bCs/>
                      <w:color w:val="000000"/>
                      <w:lang w:val="en-US"/>
                    </w:rPr>
                    <m:t>BET</m:t>
                  </m:r>
                </m:sub>
              </m:sSub>
            </m:oMath>
            <w:r w:rsidR="0041592C" w:rsidRPr="00E955C9">
              <w:rPr>
                <w:b w:val="0"/>
                <w:bCs/>
                <w:color w:val="000000"/>
                <w:lang w:val="en-US"/>
              </w:rPr>
              <w:t xml:space="preserve"> (m</w:t>
            </w:r>
            <w:r w:rsidR="0041592C" w:rsidRPr="00E955C9">
              <w:rPr>
                <w:b w:val="0"/>
                <w:bCs/>
                <w:color w:val="000000"/>
                <w:vertAlign w:val="superscript"/>
                <w:lang w:val="en-US"/>
              </w:rPr>
              <w:t>2</w:t>
            </w:r>
            <w:r w:rsidR="0041592C" w:rsidRPr="00E955C9">
              <w:rPr>
                <w:b w:val="0"/>
                <w:bCs/>
                <w:color w:val="000000"/>
                <w:lang w:val="en-US"/>
              </w:rPr>
              <w:t>/g)</w:t>
            </w:r>
            <w:r w:rsidR="0076334A" w:rsidRPr="00E955C9">
              <w:rPr>
                <w:b w:val="0"/>
                <w:bCs/>
                <w:color w:val="000000"/>
                <w:lang w:val="en-US"/>
              </w:rPr>
              <w:t>,</w:t>
            </w:r>
            <w:r w:rsidR="00D824F6" w:rsidRPr="00E955C9">
              <w:rPr>
                <w:b w:val="0"/>
                <w:bCs/>
                <w:color w:val="000000"/>
                <w:lang w:val="en-US"/>
              </w:rPr>
              <w:t xml:space="preserve"> and </w:t>
            </w:r>
            <w:r w:rsidR="0076334A" w:rsidRPr="00E955C9">
              <w:rPr>
                <w:b w:val="0"/>
                <w:bCs/>
                <w:color w:val="000000"/>
                <w:lang w:val="en-US"/>
              </w:rPr>
              <w:t xml:space="preserve">specific </w:t>
            </w:r>
            <w:r w:rsidR="00D824F6" w:rsidRPr="00E955C9">
              <w:rPr>
                <w:b w:val="0"/>
                <w:bCs/>
                <w:color w:val="000000"/>
                <w:lang w:val="en-US"/>
              </w:rPr>
              <w:t>pore volume</w:t>
            </w:r>
            <w:r w:rsidR="0076334A" w:rsidRPr="00E955C9">
              <w:rPr>
                <w:b w:val="0"/>
                <w:bCs/>
                <w:color w:val="000000"/>
                <w:lang w:val="en-US"/>
              </w:rPr>
              <w:t xml:space="preserve">, </w:t>
            </w:r>
            <m:oMath>
              <m:sSub>
                <m:sSubPr>
                  <m:ctrlPr>
                    <w:rPr>
                      <w:rFonts w:ascii="Cambria Math" w:hAnsi="Cambria Math"/>
                      <w:b w:val="0"/>
                      <w:bCs/>
                      <w:i/>
                      <w:color w:val="000000"/>
                      <w:lang w:val="en-US"/>
                    </w:rPr>
                  </m:ctrlPr>
                </m:sSubPr>
                <m:e>
                  <m:r>
                    <m:rPr>
                      <m:sty m:val="bi"/>
                    </m:rPr>
                    <w:rPr>
                      <w:rFonts w:ascii="Cambria Math" w:hAnsi="Cambria Math"/>
                      <w:color w:val="000000"/>
                      <w:lang w:val="en-US"/>
                    </w:rPr>
                    <m:t>v</m:t>
                  </m:r>
                </m:e>
                <m:sub>
                  <m:r>
                    <m:rPr>
                      <m:nor/>
                    </m:rPr>
                    <w:rPr>
                      <w:rFonts w:ascii="Cambria Math" w:hAnsi="Cambria Math"/>
                      <w:b w:val="0"/>
                      <w:bCs/>
                      <w:color w:val="000000"/>
                      <w:lang w:val="en-US"/>
                    </w:rPr>
                    <m:t>p</m:t>
                  </m:r>
                </m:sub>
              </m:sSub>
            </m:oMath>
            <w:r w:rsidR="0041592C" w:rsidRPr="00E955C9" w:rsidDel="00CE2D2E">
              <w:rPr>
                <w:b w:val="0"/>
                <w:bCs/>
                <w:color w:val="000000"/>
                <w:lang w:val="en-US"/>
              </w:rPr>
              <w:t xml:space="preserve"> </w:t>
            </w:r>
            <w:r w:rsidR="0041592C" w:rsidRPr="00E955C9">
              <w:rPr>
                <w:b w:val="0"/>
                <w:bCs/>
                <w:color w:val="000000"/>
                <w:lang w:val="en-US"/>
              </w:rPr>
              <w:t>(cm</w:t>
            </w:r>
            <w:r w:rsidR="0041592C" w:rsidRPr="00E955C9">
              <w:rPr>
                <w:b w:val="0"/>
                <w:bCs/>
                <w:color w:val="000000"/>
                <w:vertAlign w:val="superscript"/>
                <w:lang w:val="en-US"/>
              </w:rPr>
              <w:t>3</w:t>
            </w:r>
            <w:r w:rsidR="0041592C" w:rsidRPr="00E955C9">
              <w:rPr>
                <w:b w:val="0"/>
                <w:bCs/>
                <w:color w:val="000000"/>
                <w:lang w:val="en-US"/>
              </w:rPr>
              <w:t>/g)</w:t>
            </w:r>
            <w:r w:rsidR="0076334A" w:rsidRPr="00E955C9">
              <w:rPr>
                <w:b w:val="0"/>
                <w:bCs/>
                <w:color w:val="000000"/>
                <w:lang w:val="en-US"/>
              </w:rPr>
              <w:t xml:space="preserve">, </w:t>
            </w:r>
            <w:r w:rsidR="00D824F6" w:rsidRPr="00E955C9">
              <w:rPr>
                <w:b w:val="0"/>
                <w:bCs/>
                <w:color w:val="000000"/>
                <w:lang w:val="en-US"/>
              </w:rPr>
              <w:t xml:space="preserve">of the </w:t>
            </w:r>
            <w:r w:rsidR="0076334A" w:rsidRPr="00E955C9">
              <w:rPr>
                <w:b w:val="0"/>
                <w:bCs/>
                <w:color w:val="000000"/>
                <w:lang w:val="en-US"/>
              </w:rPr>
              <w:t>ACs.</w:t>
            </w:r>
          </w:p>
        </w:tc>
      </w:tr>
      <w:tr w:rsidR="00A93B5C" w:rsidRPr="00E955C9" w14:paraId="318AE927" w14:textId="77777777" w:rsidTr="00D61AA6">
        <w:trPr>
          <w:trHeight w:val="516"/>
        </w:trPr>
        <w:tc>
          <w:tcPr>
            <w:cnfStyle w:val="001000000000" w:firstRow="0" w:lastRow="0" w:firstColumn="1" w:lastColumn="0" w:oddVBand="0" w:evenVBand="0" w:oddHBand="0" w:evenHBand="0" w:firstRowFirstColumn="0" w:firstRowLastColumn="0" w:lastRowFirstColumn="0" w:lastRowLastColumn="0"/>
            <w:tcW w:w="0" w:type="dxa"/>
            <w:tcBorders>
              <w:top w:val="nil"/>
              <w:left w:val="nil"/>
              <w:bottom w:val="nil"/>
              <w:right w:val="nil"/>
            </w:tcBorders>
          </w:tcPr>
          <w:p w14:paraId="45F2F74F" w14:textId="77777777" w:rsidR="00A93B5C" w:rsidRPr="00E955C9" w:rsidRDefault="00A93B5C" w:rsidP="00D61AA6">
            <w:pPr>
              <w:pBdr>
                <w:top w:val="nil"/>
                <w:left w:val="nil"/>
                <w:bottom w:val="nil"/>
                <w:right w:val="nil"/>
                <w:between w:val="nil"/>
              </w:pBdr>
              <w:spacing w:before="120"/>
              <w:jc w:val="center"/>
              <w:rPr>
                <w:b w:val="0"/>
                <w:bCs/>
                <w:color w:val="000000"/>
                <w:lang w:val="en-US"/>
              </w:rPr>
            </w:pPr>
          </w:p>
        </w:tc>
        <w:tc>
          <w:tcPr>
            <w:tcW w:w="0" w:type="dxa"/>
            <w:tcBorders>
              <w:top w:val="nil"/>
              <w:left w:val="nil"/>
              <w:bottom w:val="nil"/>
              <w:right w:val="nil"/>
            </w:tcBorders>
          </w:tcPr>
          <w:p w14:paraId="150664CC" w14:textId="77777777" w:rsidR="00A93B5C" w:rsidRPr="00E955C9" w:rsidRDefault="00A93B5C" w:rsidP="00D61AA6">
            <w:pPr>
              <w:pBdr>
                <w:top w:val="nil"/>
                <w:left w:val="nil"/>
                <w:bottom w:val="nil"/>
                <w:right w:val="nil"/>
                <w:between w:val="nil"/>
              </w:pBdr>
              <w:spacing w:before="120"/>
              <w:jc w:val="center"/>
              <w:cnfStyle w:val="000000000000" w:firstRow="0" w:lastRow="0" w:firstColumn="0" w:lastColumn="0" w:oddVBand="0" w:evenVBand="0" w:oddHBand="0" w:evenHBand="0" w:firstRowFirstColumn="0" w:firstRowLastColumn="0" w:lastRowFirstColumn="0" w:lastRowLastColumn="0"/>
              <w:rPr>
                <w:bCs/>
                <w:color w:val="000000"/>
                <w:lang w:val="en-US"/>
              </w:rPr>
            </w:pPr>
            <w:r w:rsidRPr="00E955C9">
              <w:rPr>
                <w:bCs/>
                <w:color w:val="000000"/>
                <w:lang w:val="en-US"/>
              </w:rPr>
              <w:t>EcoSorb</w:t>
            </w:r>
          </w:p>
        </w:tc>
        <w:tc>
          <w:tcPr>
            <w:tcW w:w="0" w:type="dxa"/>
            <w:tcBorders>
              <w:top w:val="nil"/>
              <w:left w:val="nil"/>
              <w:bottom w:val="nil"/>
              <w:right w:val="nil"/>
            </w:tcBorders>
          </w:tcPr>
          <w:p w14:paraId="3155AA72" w14:textId="77777777" w:rsidR="00A93B5C" w:rsidRPr="00E955C9" w:rsidRDefault="00A93B5C" w:rsidP="00D61AA6">
            <w:pPr>
              <w:pBdr>
                <w:top w:val="nil"/>
                <w:left w:val="nil"/>
                <w:bottom w:val="nil"/>
                <w:right w:val="nil"/>
                <w:between w:val="nil"/>
              </w:pBdr>
              <w:spacing w:before="120"/>
              <w:jc w:val="center"/>
              <w:cnfStyle w:val="000000000000" w:firstRow="0" w:lastRow="0" w:firstColumn="0" w:lastColumn="0" w:oddVBand="0" w:evenVBand="0" w:oddHBand="0" w:evenHBand="0" w:firstRowFirstColumn="0" w:firstRowLastColumn="0" w:lastRowFirstColumn="0" w:lastRowLastColumn="0"/>
              <w:rPr>
                <w:bCs/>
                <w:color w:val="000000"/>
                <w:lang w:val="en-US"/>
              </w:rPr>
            </w:pPr>
            <w:r w:rsidRPr="00E955C9">
              <w:rPr>
                <w:bCs/>
                <w:color w:val="000000"/>
                <w:lang w:val="en-US"/>
              </w:rPr>
              <w:t>BAC</w:t>
            </w:r>
          </w:p>
        </w:tc>
        <w:tc>
          <w:tcPr>
            <w:tcW w:w="0" w:type="dxa"/>
            <w:tcBorders>
              <w:top w:val="nil"/>
              <w:left w:val="nil"/>
              <w:bottom w:val="nil"/>
              <w:right w:val="nil"/>
            </w:tcBorders>
          </w:tcPr>
          <w:p w14:paraId="3E78A411" w14:textId="758ECB3B" w:rsidR="00A93B5C" w:rsidRPr="00E955C9" w:rsidRDefault="00071D1B" w:rsidP="00D61AA6">
            <w:pPr>
              <w:pBdr>
                <w:top w:val="nil"/>
                <w:left w:val="nil"/>
                <w:bottom w:val="nil"/>
                <w:right w:val="nil"/>
                <w:between w:val="nil"/>
              </w:pBdr>
              <w:spacing w:before="120"/>
              <w:jc w:val="center"/>
              <w:cnfStyle w:val="000000000000" w:firstRow="0" w:lastRow="0" w:firstColumn="0" w:lastColumn="0" w:oddVBand="0" w:evenVBand="0" w:oddHBand="0" w:evenHBand="0" w:firstRowFirstColumn="0" w:firstRowLastColumn="0" w:lastRowFirstColumn="0" w:lastRowLastColumn="0"/>
              <w:rPr>
                <w:bCs/>
                <w:color w:val="000000"/>
                <w:lang w:val="en-US"/>
              </w:rPr>
            </w:pPr>
            <w:r w:rsidRPr="00E955C9">
              <w:rPr>
                <w:bCs/>
                <w:color w:val="000000"/>
                <w:lang w:val="en-US"/>
              </w:rPr>
              <w:t>AC1</w:t>
            </w:r>
          </w:p>
        </w:tc>
        <w:tc>
          <w:tcPr>
            <w:tcW w:w="0" w:type="dxa"/>
            <w:tcBorders>
              <w:top w:val="nil"/>
              <w:left w:val="nil"/>
              <w:bottom w:val="nil"/>
              <w:right w:val="nil"/>
            </w:tcBorders>
          </w:tcPr>
          <w:p w14:paraId="353AF30C" w14:textId="77424D04" w:rsidR="00A93B5C" w:rsidRPr="00E955C9" w:rsidRDefault="00071D1B" w:rsidP="00D61AA6">
            <w:pPr>
              <w:pBdr>
                <w:top w:val="nil"/>
                <w:left w:val="nil"/>
                <w:bottom w:val="nil"/>
                <w:right w:val="nil"/>
                <w:between w:val="nil"/>
              </w:pBdr>
              <w:spacing w:before="120"/>
              <w:jc w:val="center"/>
              <w:cnfStyle w:val="000000000000" w:firstRow="0" w:lastRow="0" w:firstColumn="0" w:lastColumn="0" w:oddVBand="0" w:evenVBand="0" w:oddHBand="0" w:evenHBand="0" w:firstRowFirstColumn="0" w:firstRowLastColumn="0" w:lastRowFirstColumn="0" w:lastRowLastColumn="0"/>
              <w:rPr>
                <w:bCs/>
                <w:color w:val="000000"/>
                <w:lang w:val="en-US"/>
              </w:rPr>
            </w:pPr>
            <w:r w:rsidRPr="00E955C9">
              <w:rPr>
                <w:bCs/>
                <w:color w:val="000000"/>
                <w:lang w:val="en-US"/>
              </w:rPr>
              <w:t>AC2</w:t>
            </w:r>
          </w:p>
        </w:tc>
      </w:tr>
      <w:tr w:rsidR="00A93B5C" w:rsidRPr="00E955C9" w14:paraId="4FAE3635" w14:textId="77777777" w:rsidTr="00D61AA6">
        <w:trPr>
          <w:trHeight w:val="516"/>
        </w:trPr>
        <w:tc>
          <w:tcPr>
            <w:cnfStyle w:val="001000000000" w:firstRow="0" w:lastRow="0" w:firstColumn="1" w:lastColumn="0" w:oddVBand="0" w:evenVBand="0" w:oddHBand="0" w:evenHBand="0" w:firstRowFirstColumn="0" w:firstRowLastColumn="0" w:lastRowFirstColumn="0" w:lastRowLastColumn="0"/>
            <w:tcW w:w="0" w:type="dxa"/>
            <w:tcBorders>
              <w:top w:val="nil"/>
              <w:left w:val="nil"/>
              <w:bottom w:val="nil"/>
              <w:right w:val="nil"/>
            </w:tcBorders>
            <w:vAlign w:val="center"/>
          </w:tcPr>
          <w:p w14:paraId="391F562F" w14:textId="116BE9BF" w:rsidR="00A93B5C" w:rsidRPr="00E955C9" w:rsidRDefault="00A1663D" w:rsidP="00A7159C">
            <w:pPr>
              <w:pBdr>
                <w:top w:val="nil"/>
                <w:left w:val="nil"/>
                <w:bottom w:val="nil"/>
                <w:right w:val="nil"/>
                <w:between w:val="nil"/>
              </w:pBdr>
              <w:jc w:val="center"/>
              <w:rPr>
                <w:b w:val="0"/>
                <w:color w:val="000000"/>
                <w:lang w:val="en-US"/>
              </w:rPr>
            </w:pPr>
            <m:oMathPara>
              <m:oMath>
                <m:sSub>
                  <m:sSubPr>
                    <m:ctrlPr>
                      <w:rPr>
                        <w:rFonts w:ascii="Cambria Math" w:hAnsi="Cambria Math"/>
                        <w:b w:val="0"/>
                        <w:i/>
                        <w:color w:val="000000"/>
                        <w:lang w:val="en-US"/>
                      </w:rPr>
                    </m:ctrlPr>
                  </m:sSubPr>
                  <m:e>
                    <m:r>
                      <m:rPr>
                        <m:sty m:val="bi"/>
                      </m:rPr>
                      <w:rPr>
                        <w:rFonts w:ascii="Cambria Math" w:hAnsi="Cambria Math"/>
                        <w:color w:val="000000"/>
                        <w:lang w:val="en-US"/>
                      </w:rPr>
                      <m:t>S</m:t>
                    </m:r>
                  </m:e>
                  <m:sub>
                    <m:r>
                      <m:rPr>
                        <m:nor/>
                      </m:rPr>
                      <w:rPr>
                        <w:rFonts w:ascii="Cambria Math" w:hAnsi="Cambria Math"/>
                        <w:b w:val="0"/>
                        <w:color w:val="000000"/>
                        <w:lang w:val="en-US"/>
                      </w:rPr>
                      <m:t>BET</m:t>
                    </m:r>
                  </m:sub>
                </m:sSub>
              </m:oMath>
            </m:oMathPara>
          </w:p>
        </w:tc>
        <w:tc>
          <w:tcPr>
            <w:tcW w:w="0" w:type="dxa"/>
            <w:tcBorders>
              <w:top w:val="nil"/>
              <w:left w:val="nil"/>
              <w:bottom w:val="nil"/>
              <w:right w:val="nil"/>
            </w:tcBorders>
            <w:vAlign w:val="center"/>
          </w:tcPr>
          <w:p w14:paraId="023A1AD3" w14:textId="77777777" w:rsidR="00A93B5C" w:rsidRPr="00E955C9" w:rsidRDefault="00A93B5C" w:rsidP="00A7159C">
            <w:pPr>
              <w:pBdr>
                <w:top w:val="nil"/>
                <w:left w:val="nil"/>
                <w:bottom w:val="nil"/>
                <w:right w:val="nil"/>
                <w:between w:val="nil"/>
              </w:pBdr>
              <w:jc w:val="center"/>
              <w:cnfStyle w:val="000000000000" w:firstRow="0" w:lastRow="0" w:firstColumn="0" w:lastColumn="0" w:oddVBand="0" w:evenVBand="0" w:oddHBand="0" w:evenHBand="0" w:firstRowFirstColumn="0" w:firstRowLastColumn="0" w:lastRowFirstColumn="0" w:lastRowLastColumn="0"/>
              <w:rPr>
                <w:color w:val="000000"/>
                <w:lang w:val="en-US"/>
              </w:rPr>
            </w:pPr>
            <w:r w:rsidRPr="00E955C9">
              <w:rPr>
                <w:color w:val="000000"/>
                <w:lang w:val="en-US"/>
              </w:rPr>
              <w:t>1100</w:t>
            </w:r>
          </w:p>
        </w:tc>
        <w:tc>
          <w:tcPr>
            <w:tcW w:w="0" w:type="dxa"/>
            <w:tcBorders>
              <w:top w:val="nil"/>
              <w:left w:val="nil"/>
              <w:bottom w:val="nil"/>
              <w:right w:val="nil"/>
            </w:tcBorders>
            <w:vAlign w:val="center"/>
          </w:tcPr>
          <w:p w14:paraId="0A23CAA7" w14:textId="77777777" w:rsidR="00A93B5C" w:rsidRPr="00E955C9" w:rsidRDefault="00A93B5C" w:rsidP="00D61AA6">
            <w:pPr>
              <w:pBdr>
                <w:top w:val="nil"/>
                <w:left w:val="nil"/>
                <w:bottom w:val="nil"/>
                <w:right w:val="nil"/>
                <w:between w:val="nil"/>
              </w:pBdr>
              <w:ind w:hanging="11"/>
              <w:jc w:val="center"/>
              <w:cnfStyle w:val="000000000000" w:firstRow="0" w:lastRow="0" w:firstColumn="0" w:lastColumn="0" w:oddVBand="0" w:evenVBand="0" w:oddHBand="0" w:evenHBand="0" w:firstRowFirstColumn="0" w:firstRowLastColumn="0" w:lastRowFirstColumn="0" w:lastRowLastColumn="0"/>
              <w:rPr>
                <w:color w:val="000000"/>
                <w:lang w:val="en-US"/>
              </w:rPr>
            </w:pPr>
            <w:r w:rsidRPr="00E955C9">
              <w:rPr>
                <w:color w:val="000000"/>
                <w:lang w:val="en-US"/>
              </w:rPr>
              <w:t>1250</w:t>
            </w:r>
          </w:p>
        </w:tc>
        <w:tc>
          <w:tcPr>
            <w:tcW w:w="0" w:type="dxa"/>
            <w:tcBorders>
              <w:top w:val="nil"/>
              <w:left w:val="nil"/>
              <w:bottom w:val="nil"/>
              <w:right w:val="nil"/>
            </w:tcBorders>
            <w:vAlign w:val="center"/>
          </w:tcPr>
          <w:p w14:paraId="1A220C6A" w14:textId="77777777" w:rsidR="00A93B5C" w:rsidRPr="00E955C9" w:rsidRDefault="00A93B5C" w:rsidP="00D61AA6">
            <w:pPr>
              <w:pBdr>
                <w:top w:val="nil"/>
                <w:left w:val="nil"/>
                <w:bottom w:val="nil"/>
                <w:right w:val="nil"/>
                <w:between w:val="nil"/>
              </w:pBdr>
              <w:jc w:val="center"/>
              <w:cnfStyle w:val="000000000000" w:firstRow="0" w:lastRow="0" w:firstColumn="0" w:lastColumn="0" w:oddVBand="0" w:evenVBand="0" w:oddHBand="0" w:evenHBand="0" w:firstRowFirstColumn="0" w:firstRowLastColumn="0" w:lastRowFirstColumn="0" w:lastRowLastColumn="0"/>
              <w:rPr>
                <w:color w:val="000000"/>
                <w:lang w:val="en-US"/>
              </w:rPr>
            </w:pPr>
            <w:r w:rsidRPr="00E955C9">
              <w:rPr>
                <w:lang w:val="en-US"/>
              </w:rPr>
              <w:t>1695</w:t>
            </w:r>
          </w:p>
        </w:tc>
        <w:tc>
          <w:tcPr>
            <w:tcW w:w="0" w:type="dxa"/>
            <w:tcBorders>
              <w:top w:val="nil"/>
              <w:left w:val="nil"/>
              <w:bottom w:val="nil"/>
              <w:right w:val="nil"/>
            </w:tcBorders>
            <w:vAlign w:val="center"/>
          </w:tcPr>
          <w:p w14:paraId="2742FB44" w14:textId="77777777" w:rsidR="00A93B5C" w:rsidRPr="00E955C9" w:rsidRDefault="00A93B5C" w:rsidP="00D61AA6">
            <w:pPr>
              <w:pBdr>
                <w:top w:val="nil"/>
                <w:left w:val="nil"/>
                <w:bottom w:val="nil"/>
                <w:right w:val="nil"/>
                <w:between w:val="nil"/>
              </w:pBdr>
              <w:jc w:val="center"/>
              <w:cnfStyle w:val="000000000000" w:firstRow="0" w:lastRow="0" w:firstColumn="0" w:lastColumn="0" w:oddVBand="0" w:evenVBand="0" w:oddHBand="0" w:evenHBand="0" w:firstRowFirstColumn="0" w:firstRowLastColumn="0" w:lastRowFirstColumn="0" w:lastRowLastColumn="0"/>
              <w:rPr>
                <w:color w:val="000000"/>
                <w:lang w:val="en-US"/>
              </w:rPr>
            </w:pPr>
            <w:r w:rsidRPr="00E955C9">
              <w:rPr>
                <w:lang w:val="en-US"/>
              </w:rPr>
              <w:t>1280</w:t>
            </w:r>
          </w:p>
        </w:tc>
      </w:tr>
      <w:tr w:rsidR="00A93B5C" w:rsidRPr="00E955C9" w14:paraId="451C0073" w14:textId="77777777" w:rsidTr="00D61AA6">
        <w:trPr>
          <w:trHeight w:val="516"/>
        </w:trPr>
        <w:tc>
          <w:tcPr>
            <w:cnfStyle w:val="001000000000" w:firstRow="0" w:lastRow="0" w:firstColumn="1" w:lastColumn="0" w:oddVBand="0" w:evenVBand="0" w:oddHBand="0" w:evenHBand="0" w:firstRowFirstColumn="0" w:firstRowLastColumn="0" w:lastRowFirstColumn="0" w:lastRowLastColumn="0"/>
            <w:tcW w:w="0" w:type="dxa"/>
            <w:tcBorders>
              <w:top w:val="nil"/>
              <w:left w:val="nil"/>
              <w:bottom w:val="single" w:sz="4" w:space="0" w:color="auto"/>
              <w:right w:val="nil"/>
            </w:tcBorders>
            <w:vAlign w:val="center"/>
          </w:tcPr>
          <w:p w14:paraId="696270EC" w14:textId="4C3B1E06" w:rsidR="00A93B5C" w:rsidRPr="00E955C9" w:rsidRDefault="00A1663D" w:rsidP="00A7159C">
            <w:pPr>
              <w:pBdr>
                <w:top w:val="nil"/>
                <w:left w:val="nil"/>
                <w:bottom w:val="nil"/>
                <w:right w:val="nil"/>
                <w:between w:val="nil"/>
              </w:pBdr>
              <w:jc w:val="center"/>
              <w:rPr>
                <w:b w:val="0"/>
                <w:color w:val="000000"/>
                <w:lang w:val="en-US"/>
              </w:rPr>
            </w:pPr>
            <m:oMath>
              <m:sSub>
                <m:sSubPr>
                  <m:ctrlPr>
                    <w:rPr>
                      <w:rFonts w:ascii="Cambria Math" w:hAnsi="Cambria Math"/>
                      <w:b w:val="0"/>
                      <w:i/>
                      <w:color w:val="000000"/>
                      <w:lang w:val="en-US"/>
                    </w:rPr>
                  </m:ctrlPr>
                </m:sSubPr>
                <m:e>
                  <m:r>
                    <m:rPr>
                      <m:sty m:val="bi"/>
                    </m:rPr>
                    <w:rPr>
                      <w:rFonts w:ascii="Cambria Math" w:hAnsi="Cambria Math"/>
                      <w:color w:val="000000"/>
                      <w:lang w:val="en-US"/>
                    </w:rPr>
                    <m:t>v</m:t>
                  </m:r>
                </m:e>
                <m:sub>
                  <m:r>
                    <m:rPr>
                      <m:nor/>
                    </m:rPr>
                    <w:rPr>
                      <w:rFonts w:ascii="Cambria Math" w:hAnsi="Cambria Math"/>
                      <w:b w:val="0"/>
                      <w:color w:val="000000"/>
                      <w:lang w:val="en-US"/>
                    </w:rPr>
                    <m:t>p</m:t>
                  </m:r>
                </m:sub>
              </m:sSub>
            </m:oMath>
            <w:r w:rsidR="00CE2D2E" w:rsidRPr="00E955C9" w:rsidDel="00CE2D2E">
              <w:rPr>
                <w:b w:val="0"/>
                <w:color w:val="000000"/>
                <w:lang w:val="en-US"/>
              </w:rPr>
              <w:t xml:space="preserve"> </w:t>
            </w:r>
          </w:p>
        </w:tc>
        <w:tc>
          <w:tcPr>
            <w:tcW w:w="0" w:type="dxa"/>
            <w:tcBorders>
              <w:top w:val="nil"/>
              <w:left w:val="nil"/>
              <w:bottom w:val="single" w:sz="4" w:space="0" w:color="auto"/>
              <w:right w:val="nil"/>
            </w:tcBorders>
            <w:vAlign w:val="center"/>
          </w:tcPr>
          <w:p w14:paraId="0092F1D8" w14:textId="77777777" w:rsidR="00A93B5C" w:rsidRPr="00E955C9" w:rsidRDefault="00A93B5C" w:rsidP="00A7159C">
            <w:pPr>
              <w:pBdr>
                <w:top w:val="nil"/>
                <w:left w:val="nil"/>
                <w:bottom w:val="nil"/>
                <w:right w:val="nil"/>
                <w:between w:val="nil"/>
              </w:pBdr>
              <w:jc w:val="center"/>
              <w:cnfStyle w:val="000000000000" w:firstRow="0" w:lastRow="0" w:firstColumn="0" w:lastColumn="0" w:oddVBand="0" w:evenVBand="0" w:oddHBand="0" w:evenHBand="0" w:firstRowFirstColumn="0" w:firstRowLastColumn="0" w:lastRowFirstColumn="0" w:lastRowLastColumn="0"/>
              <w:rPr>
                <w:color w:val="000000"/>
                <w:lang w:val="en-US"/>
              </w:rPr>
            </w:pPr>
            <w:r w:rsidRPr="00E955C9">
              <w:rPr>
                <w:color w:val="000000"/>
                <w:lang w:val="en-US"/>
              </w:rPr>
              <w:t>0.52</w:t>
            </w:r>
          </w:p>
        </w:tc>
        <w:tc>
          <w:tcPr>
            <w:tcW w:w="0" w:type="dxa"/>
            <w:tcBorders>
              <w:top w:val="nil"/>
              <w:left w:val="nil"/>
              <w:bottom w:val="single" w:sz="4" w:space="0" w:color="auto"/>
              <w:right w:val="nil"/>
            </w:tcBorders>
            <w:vAlign w:val="center"/>
          </w:tcPr>
          <w:p w14:paraId="2054925C" w14:textId="77777777" w:rsidR="00A93B5C" w:rsidRPr="00E955C9" w:rsidRDefault="00A93B5C" w:rsidP="00D61AA6">
            <w:pPr>
              <w:pBdr>
                <w:top w:val="nil"/>
                <w:left w:val="nil"/>
                <w:bottom w:val="nil"/>
                <w:right w:val="nil"/>
                <w:between w:val="nil"/>
              </w:pBdr>
              <w:ind w:hanging="11"/>
              <w:jc w:val="center"/>
              <w:cnfStyle w:val="000000000000" w:firstRow="0" w:lastRow="0" w:firstColumn="0" w:lastColumn="0" w:oddVBand="0" w:evenVBand="0" w:oddHBand="0" w:evenHBand="0" w:firstRowFirstColumn="0" w:firstRowLastColumn="0" w:lastRowFirstColumn="0" w:lastRowLastColumn="0"/>
              <w:rPr>
                <w:color w:val="000000"/>
                <w:lang w:val="en-US"/>
              </w:rPr>
            </w:pPr>
            <w:r w:rsidRPr="00E955C9">
              <w:rPr>
                <w:color w:val="000000"/>
                <w:lang w:val="en-US"/>
              </w:rPr>
              <w:t>0.49</w:t>
            </w:r>
          </w:p>
        </w:tc>
        <w:tc>
          <w:tcPr>
            <w:tcW w:w="0" w:type="dxa"/>
            <w:tcBorders>
              <w:top w:val="nil"/>
              <w:left w:val="nil"/>
              <w:bottom w:val="single" w:sz="4" w:space="0" w:color="auto"/>
              <w:right w:val="nil"/>
            </w:tcBorders>
            <w:vAlign w:val="center"/>
          </w:tcPr>
          <w:p w14:paraId="677F9150" w14:textId="77777777" w:rsidR="00A93B5C" w:rsidRPr="00E955C9" w:rsidRDefault="00A93B5C" w:rsidP="00D61AA6">
            <w:pPr>
              <w:pBdr>
                <w:top w:val="nil"/>
                <w:left w:val="nil"/>
                <w:bottom w:val="nil"/>
                <w:right w:val="nil"/>
                <w:between w:val="nil"/>
              </w:pBdr>
              <w:jc w:val="center"/>
              <w:cnfStyle w:val="000000000000" w:firstRow="0" w:lastRow="0" w:firstColumn="0" w:lastColumn="0" w:oddVBand="0" w:evenVBand="0" w:oddHBand="0" w:evenHBand="0" w:firstRowFirstColumn="0" w:firstRowLastColumn="0" w:lastRowFirstColumn="0" w:lastRowLastColumn="0"/>
              <w:rPr>
                <w:color w:val="000000"/>
                <w:lang w:val="en-US"/>
              </w:rPr>
            </w:pPr>
            <w:r w:rsidRPr="00E955C9">
              <w:rPr>
                <w:lang w:val="en-US"/>
              </w:rPr>
              <w:t>0.76</w:t>
            </w:r>
          </w:p>
        </w:tc>
        <w:tc>
          <w:tcPr>
            <w:tcW w:w="0" w:type="dxa"/>
            <w:tcBorders>
              <w:top w:val="nil"/>
              <w:left w:val="nil"/>
              <w:bottom w:val="single" w:sz="4" w:space="0" w:color="auto"/>
              <w:right w:val="nil"/>
            </w:tcBorders>
            <w:vAlign w:val="center"/>
          </w:tcPr>
          <w:p w14:paraId="23F690C1" w14:textId="77777777" w:rsidR="00A93B5C" w:rsidRPr="00E955C9" w:rsidRDefault="00A93B5C" w:rsidP="00D61AA6">
            <w:pPr>
              <w:pBdr>
                <w:top w:val="nil"/>
                <w:left w:val="nil"/>
                <w:bottom w:val="nil"/>
                <w:right w:val="nil"/>
                <w:between w:val="nil"/>
              </w:pBdr>
              <w:jc w:val="center"/>
              <w:cnfStyle w:val="000000000000" w:firstRow="0" w:lastRow="0" w:firstColumn="0" w:lastColumn="0" w:oddVBand="0" w:evenVBand="0" w:oddHBand="0" w:evenHBand="0" w:firstRowFirstColumn="0" w:firstRowLastColumn="0" w:lastRowFirstColumn="0" w:lastRowLastColumn="0"/>
              <w:rPr>
                <w:color w:val="000000"/>
                <w:lang w:val="en-US"/>
              </w:rPr>
            </w:pPr>
            <w:r w:rsidRPr="00E955C9">
              <w:rPr>
                <w:lang w:val="en-US"/>
              </w:rPr>
              <w:t>0.68</w:t>
            </w:r>
          </w:p>
        </w:tc>
      </w:tr>
    </w:tbl>
    <w:p w14:paraId="38DBA3F0" w14:textId="67EAB9EB" w:rsidR="00A93B5C" w:rsidRPr="00E955C9" w:rsidRDefault="00A93B5C">
      <w:pPr>
        <w:widowControl w:val="0"/>
        <w:spacing w:after="240" w:line="480" w:lineRule="auto"/>
        <w:ind w:left="640" w:hanging="640"/>
        <w:rPr>
          <w:lang w:val="en-US"/>
        </w:rPr>
      </w:pPr>
    </w:p>
    <w:p w14:paraId="32EB49CF" w14:textId="77777777" w:rsidR="00A93B5C" w:rsidRPr="00E955C9" w:rsidRDefault="00A93B5C">
      <w:pPr>
        <w:rPr>
          <w:lang w:val="en-US"/>
        </w:rPr>
      </w:pPr>
      <w:r w:rsidRPr="00E955C9">
        <w:rPr>
          <w:lang w:val="en-US"/>
        </w:rPr>
        <w:br w:type="page"/>
      </w:r>
    </w:p>
    <w:p w14:paraId="1458D0C3" w14:textId="4D0DCA8B" w:rsidR="00BE631D" w:rsidRPr="00E955C9" w:rsidRDefault="00BE631D">
      <w:pPr>
        <w:rPr>
          <w:bCs/>
          <w:color w:val="000000"/>
          <w:lang w:val="en-US"/>
        </w:rPr>
      </w:pPr>
    </w:p>
    <w:p w14:paraId="68367C63" w14:textId="77777777" w:rsidR="00BE631D" w:rsidRPr="00E955C9" w:rsidRDefault="00BE631D" w:rsidP="00BE631D">
      <w:pPr>
        <w:pBdr>
          <w:top w:val="nil"/>
          <w:left w:val="nil"/>
          <w:bottom w:val="nil"/>
          <w:right w:val="nil"/>
          <w:between w:val="nil"/>
        </w:pBdr>
        <w:spacing w:after="240" w:line="480" w:lineRule="auto"/>
        <w:rPr>
          <w:color w:val="000000"/>
          <w:lang w:val="en-US"/>
        </w:rPr>
      </w:pPr>
      <w:r w:rsidRPr="00E955C9">
        <w:rPr>
          <w:noProof/>
          <w:lang w:val="en-US"/>
        </w:rPr>
        <w:drawing>
          <wp:inline distT="0" distB="0" distL="0" distR="0" wp14:anchorId="23871CFB" wp14:editId="4EDFD48A">
            <wp:extent cx="5610225" cy="4048125"/>
            <wp:effectExtent l="0" t="0" r="9525" b="9525"/>
            <wp:docPr id="4" name="Image 4"/>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rotWithShape="1">
                    <a:blip r:embed="rId17" cstate="print">
                      <a:extLst>
                        <a:ext uri="{28A0092B-C50C-407E-A947-70E740481C1C}">
                          <a14:useLocalDpi xmlns:a14="http://schemas.microsoft.com/office/drawing/2010/main" val="0"/>
                        </a:ext>
                      </a:extLst>
                    </a:blip>
                    <a:srcRect t="9623" r="2256"/>
                    <a:stretch/>
                  </pic:blipFill>
                  <pic:spPr bwMode="auto">
                    <a:xfrm>
                      <a:off x="0" y="0"/>
                      <a:ext cx="5611414" cy="4048983"/>
                    </a:xfrm>
                    <a:prstGeom prst="rect">
                      <a:avLst/>
                    </a:prstGeom>
                    <a:ln>
                      <a:noFill/>
                    </a:ln>
                    <a:extLst>
                      <a:ext uri="{53640926-AAD7-44D8-BBD7-CCE9431645EC}">
                        <a14:shadowObscured xmlns:a14="http://schemas.microsoft.com/office/drawing/2010/main"/>
                      </a:ext>
                    </a:extLst>
                  </pic:spPr>
                </pic:pic>
              </a:graphicData>
            </a:graphic>
          </wp:inline>
        </w:drawing>
      </w:r>
    </w:p>
    <w:p w14:paraId="0D4ECFD0" w14:textId="089233F4" w:rsidR="00BE631D" w:rsidRPr="00E955C9" w:rsidRDefault="00BE631D" w:rsidP="00995BD8">
      <w:pPr>
        <w:pBdr>
          <w:top w:val="nil"/>
          <w:left w:val="nil"/>
          <w:bottom w:val="nil"/>
          <w:right w:val="nil"/>
          <w:between w:val="nil"/>
        </w:pBdr>
        <w:spacing w:line="360" w:lineRule="auto"/>
        <w:jc w:val="both"/>
        <w:rPr>
          <w:color w:val="000000"/>
          <w:lang w:val="en-US"/>
        </w:rPr>
      </w:pPr>
      <w:r w:rsidRPr="00E955C9">
        <w:rPr>
          <w:b/>
          <w:color w:val="000000"/>
          <w:lang w:val="en-US"/>
        </w:rPr>
        <w:t xml:space="preserve">Figure </w:t>
      </w:r>
      <w:r w:rsidR="00944AFE" w:rsidRPr="00E955C9">
        <w:rPr>
          <w:b/>
          <w:color w:val="000000"/>
          <w:lang w:val="en-US"/>
        </w:rPr>
        <w:t>1</w:t>
      </w:r>
      <w:r w:rsidRPr="00E955C9">
        <w:rPr>
          <w:b/>
          <w:color w:val="000000"/>
          <w:lang w:val="en-US"/>
        </w:rPr>
        <w:t xml:space="preserve">. </w:t>
      </w:r>
      <w:r w:rsidRPr="00E955C9">
        <w:rPr>
          <w:bCs/>
          <w:color w:val="000000"/>
          <w:lang w:val="en-US"/>
        </w:rPr>
        <w:t xml:space="preserve">Pore size distribution of </w:t>
      </w:r>
      <w:r w:rsidR="00E875AB" w:rsidRPr="00E955C9">
        <w:rPr>
          <w:bCs/>
          <w:color w:val="000000"/>
          <w:lang w:val="en-US"/>
        </w:rPr>
        <w:t>AC1 (green triangles), AC2</w:t>
      </w:r>
      <w:r w:rsidR="00723360" w:rsidRPr="00E955C9">
        <w:rPr>
          <w:bCs/>
          <w:color w:val="000000"/>
          <w:lang w:val="en-US"/>
        </w:rPr>
        <w:t xml:space="preserve"> (</w:t>
      </w:r>
      <w:r w:rsidR="00E875AB" w:rsidRPr="00E955C9">
        <w:rPr>
          <w:bCs/>
          <w:color w:val="000000"/>
          <w:lang w:val="en-US"/>
        </w:rPr>
        <w:t>pink diamond</w:t>
      </w:r>
      <w:r w:rsidR="00375A69" w:rsidRPr="00E955C9">
        <w:rPr>
          <w:bCs/>
          <w:color w:val="000000"/>
          <w:lang w:val="en-US"/>
        </w:rPr>
        <w:t>s</w:t>
      </w:r>
      <w:r w:rsidR="00723360" w:rsidRPr="00E955C9">
        <w:rPr>
          <w:bCs/>
          <w:color w:val="000000"/>
          <w:lang w:val="en-US"/>
        </w:rPr>
        <w:t xml:space="preserve">), BAC (blue </w:t>
      </w:r>
      <w:r w:rsidR="00E875AB" w:rsidRPr="00E955C9">
        <w:rPr>
          <w:bCs/>
          <w:color w:val="000000"/>
          <w:lang w:val="en-US"/>
        </w:rPr>
        <w:t>circle</w:t>
      </w:r>
      <w:r w:rsidR="00375A69" w:rsidRPr="00E955C9">
        <w:rPr>
          <w:bCs/>
          <w:color w:val="000000"/>
          <w:lang w:val="en-US"/>
        </w:rPr>
        <w:t>s</w:t>
      </w:r>
      <w:r w:rsidR="00723360" w:rsidRPr="00E955C9">
        <w:rPr>
          <w:bCs/>
          <w:color w:val="000000"/>
          <w:lang w:val="en-US"/>
        </w:rPr>
        <w:t xml:space="preserve">), </w:t>
      </w:r>
      <w:r w:rsidR="00E875AB" w:rsidRPr="00E955C9">
        <w:rPr>
          <w:bCs/>
          <w:color w:val="000000"/>
          <w:lang w:val="en-US"/>
        </w:rPr>
        <w:t>and Ecosorb (red square</w:t>
      </w:r>
      <w:r w:rsidR="00375A69" w:rsidRPr="00E955C9">
        <w:rPr>
          <w:bCs/>
          <w:color w:val="000000"/>
          <w:lang w:val="en-US"/>
        </w:rPr>
        <w:t>s</w:t>
      </w:r>
      <w:r w:rsidR="00E875AB" w:rsidRPr="00E955C9">
        <w:rPr>
          <w:bCs/>
          <w:color w:val="000000"/>
          <w:lang w:val="en-US"/>
        </w:rPr>
        <w:t>)</w:t>
      </w:r>
      <w:r w:rsidR="004657DA" w:rsidRPr="00E955C9">
        <w:rPr>
          <w:bCs/>
          <w:color w:val="000000"/>
          <w:lang w:val="en-US"/>
        </w:rPr>
        <w:t>,</w:t>
      </w:r>
      <w:r w:rsidR="008E6B7F" w:rsidRPr="00E955C9">
        <w:rPr>
          <w:bCs/>
          <w:color w:val="000000"/>
          <w:lang w:val="en-US"/>
        </w:rPr>
        <w:t xml:space="preserve"> </w:t>
      </w:r>
      <w:r w:rsidR="004657DA" w:rsidRPr="00E955C9">
        <w:rPr>
          <w:lang w:val="en-US"/>
        </w:rPr>
        <w:t xml:space="preserve">determined by deconvolution of the </w:t>
      </w:r>
      <w:r w:rsidR="004657DA" w:rsidRPr="00E955C9">
        <w:rPr>
          <w:color w:val="000000"/>
          <w:lang w:val="en-US"/>
        </w:rPr>
        <w:t>N</w:t>
      </w:r>
      <w:r w:rsidR="004657DA" w:rsidRPr="00E955C9">
        <w:rPr>
          <w:color w:val="000000"/>
          <w:vertAlign w:val="subscript"/>
          <w:lang w:val="en-US"/>
        </w:rPr>
        <w:t>2</w:t>
      </w:r>
      <w:r w:rsidR="004657DA" w:rsidRPr="00E955C9">
        <w:rPr>
          <w:color w:val="000000"/>
          <w:lang w:val="en-US"/>
        </w:rPr>
        <w:t xml:space="preserve"> adsorption isotherm at 77 K using standard methods based on the Non-Localized Density Functional theory</w:t>
      </w:r>
      <w:r w:rsidR="004657DA" w:rsidRPr="00E955C9">
        <w:rPr>
          <w:lang w:val="en-US"/>
        </w:rPr>
        <w:t xml:space="preserve"> (NLDFT)</w:t>
      </w:r>
      <w:r w:rsidR="008E6B7F" w:rsidRPr="00E955C9">
        <w:rPr>
          <w:bCs/>
          <w:color w:val="000000"/>
          <w:lang w:val="en-US"/>
        </w:rPr>
        <w:t>.</w:t>
      </w:r>
    </w:p>
    <w:p w14:paraId="0BAA0E17" w14:textId="77777777" w:rsidR="00A93B5C" w:rsidRPr="00E955C9" w:rsidRDefault="00A93B5C">
      <w:pPr>
        <w:rPr>
          <w:lang w:val="en-US"/>
        </w:rPr>
      </w:pPr>
      <w:r w:rsidRPr="00E955C9">
        <w:rPr>
          <w:lang w:val="en-US"/>
        </w:rPr>
        <w:br w:type="page"/>
      </w:r>
    </w:p>
    <w:p w14:paraId="6AF6528B" w14:textId="77777777" w:rsidR="00545034" w:rsidRPr="00E955C9" w:rsidRDefault="004919AB" w:rsidP="000B6AFC">
      <w:pPr>
        <w:pBdr>
          <w:top w:val="nil"/>
          <w:left w:val="nil"/>
          <w:bottom w:val="nil"/>
          <w:right w:val="nil"/>
          <w:between w:val="nil"/>
        </w:pBdr>
        <w:spacing w:after="240" w:line="360" w:lineRule="auto"/>
        <w:jc w:val="both"/>
        <w:rPr>
          <w:b/>
          <w:color w:val="000000"/>
          <w:lang w:val="en-US"/>
        </w:rPr>
      </w:pPr>
      <w:r w:rsidRPr="00E955C9">
        <w:rPr>
          <w:noProof/>
        </w:rPr>
        <w:drawing>
          <wp:inline distT="0" distB="0" distL="0" distR="0" wp14:anchorId="7860A9A1" wp14:editId="641FED7C">
            <wp:extent cx="5731510" cy="5633720"/>
            <wp:effectExtent l="0" t="0" r="2540" b="508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7650"/>
                    <a:stretch/>
                  </pic:blipFill>
                  <pic:spPr bwMode="auto">
                    <a:xfrm>
                      <a:off x="0" y="0"/>
                      <a:ext cx="5731510" cy="5633720"/>
                    </a:xfrm>
                    <a:prstGeom prst="rect">
                      <a:avLst/>
                    </a:prstGeom>
                    <a:noFill/>
                    <a:ln>
                      <a:noFill/>
                    </a:ln>
                    <a:extLst>
                      <a:ext uri="{53640926-AAD7-44D8-BBD7-CCE9431645EC}">
                        <a14:shadowObscured xmlns:a14="http://schemas.microsoft.com/office/drawing/2010/main"/>
                      </a:ext>
                    </a:extLst>
                  </pic:spPr>
                </pic:pic>
              </a:graphicData>
            </a:graphic>
          </wp:inline>
        </w:drawing>
      </w:r>
    </w:p>
    <w:p w14:paraId="6F7A292F" w14:textId="1247D5FA" w:rsidR="00A93B5C" w:rsidRPr="00E955C9" w:rsidRDefault="00A93B5C" w:rsidP="00995BD8">
      <w:pPr>
        <w:pBdr>
          <w:top w:val="nil"/>
          <w:left w:val="nil"/>
          <w:bottom w:val="nil"/>
          <w:right w:val="nil"/>
          <w:between w:val="nil"/>
        </w:pBdr>
        <w:spacing w:line="360" w:lineRule="auto"/>
        <w:jc w:val="both"/>
        <w:rPr>
          <w:bCs/>
          <w:color w:val="000000"/>
          <w:lang w:val="en-US"/>
        </w:rPr>
      </w:pPr>
      <w:r w:rsidRPr="00E955C9">
        <w:rPr>
          <w:b/>
          <w:color w:val="000000"/>
          <w:lang w:val="en-US"/>
        </w:rPr>
        <w:t xml:space="preserve">Figure </w:t>
      </w:r>
      <w:r w:rsidR="00944AFE" w:rsidRPr="00E955C9">
        <w:rPr>
          <w:b/>
          <w:color w:val="000000"/>
          <w:lang w:val="en-US"/>
        </w:rPr>
        <w:t>2</w:t>
      </w:r>
      <w:r w:rsidRPr="00E955C9">
        <w:rPr>
          <w:b/>
          <w:color w:val="000000"/>
          <w:lang w:val="en-US"/>
        </w:rPr>
        <w:t xml:space="preserve">. </w:t>
      </w:r>
      <w:r w:rsidRPr="00E955C9">
        <w:rPr>
          <w:bCs/>
          <w:color w:val="000000"/>
          <w:lang w:val="en-US"/>
        </w:rPr>
        <w:t>Adsorption</w:t>
      </w:r>
      <w:r w:rsidR="00090EF7" w:rsidRPr="00E955C9">
        <w:rPr>
          <w:bCs/>
          <w:color w:val="000000"/>
          <w:lang w:val="en-US"/>
        </w:rPr>
        <w:t xml:space="preserve"> equilibrium</w:t>
      </w:r>
      <w:r w:rsidRPr="00E955C9">
        <w:rPr>
          <w:bCs/>
          <w:color w:val="000000"/>
          <w:lang w:val="en-US"/>
        </w:rPr>
        <w:t xml:space="preserve"> isotherms of R</w:t>
      </w:r>
      <w:r w:rsidR="001147CA" w:rsidRPr="00E955C9">
        <w:rPr>
          <w:bCs/>
          <w:color w:val="000000"/>
          <w:lang w:val="en-US"/>
        </w:rPr>
        <w:t>-</w:t>
      </w:r>
      <w:r w:rsidRPr="00E955C9">
        <w:rPr>
          <w:bCs/>
          <w:color w:val="000000"/>
          <w:lang w:val="en-US"/>
        </w:rPr>
        <w:t xml:space="preserve">32 on </w:t>
      </w:r>
      <w:r w:rsidR="00D90FF2" w:rsidRPr="00E955C9">
        <w:rPr>
          <w:bCs/>
          <w:color w:val="000000"/>
          <w:lang w:val="en-US"/>
        </w:rPr>
        <w:t xml:space="preserve">AC1 (green </w:t>
      </w:r>
      <w:r w:rsidR="00C2089D" w:rsidRPr="00E955C9">
        <w:rPr>
          <w:bCs/>
          <w:color w:val="000000"/>
          <w:lang w:val="en-US"/>
        </w:rPr>
        <w:t>triangles</w:t>
      </w:r>
      <w:r w:rsidR="00D90FF2" w:rsidRPr="00E955C9">
        <w:rPr>
          <w:bCs/>
          <w:color w:val="000000"/>
          <w:lang w:val="en-US"/>
        </w:rPr>
        <w:t xml:space="preserve">), AC2 (pink diamonds), BAC (blue circles), and </w:t>
      </w:r>
      <w:r w:rsidRPr="00E955C9">
        <w:rPr>
          <w:bCs/>
          <w:color w:val="000000"/>
          <w:lang w:val="en-US"/>
        </w:rPr>
        <w:t>Ecosorb (red squares), at 283.15 K (A</w:t>
      </w:r>
      <w:r w:rsidR="00C66F38" w:rsidRPr="00E955C9">
        <w:rPr>
          <w:bCs/>
          <w:color w:val="000000"/>
          <w:lang w:val="en-US"/>
        </w:rPr>
        <w:t>,</w:t>
      </w:r>
      <w:r w:rsidR="00D267D9" w:rsidRPr="00E955C9">
        <w:rPr>
          <w:bCs/>
          <w:color w:val="000000"/>
          <w:lang w:val="en-US"/>
        </w:rPr>
        <w:t xml:space="preserve"> </w:t>
      </w:r>
      <w:r w:rsidR="00E56B12" w:rsidRPr="00E955C9">
        <w:rPr>
          <w:bCs/>
          <w:color w:val="000000"/>
          <w:lang w:val="en-US"/>
        </w:rPr>
        <w:t>B</w:t>
      </w:r>
      <w:r w:rsidRPr="00E955C9">
        <w:rPr>
          <w:bCs/>
          <w:color w:val="000000"/>
          <w:lang w:val="en-US"/>
        </w:rPr>
        <w:t>), 303.15 K (</w:t>
      </w:r>
      <w:r w:rsidR="00E56B12" w:rsidRPr="00E955C9">
        <w:rPr>
          <w:bCs/>
          <w:color w:val="000000"/>
          <w:lang w:val="en-US"/>
        </w:rPr>
        <w:t>C</w:t>
      </w:r>
      <w:r w:rsidR="00C66F38" w:rsidRPr="00E955C9">
        <w:rPr>
          <w:bCs/>
          <w:color w:val="000000"/>
          <w:lang w:val="en-US"/>
        </w:rPr>
        <w:t xml:space="preserve">, </w:t>
      </w:r>
      <w:r w:rsidR="00E56B12" w:rsidRPr="00E955C9">
        <w:rPr>
          <w:bCs/>
          <w:color w:val="000000"/>
          <w:lang w:val="en-US"/>
        </w:rPr>
        <w:t>D</w:t>
      </w:r>
      <w:r w:rsidRPr="00E955C9">
        <w:rPr>
          <w:bCs/>
          <w:color w:val="000000"/>
          <w:lang w:val="en-US"/>
        </w:rPr>
        <w:t>), and 323.15 K (</w:t>
      </w:r>
      <w:r w:rsidR="00E56B12" w:rsidRPr="00E955C9">
        <w:rPr>
          <w:bCs/>
          <w:color w:val="000000"/>
          <w:lang w:val="en-US"/>
        </w:rPr>
        <w:t>E</w:t>
      </w:r>
      <w:r w:rsidR="00C66F38" w:rsidRPr="00E955C9">
        <w:rPr>
          <w:bCs/>
          <w:color w:val="000000"/>
          <w:lang w:val="en-US"/>
        </w:rPr>
        <w:t>, F</w:t>
      </w:r>
      <w:r w:rsidRPr="00E955C9">
        <w:rPr>
          <w:bCs/>
          <w:color w:val="000000"/>
          <w:lang w:val="en-US"/>
        </w:rPr>
        <w:t>)</w:t>
      </w:r>
      <w:r w:rsidR="00E56B12" w:rsidRPr="00E955C9">
        <w:rPr>
          <w:bCs/>
          <w:color w:val="000000"/>
          <w:lang w:val="en-US"/>
        </w:rPr>
        <w:t>.</w:t>
      </w:r>
      <w:r w:rsidRPr="00E955C9">
        <w:rPr>
          <w:bCs/>
          <w:color w:val="000000"/>
          <w:lang w:val="en-US"/>
        </w:rPr>
        <w:t xml:space="preserve"> </w:t>
      </w:r>
      <w:r w:rsidR="002A5123" w:rsidRPr="00E955C9">
        <w:rPr>
          <w:bCs/>
          <w:color w:val="000000"/>
          <w:lang w:val="en-US"/>
        </w:rPr>
        <w:t>The dashed lines represent the data fittings with the dimensionless form of T</w:t>
      </w:r>
      <w:r w:rsidR="002A5123" w:rsidRPr="00E955C9">
        <w:rPr>
          <w:color w:val="000000"/>
          <w:lang w:val="en-US"/>
        </w:rPr>
        <w:t>ó</w:t>
      </w:r>
      <w:r w:rsidR="002A5123" w:rsidRPr="00E955C9">
        <w:rPr>
          <w:bCs/>
          <w:color w:val="000000"/>
          <w:lang w:val="en-US"/>
        </w:rPr>
        <w:t>th’s model (eqn. 17). T</w:t>
      </w:r>
      <w:r w:rsidR="0066630C" w:rsidRPr="00E955C9">
        <w:rPr>
          <w:bCs/>
          <w:color w:val="000000"/>
          <w:lang w:val="en-US"/>
        </w:rPr>
        <w:t>he right-hand</w:t>
      </w:r>
      <w:r w:rsidR="000F09C1" w:rsidRPr="00E955C9">
        <w:rPr>
          <w:bCs/>
          <w:color w:val="000000"/>
          <w:lang w:val="en-US"/>
        </w:rPr>
        <w:t>-</w:t>
      </w:r>
      <w:r w:rsidR="0066630C" w:rsidRPr="00E955C9">
        <w:rPr>
          <w:bCs/>
          <w:color w:val="000000"/>
          <w:lang w:val="en-US"/>
        </w:rPr>
        <w:t xml:space="preserve">side </w:t>
      </w:r>
      <w:r w:rsidR="002A5123" w:rsidRPr="00E955C9">
        <w:rPr>
          <w:bCs/>
          <w:color w:val="000000"/>
          <w:lang w:val="en-US"/>
        </w:rPr>
        <w:t>plots use</w:t>
      </w:r>
      <w:r w:rsidR="00545034" w:rsidRPr="00E955C9">
        <w:rPr>
          <w:bCs/>
          <w:color w:val="000000"/>
          <w:lang w:val="en-US"/>
        </w:rPr>
        <w:t xml:space="preserve"> a logarithmic pressure scale</w:t>
      </w:r>
      <w:r w:rsidR="00090EF7" w:rsidRPr="00E955C9">
        <w:rPr>
          <w:bCs/>
          <w:color w:val="000000"/>
          <w:lang w:val="en-US"/>
        </w:rPr>
        <w:t>.</w:t>
      </w:r>
    </w:p>
    <w:p w14:paraId="166DE73B" w14:textId="6AAE8C7B" w:rsidR="004919AB" w:rsidRPr="00E955C9" w:rsidRDefault="004919AB" w:rsidP="00A93B5C">
      <w:pPr>
        <w:pBdr>
          <w:top w:val="nil"/>
          <w:left w:val="nil"/>
          <w:bottom w:val="nil"/>
          <w:right w:val="nil"/>
          <w:between w:val="nil"/>
        </w:pBdr>
        <w:spacing w:after="240" w:line="480" w:lineRule="auto"/>
        <w:jc w:val="both"/>
        <w:rPr>
          <w:bCs/>
          <w:color w:val="000000"/>
          <w:lang w:val="en-US"/>
        </w:rPr>
      </w:pPr>
      <w:r w:rsidRPr="00E955C9">
        <w:rPr>
          <w:noProof/>
        </w:rPr>
        <w:drawing>
          <wp:inline distT="0" distB="0" distL="0" distR="0" wp14:anchorId="01B73D62" wp14:editId="772B5431">
            <wp:extent cx="5731510" cy="5721350"/>
            <wp:effectExtent l="0" t="0" r="254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5721350"/>
                    </a:xfrm>
                    <a:prstGeom prst="rect">
                      <a:avLst/>
                    </a:prstGeom>
                    <a:noFill/>
                    <a:ln>
                      <a:noFill/>
                    </a:ln>
                  </pic:spPr>
                </pic:pic>
              </a:graphicData>
            </a:graphic>
          </wp:inline>
        </w:drawing>
      </w:r>
    </w:p>
    <w:p w14:paraId="7B70C567" w14:textId="45A89633" w:rsidR="00C66F38" w:rsidRPr="00E955C9" w:rsidRDefault="00C66F38" w:rsidP="00995BD8">
      <w:pPr>
        <w:pBdr>
          <w:top w:val="nil"/>
          <w:left w:val="nil"/>
          <w:bottom w:val="nil"/>
          <w:right w:val="nil"/>
          <w:between w:val="nil"/>
        </w:pBdr>
        <w:spacing w:line="360" w:lineRule="auto"/>
        <w:jc w:val="both"/>
        <w:rPr>
          <w:bCs/>
          <w:color w:val="000000"/>
          <w:lang w:val="en-US"/>
        </w:rPr>
      </w:pPr>
      <w:r w:rsidRPr="00E955C9">
        <w:rPr>
          <w:b/>
          <w:color w:val="000000"/>
          <w:lang w:val="en-US"/>
        </w:rPr>
        <w:t xml:space="preserve">Figure 3. </w:t>
      </w:r>
      <w:r w:rsidR="0066630C" w:rsidRPr="00E955C9">
        <w:rPr>
          <w:bCs/>
          <w:color w:val="000000"/>
          <w:lang w:val="en-US"/>
        </w:rPr>
        <w:t>Adsorption equilibrium isotherms of R-125 on AC1 (green triangles), AC2 (pink diamonds), BAC (blue circles), and Ecosorb (red squares), at 283.15 K (A, B), 303.15 K (C, D), and 323.15 K (E, F). The dashed lines represent the fittings with the dimensionless form of T</w:t>
      </w:r>
      <w:r w:rsidR="0066630C" w:rsidRPr="00E955C9">
        <w:rPr>
          <w:color w:val="000000"/>
          <w:lang w:val="en-US"/>
        </w:rPr>
        <w:t>ó</w:t>
      </w:r>
      <w:r w:rsidR="0066630C" w:rsidRPr="00E955C9">
        <w:rPr>
          <w:bCs/>
          <w:color w:val="000000"/>
          <w:lang w:val="en-US"/>
        </w:rPr>
        <w:t>th’s model (eqn. 17).</w:t>
      </w:r>
      <w:r w:rsidR="00BC68ED" w:rsidRPr="00E955C9">
        <w:rPr>
          <w:bCs/>
          <w:color w:val="000000"/>
          <w:lang w:val="en-US"/>
        </w:rPr>
        <w:t xml:space="preserve"> The right-hand-side plots use a logarithmic pressure scale.</w:t>
      </w:r>
    </w:p>
    <w:p w14:paraId="632B77A6" w14:textId="13D4E686" w:rsidR="004919AB" w:rsidRPr="00E955C9" w:rsidRDefault="004919AB" w:rsidP="00C66F38">
      <w:pPr>
        <w:pBdr>
          <w:top w:val="nil"/>
          <w:left w:val="nil"/>
          <w:bottom w:val="nil"/>
          <w:right w:val="nil"/>
          <w:between w:val="nil"/>
        </w:pBdr>
        <w:spacing w:after="240" w:line="480" w:lineRule="auto"/>
        <w:jc w:val="both"/>
        <w:rPr>
          <w:bCs/>
          <w:color w:val="000000"/>
          <w:lang w:val="en-US"/>
        </w:rPr>
      </w:pPr>
      <w:r w:rsidRPr="00E955C9">
        <w:rPr>
          <w:noProof/>
        </w:rPr>
        <w:drawing>
          <wp:inline distT="0" distB="0" distL="0" distR="0" wp14:anchorId="4AEF5DE5" wp14:editId="1F877478">
            <wp:extent cx="5731510" cy="5660390"/>
            <wp:effectExtent l="0" t="0" r="254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5660390"/>
                    </a:xfrm>
                    <a:prstGeom prst="rect">
                      <a:avLst/>
                    </a:prstGeom>
                    <a:noFill/>
                    <a:ln>
                      <a:noFill/>
                    </a:ln>
                  </pic:spPr>
                </pic:pic>
              </a:graphicData>
            </a:graphic>
          </wp:inline>
        </w:drawing>
      </w:r>
    </w:p>
    <w:p w14:paraId="355D358D" w14:textId="3CE7F86B" w:rsidR="00257D80" w:rsidRPr="00E955C9" w:rsidRDefault="00C66F38" w:rsidP="00995BD8">
      <w:pPr>
        <w:pBdr>
          <w:top w:val="nil"/>
          <w:left w:val="nil"/>
          <w:bottom w:val="nil"/>
          <w:right w:val="nil"/>
          <w:between w:val="nil"/>
        </w:pBdr>
        <w:spacing w:line="360" w:lineRule="auto"/>
        <w:jc w:val="both"/>
        <w:rPr>
          <w:bCs/>
          <w:color w:val="000000"/>
          <w:lang w:val="en-US"/>
        </w:rPr>
      </w:pPr>
      <w:r w:rsidRPr="00E955C9">
        <w:rPr>
          <w:b/>
          <w:color w:val="000000"/>
          <w:lang w:val="en-US"/>
        </w:rPr>
        <w:t xml:space="preserve">Figure 4. </w:t>
      </w:r>
      <w:r w:rsidR="0066630C" w:rsidRPr="00E955C9">
        <w:rPr>
          <w:bCs/>
          <w:color w:val="000000"/>
          <w:lang w:val="en-US"/>
        </w:rPr>
        <w:t>Adsorption equilibrium isotherms of R-134a on AC1 (green triangles), AC2 (pink diamonds), BAC (blue circles), and Ecosorb (red squares), at 283.15 K (A, B), 303.15 K (C, D), and 323.15 K (E, F). The dashed lines represent the fittings with the dimensionless form of</w:t>
      </w:r>
      <w:r w:rsidR="00BC68ED" w:rsidRPr="00E955C9">
        <w:rPr>
          <w:bCs/>
          <w:color w:val="000000"/>
          <w:lang w:val="en-US"/>
        </w:rPr>
        <w:t xml:space="preserve"> </w:t>
      </w:r>
      <w:r w:rsidR="0066630C" w:rsidRPr="00E955C9">
        <w:rPr>
          <w:bCs/>
          <w:color w:val="000000"/>
          <w:lang w:val="en-US"/>
        </w:rPr>
        <w:t>T</w:t>
      </w:r>
      <w:r w:rsidR="0066630C" w:rsidRPr="00E955C9">
        <w:rPr>
          <w:color w:val="000000"/>
          <w:lang w:val="en-US"/>
        </w:rPr>
        <w:t>ó</w:t>
      </w:r>
      <w:r w:rsidR="0066630C" w:rsidRPr="00E955C9">
        <w:rPr>
          <w:bCs/>
          <w:color w:val="000000"/>
          <w:lang w:val="en-US"/>
        </w:rPr>
        <w:t>th’s model (eqn. 17)</w:t>
      </w:r>
      <w:r w:rsidRPr="00E955C9">
        <w:rPr>
          <w:bCs/>
          <w:color w:val="000000"/>
          <w:lang w:val="en-US"/>
        </w:rPr>
        <w:t>.</w:t>
      </w:r>
      <w:r w:rsidR="00BC68ED" w:rsidRPr="00E955C9">
        <w:rPr>
          <w:bCs/>
          <w:color w:val="000000"/>
          <w:lang w:val="en-US"/>
        </w:rPr>
        <w:t xml:space="preserve"> The right-hand-side plots use a logarithmic pressure scale.</w:t>
      </w:r>
    </w:p>
    <w:p w14:paraId="26B8FAAD" w14:textId="5CE532B9" w:rsidR="00032021" w:rsidRPr="00E955C9" w:rsidRDefault="00032021" w:rsidP="00743773">
      <w:pPr>
        <w:pBdr>
          <w:top w:val="nil"/>
          <w:left w:val="nil"/>
          <w:bottom w:val="nil"/>
          <w:right w:val="nil"/>
          <w:between w:val="nil"/>
        </w:pBdr>
        <w:spacing w:after="240" w:line="480" w:lineRule="auto"/>
        <w:jc w:val="both"/>
        <w:rPr>
          <w:bCs/>
          <w:color w:val="000000"/>
          <w:lang w:val="en-US"/>
        </w:rPr>
      </w:pPr>
    </w:p>
    <w:p w14:paraId="5FD7C510" w14:textId="5F2C19E7" w:rsidR="00032021" w:rsidRPr="00E955C9" w:rsidRDefault="004F1C44" w:rsidP="00B92700">
      <w:pPr>
        <w:pBdr>
          <w:top w:val="nil"/>
          <w:left w:val="nil"/>
          <w:bottom w:val="nil"/>
          <w:right w:val="nil"/>
          <w:between w:val="nil"/>
        </w:pBdr>
        <w:spacing w:line="480" w:lineRule="auto"/>
        <w:jc w:val="center"/>
        <w:rPr>
          <w:bCs/>
          <w:color w:val="000000"/>
          <w:lang w:val="en-US"/>
        </w:rPr>
      </w:pPr>
      <w:r w:rsidRPr="00E955C9">
        <w:rPr>
          <w:noProof/>
        </w:rPr>
        <w:drawing>
          <wp:inline distT="0" distB="0" distL="0" distR="0" wp14:anchorId="3D81C01A" wp14:editId="705DECAE">
            <wp:extent cx="5731510" cy="4253865"/>
            <wp:effectExtent l="0" t="0" r="254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9887"/>
                    <a:stretch/>
                  </pic:blipFill>
                  <pic:spPr bwMode="auto">
                    <a:xfrm>
                      <a:off x="0" y="0"/>
                      <a:ext cx="5731510" cy="4253865"/>
                    </a:xfrm>
                    <a:prstGeom prst="rect">
                      <a:avLst/>
                    </a:prstGeom>
                    <a:noFill/>
                    <a:ln>
                      <a:noFill/>
                    </a:ln>
                    <a:extLst>
                      <a:ext uri="{53640926-AAD7-44D8-BBD7-CCE9431645EC}">
                        <a14:shadowObscured xmlns:a14="http://schemas.microsoft.com/office/drawing/2010/main"/>
                      </a:ext>
                    </a:extLst>
                  </pic:spPr>
                </pic:pic>
              </a:graphicData>
            </a:graphic>
          </wp:inline>
        </w:drawing>
      </w:r>
    </w:p>
    <w:p w14:paraId="69088964" w14:textId="0639130B" w:rsidR="00257D80" w:rsidRPr="00E955C9" w:rsidRDefault="00257D80" w:rsidP="00995BD8">
      <w:pPr>
        <w:pBdr>
          <w:top w:val="nil"/>
          <w:left w:val="nil"/>
          <w:bottom w:val="nil"/>
          <w:right w:val="nil"/>
          <w:between w:val="nil"/>
        </w:pBdr>
        <w:spacing w:line="360" w:lineRule="auto"/>
        <w:jc w:val="both"/>
        <w:rPr>
          <w:bCs/>
          <w:color w:val="000000"/>
          <w:lang w:val="en-US"/>
        </w:rPr>
      </w:pPr>
      <w:r w:rsidRPr="00E955C9">
        <w:rPr>
          <w:b/>
          <w:color w:val="000000"/>
          <w:lang w:val="en-US"/>
        </w:rPr>
        <w:t>Figure 5.</w:t>
      </w:r>
      <w:r w:rsidRPr="00E955C9">
        <w:rPr>
          <w:bCs/>
          <w:color w:val="000000"/>
          <w:lang w:val="en-US"/>
        </w:rPr>
        <w:t xml:space="preserve"> </w:t>
      </w:r>
      <w:r w:rsidR="00315C61" w:rsidRPr="00E955C9">
        <w:rPr>
          <w:bCs/>
          <w:color w:val="000000"/>
          <w:lang w:val="en-US"/>
        </w:rPr>
        <w:t xml:space="preserve">Isosteric </w:t>
      </w:r>
      <w:r w:rsidRPr="00E955C9">
        <w:rPr>
          <w:bCs/>
          <w:color w:val="000000"/>
          <w:lang w:val="en-US"/>
        </w:rPr>
        <w:t>heat</w:t>
      </w:r>
      <w:r w:rsidR="00315C61" w:rsidRPr="00E955C9">
        <w:rPr>
          <w:bCs/>
          <w:color w:val="000000"/>
          <w:lang w:val="en-US"/>
        </w:rPr>
        <w:t>s</w:t>
      </w:r>
      <w:r w:rsidRPr="00E955C9">
        <w:rPr>
          <w:bCs/>
          <w:color w:val="000000"/>
          <w:lang w:val="en-US"/>
        </w:rPr>
        <w:t xml:space="preserve"> of adsorption</w:t>
      </w:r>
      <w:r w:rsidR="00315C61" w:rsidRPr="00E955C9">
        <w:rPr>
          <w:bCs/>
          <w:color w:val="000000"/>
          <w:lang w:val="en-US"/>
        </w:rPr>
        <w:t xml:space="preserve"> of R-32 (A), R-125 (B), and R-134a (C)</w:t>
      </w:r>
      <w:r w:rsidRPr="00E955C9">
        <w:rPr>
          <w:bCs/>
          <w:color w:val="000000"/>
          <w:lang w:val="en-US"/>
        </w:rPr>
        <w:t xml:space="preserve"> </w:t>
      </w:r>
      <w:r w:rsidR="00315C61" w:rsidRPr="00E955C9">
        <w:rPr>
          <w:bCs/>
          <w:color w:val="000000"/>
          <w:lang w:val="en-US"/>
        </w:rPr>
        <w:t>at 323.15 K</w:t>
      </w:r>
      <w:r w:rsidR="00315C61" w:rsidRPr="00E955C9" w:rsidDel="00315C61">
        <w:rPr>
          <w:bCs/>
          <w:color w:val="000000"/>
          <w:lang w:val="en-US"/>
        </w:rPr>
        <w:t xml:space="preserve"> </w:t>
      </w:r>
      <w:r w:rsidR="00315C61" w:rsidRPr="00E955C9">
        <w:rPr>
          <w:bCs/>
          <w:color w:val="000000"/>
          <w:lang w:val="en-US"/>
        </w:rPr>
        <w:t xml:space="preserve">on </w:t>
      </w:r>
      <w:r w:rsidR="00032021" w:rsidRPr="00E955C9">
        <w:rPr>
          <w:bCs/>
          <w:color w:val="000000"/>
          <w:lang w:val="en-US"/>
        </w:rPr>
        <w:t>AC1 (green triangles), AC2 (pink diamonds), BAC (blue circles), and Ecosorb (red squares)</w:t>
      </w:r>
      <w:r w:rsidR="00C66F38" w:rsidRPr="00E955C9">
        <w:rPr>
          <w:bCs/>
          <w:color w:val="000000"/>
          <w:lang w:val="en-US"/>
        </w:rPr>
        <w:t>.</w:t>
      </w:r>
    </w:p>
    <w:p w14:paraId="3549366D" w14:textId="17EE5D65" w:rsidR="00313D3F" w:rsidRPr="00E955C9" w:rsidRDefault="00313D3F">
      <w:pPr>
        <w:rPr>
          <w:bCs/>
          <w:color w:val="000000"/>
          <w:lang w:val="en-US"/>
        </w:rPr>
      </w:pPr>
      <w:r w:rsidRPr="00E955C9">
        <w:rPr>
          <w:bCs/>
          <w:color w:val="000000"/>
          <w:lang w:val="en-US"/>
        </w:rPr>
        <w:br w:type="page"/>
      </w:r>
    </w:p>
    <w:p w14:paraId="37BB81D1" w14:textId="00FE53C0" w:rsidR="00257D80" w:rsidRPr="00E955C9" w:rsidRDefault="00FD3885" w:rsidP="00257D80">
      <w:pPr>
        <w:autoSpaceDE w:val="0"/>
        <w:autoSpaceDN w:val="0"/>
        <w:adjustRightInd w:val="0"/>
        <w:spacing w:line="480" w:lineRule="auto"/>
        <w:jc w:val="center"/>
        <w:rPr>
          <w:lang w:val="en-US"/>
        </w:rPr>
      </w:pPr>
      <w:r w:rsidRPr="00E955C9">
        <w:rPr>
          <w:noProof/>
        </w:rPr>
        <w:drawing>
          <wp:inline distT="0" distB="0" distL="0" distR="0" wp14:anchorId="6C720147" wp14:editId="08B06C56">
            <wp:extent cx="5657850" cy="4173452"/>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22472" r="25382"/>
                    <a:stretch/>
                  </pic:blipFill>
                  <pic:spPr bwMode="auto">
                    <a:xfrm>
                      <a:off x="0" y="0"/>
                      <a:ext cx="5679313" cy="4189284"/>
                    </a:xfrm>
                    <a:prstGeom prst="rect">
                      <a:avLst/>
                    </a:prstGeom>
                    <a:noFill/>
                    <a:ln>
                      <a:noFill/>
                    </a:ln>
                    <a:extLst>
                      <a:ext uri="{53640926-AAD7-44D8-BBD7-CCE9431645EC}">
                        <a14:shadowObscured xmlns:a14="http://schemas.microsoft.com/office/drawing/2010/main"/>
                      </a:ext>
                    </a:extLst>
                  </pic:spPr>
                </pic:pic>
              </a:graphicData>
            </a:graphic>
          </wp:inline>
        </w:drawing>
      </w:r>
    </w:p>
    <w:p w14:paraId="2F6FF596" w14:textId="4D55966A" w:rsidR="00257D80" w:rsidRPr="00E955C9" w:rsidRDefault="00257D80" w:rsidP="00995BD8">
      <w:pPr>
        <w:autoSpaceDE w:val="0"/>
        <w:autoSpaceDN w:val="0"/>
        <w:adjustRightInd w:val="0"/>
        <w:spacing w:line="360" w:lineRule="auto"/>
        <w:jc w:val="both"/>
        <w:rPr>
          <w:lang w:val="en-US"/>
        </w:rPr>
      </w:pPr>
      <w:r w:rsidRPr="00E955C9">
        <w:rPr>
          <w:b/>
          <w:bCs/>
          <w:lang w:val="en-US"/>
        </w:rPr>
        <w:t>Figure 6.</w:t>
      </w:r>
      <w:r w:rsidRPr="00E955C9">
        <w:rPr>
          <w:lang w:val="en-US"/>
        </w:rPr>
        <w:t xml:space="preserve"> </w:t>
      </w:r>
      <w:bookmarkStart w:id="31" w:name="_Hlk29479301"/>
      <w:r w:rsidRPr="00E955C9">
        <w:rPr>
          <w:lang w:val="en-US"/>
        </w:rPr>
        <w:t xml:space="preserve">Determination of </w:t>
      </w:r>
      <m:oMath>
        <m:r>
          <w:rPr>
            <w:rFonts w:ascii="Cambria Math" w:hAnsi="Cambria Math"/>
            <w:lang w:val="en-US"/>
          </w:rPr>
          <m:t>α</m:t>
        </m:r>
        <m:d>
          <m:dPr>
            <m:ctrlPr>
              <w:rPr>
                <w:rFonts w:ascii="Cambria Math" w:hAnsi="Cambria Math"/>
                <w:i/>
                <w:lang w:val="en-US"/>
              </w:rPr>
            </m:ctrlPr>
          </m:dPr>
          <m:e>
            <m:r>
              <w:rPr>
                <w:rFonts w:ascii="Cambria Math" w:hAnsi="Cambria Math"/>
                <w:lang w:val="en-US"/>
              </w:rPr>
              <m:t>T</m:t>
            </m:r>
          </m:e>
        </m:d>
      </m:oMath>
      <w:r w:rsidRPr="00E955C9">
        <w:rPr>
          <w:lang w:val="en-US"/>
        </w:rPr>
        <w:t xml:space="preserve"> for R</w:t>
      </w:r>
      <w:r w:rsidR="00032021" w:rsidRPr="00E955C9">
        <w:rPr>
          <w:lang w:val="en-US"/>
        </w:rPr>
        <w:t>-</w:t>
      </w:r>
      <w:r w:rsidRPr="00E955C9">
        <w:rPr>
          <w:lang w:val="en-US"/>
        </w:rPr>
        <w:t xml:space="preserve">32 adsorption on AC2. The molar volume of the adsorbed phase, </w:t>
      </w:r>
      <m:oMath>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en-US"/>
              </w:rPr>
              <m:t>a</m:t>
            </m:r>
          </m:sub>
        </m:sSub>
        <m:r>
          <w:rPr>
            <w:rFonts w:ascii="Cambria Math" w:hAnsi="Cambria Math"/>
            <w:lang w:val="en-US"/>
          </w:rPr>
          <m:t>(T)</m:t>
        </m:r>
      </m:oMath>
      <w:r w:rsidRPr="00E955C9">
        <w:rPr>
          <w:lang w:val="en-US"/>
        </w:rPr>
        <w:t xml:space="preserve">, is such that a plot of </w:t>
      </w:r>
      <m:oMath>
        <m:r>
          <w:rPr>
            <w:rFonts w:ascii="Cambria Math" w:hAnsi="Cambria Math"/>
            <w:lang w:val="en-US"/>
          </w:rPr>
          <m:t>W≡</m:t>
        </m:r>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en-US"/>
              </w:rPr>
              <m:t>a</m:t>
            </m:r>
          </m:sub>
        </m:sSub>
        <m:r>
          <w:rPr>
            <w:rFonts w:ascii="Cambria Math" w:hAnsi="Cambria Math"/>
            <w:lang w:val="en-US"/>
          </w:rPr>
          <m:t>q</m:t>
        </m:r>
      </m:oMath>
      <w:r w:rsidRPr="00E955C9">
        <w:rPr>
          <w:lang w:val="en-US"/>
        </w:rPr>
        <w:t xml:space="preserve"> as a function of </w:t>
      </w:r>
      <m:oMath>
        <m:r>
          <w:rPr>
            <w:rFonts w:ascii="Cambria Math" w:hAnsi="Cambria Math"/>
            <w:lang w:val="en-US"/>
          </w:rPr>
          <m:t xml:space="preserve">ϕ≡RT </m:t>
        </m:r>
        <m:r>
          <m:rPr>
            <m:nor/>
          </m:rPr>
          <w:rPr>
            <w:rFonts w:ascii="Cambria Math" w:hAnsi="Cambria Math"/>
            <w:lang w:val="en-US"/>
          </w:rPr>
          <m:t>ln</m:t>
        </m:r>
        <m:r>
          <w:rPr>
            <w:rFonts w:ascii="Cambria Math" w:hAnsi="Cambria Math"/>
            <w:lang w:val="en-US"/>
          </w:rPr>
          <m:t>(</m:t>
        </m:r>
        <m:sSub>
          <m:sSubPr>
            <m:ctrlPr>
              <w:rPr>
                <w:rFonts w:ascii="Cambria Math" w:hAnsi="Cambria Math"/>
                <w:i/>
                <w:lang w:val="en-US"/>
              </w:rPr>
            </m:ctrlPr>
          </m:sSubPr>
          <m:e>
            <m:r>
              <w:rPr>
                <w:rFonts w:ascii="Cambria Math" w:hAnsi="Cambria Math"/>
                <w:lang w:val="en-US"/>
              </w:rPr>
              <m:t>f</m:t>
            </m:r>
          </m:e>
          <m:sub>
            <m:r>
              <m:rPr>
                <m:sty m:val="p"/>
              </m:rPr>
              <w:rPr>
                <w:rFonts w:ascii="Cambria Math" w:hAnsi="Cambria Math"/>
                <w:lang w:val="en-US"/>
              </w:rPr>
              <m:t>s</m:t>
            </m:r>
          </m:sub>
        </m:sSub>
        <m:r>
          <w:rPr>
            <w:rFonts w:ascii="Cambria Math" w:hAnsi="Cambria Math"/>
            <w:lang w:val="en-US"/>
          </w:rPr>
          <m:t>/f)</m:t>
        </m:r>
      </m:oMath>
      <w:r w:rsidRPr="00E955C9">
        <w:rPr>
          <w:lang w:val="en-US"/>
        </w:rPr>
        <w:t xml:space="preserve"> produces a single characteristic curve with minimum data scatter that satisfies the condition </w:t>
      </w:r>
      <m:oMath>
        <m:sSub>
          <m:sSubPr>
            <m:ctrlPr>
              <w:rPr>
                <w:rFonts w:ascii="Cambria Math" w:hAnsi="Cambria Math"/>
                <w:i/>
                <w:lang w:val="en-US"/>
              </w:rPr>
            </m:ctrlPr>
          </m:sSubPr>
          <m:e>
            <m:r>
              <m:rPr>
                <m:sty m:val="p"/>
              </m:rPr>
              <w:rPr>
                <w:rFonts w:ascii="Cambria Math" w:hAnsi="Cambria Math"/>
                <w:lang w:val="en-US"/>
              </w:rPr>
              <m:t>lim</m:t>
            </m:r>
          </m:e>
          <m:sub>
            <m:r>
              <w:rPr>
                <w:rFonts w:ascii="Cambria Math" w:hAnsi="Cambria Math"/>
                <w:lang w:val="en-US"/>
              </w:rPr>
              <m:t>ϕ→0</m:t>
            </m:r>
          </m:sub>
        </m:sSub>
        <m:r>
          <w:rPr>
            <w:rFonts w:ascii="Cambria Math" w:hAnsi="Cambria Math"/>
            <w:lang w:val="en-US"/>
          </w:rPr>
          <m:t xml:space="preserve"> θ=1</m:t>
        </m:r>
      </m:oMath>
      <w:r w:rsidRPr="00E955C9">
        <w:rPr>
          <w:lang w:val="en-US"/>
        </w:rPr>
        <w:t xml:space="preserve"> when </w:t>
      </w:r>
      <m:oMath>
        <m:sSub>
          <m:sSubPr>
            <m:ctrlPr>
              <w:rPr>
                <w:rFonts w:ascii="Cambria Math" w:hAnsi="Cambria Math"/>
                <w:i/>
                <w:lang w:val="en-US"/>
              </w:rPr>
            </m:ctrlPr>
          </m:sSubPr>
          <m:e>
            <m:r>
              <w:rPr>
                <w:rFonts w:ascii="Cambria Math" w:hAnsi="Cambria Math"/>
                <w:lang w:val="en-US"/>
              </w:rPr>
              <m:t>W</m:t>
            </m:r>
          </m:e>
          <m:sub>
            <m:r>
              <m:rPr>
                <m:nor/>
              </m:rPr>
              <w:rPr>
                <w:rFonts w:ascii="Cambria Math" w:hAnsi="Cambria Math"/>
                <w:lang w:val="en-US"/>
              </w:rPr>
              <m:t>s</m:t>
            </m:r>
          </m:sub>
        </m:sSub>
      </m:oMath>
      <w:r w:rsidRPr="00E955C9">
        <w:rPr>
          <w:lang w:val="en-US"/>
        </w:rPr>
        <w:t xml:space="preserve"> is equal to the specific pore volume, </w:t>
      </w:r>
      <m:oMath>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en-US"/>
              </w:rPr>
              <m:t>p</m:t>
            </m:r>
          </m:sub>
        </m:sSub>
      </m:oMath>
      <w:r w:rsidRPr="00E955C9">
        <w:rPr>
          <w:lang w:val="en-US"/>
        </w:rPr>
        <w:t>.</w:t>
      </w:r>
      <w:r w:rsidR="00FA2FFF" w:rsidRPr="00E955C9">
        <w:rPr>
          <w:lang w:val="en-US"/>
        </w:rPr>
        <w:t xml:space="preserve"> Data are represented for 283.15</w:t>
      </w:r>
      <w:r w:rsidR="004C093C" w:rsidRPr="00E955C9">
        <w:rPr>
          <w:lang w:val="en-US"/>
        </w:rPr>
        <w:t xml:space="preserve"> </w:t>
      </w:r>
      <w:r w:rsidR="00FA2FFF" w:rsidRPr="00E955C9">
        <w:rPr>
          <w:lang w:val="en-US"/>
        </w:rPr>
        <w:t xml:space="preserve">K (red circles), 303.15 K (blue triangles), and 323.15 K (green squares). Data obtained with </w:t>
      </w:r>
      <m:oMath>
        <m:r>
          <w:rPr>
            <w:rFonts w:ascii="Cambria Math" w:hAnsi="Cambria Math"/>
            <w:lang w:val="en-US"/>
          </w:rPr>
          <m:t>α=1</m:t>
        </m:r>
      </m:oMath>
      <w:r w:rsidR="00FA2FFF" w:rsidRPr="00E955C9">
        <w:rPr>
          <w:lang w:val="en-US"/>
        </w:rPr>
        <w:t xml:space="preserve"> are shown </w:t>
      </w:r>
      <w:r w:rsidR="00BC68ED" w:rsidRPr="00E955C9">
        <w:rPr>
          <w:lang w:val="en-US"/>
        </w:rPr>
        <w:t xml:space="preserve">as </w:t>
      </w:r>
      <w:r w:rsidR="00FA2FFF" w:rsidRPr="00E955C9">
        <w:rPr>
          <w:lang w:val="en-US"/>
        </w:rPr>
        <w:t xml:space="preserve">empty symbols </w:t>
      </w:r>
      <w:r w:rsidR="00BC68ED" w:rsidRPr="00E955C9">
        <w:rPr>
          <w:lang w:val="en-US"/>
        </w:rPr>
        <w:t xml:space="preserve">on </w:t>
      </w:r>
      <w:r w:rsidR="00FA2FFF" w:rsidRPr="00E955C9">
        <w:rPr>
          <w:lang w:val="en-US"/>
        </w:rPr>
        <w:t xml:space="preserve">the </w:t>
      </w:r>
      <w:r w:rsidR="00BC68ED" w:rsidRPr="00E955C9">
        <w:rPr>
          <w:lang w:val="en-US"/>
        </w:rPr>
        <w:t xml:space="preserve">right-hand-side </w:t>
      </w:r>
      <w:r w:rsidR="00FA2FFF" w:rsidRPr="00E955C9">
        <w:rPr>
          <w:lang w:val="en-US"/>
        </w:rPr>
        <w:t>vertical axis</w:t>
      </w:r>
      <w:r w:rsidR="00BC68ED" w:rsidRPr="00E955C9">
        <w:rPr>
          <w:lang w:val="en-US"/>
        </w:rPr>
        <w:t>, which is</w:t>
      </w:r>
      <w:r w:rsidR="00FA2FFF" w:rsidRPr="00E955C9">
        <w:rPr>
          <w:lang w:val="en-US"/>
        </w:rPr>
        <w:t xml:space="preserve"> shifted </w:t>
      </w:r>
      <w:r w:rsidR="00BC68ED" w:rsidRPr="00E955C9">
        <w:rPr>
          <w:lang w:val="en-US"/>
        </w:rPr>
        <w:t xml:space="preserve">upwards by </w:t>
      </w:r>
      <w:r w:rsidR="00FA2FFF" w:rsidRPr="00E955C9">
        <w:rPr>
          <w:lang w:val="en-US"/>
        </w:rPr>
        <w:t xml:space="preserve">0.4 units for better visualization. Data obtained with a corrected value of α are shown </w:t>
      </w:r>
      <w:r w:rsidR="00BC68ED" w:rsidRPr="00E955C9">
        <w:rPr>
          <w:lang w:val="en-US"/>
        </w:rPr>
        <w:t xml:space="preserve">as </w:t>
      </w:r>
      <w:r w:rsidR="00FA2FFF" w:rsidRPr="00E955C9">
        <w:rPr>
          <w:lang w:val="en-US"/>
        </w:rPr>
        <w:t>full symbols.</w:t>
      </w:r>
    </w:p>
    <w:bookmarkEnd w:id="31"/>
    <w:p w14:paraId="721E738A" w14:textId="5D167BF3" w:rsidR="00257D80" w:rsidRPr="00E955C9" w:rsidRDefault="00257D80" w:rsidP="00257D80">
      <w:pPr>
        <w:autoSpaceDE w:val="0"/>
        <w:autoSpaceDN w:val="0"/>
        <w:adjustRightInd w:val="0"/>
        <w:spacing w:line="480" w:lineRule="auto"/>
        <w:jc w:val="both"/>
        <w:rPr>
          <w:lang w:val="en-US"/>
        </w:rPr>
      </w:pPr>
    </w:p>
    <w:p w14:paraId="5415B491" w14:textId="04FD6FF5" w:rsidR="00257D80" w:rsidRPr="00E955C9" w:rsidRDefault="0082753F" w:rsidP="00257D80">
      <w:pPr>
        <w:pBdr>
          <w:top w:val="nil"/>
          <w:left w:val="nil"/>
          <w:bottom w:val="nil"/>
          <w:right w:val="nil"/>
          <w:between w:val="nil"/>
        </w:pBdr>
        <w:spacing w:line="480" w:lineRule="auto"/>
        <w:jc w:val="center"/>
        <w:rPr>
          <w:lang w:val="en-US"/>
        </w:rPr>
      </w:pPr>
      <w:r w:rsidRPr="00E955C9">
        <w:rPr>
          <w:noProof/>
        </w:rPr>
        <w:drawing>
          <wp:inline distT="0" distB="0" distL="0" distR="0" wp14:anchorId="19FB4C8D" wp14:editId="3BA66F71">
            <wp:extent cx="5314950" cy="4019550"/>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7860" r="1760"/>
                    <a:stretch/>
                  </pic:blipFill>
                  <pic:spPr bwMode="auto">
                    <a:xfrm>
                      <a:off x="0" y="0"/>
                      <a:ext cx="5314950" cy="4019550"/>
                    </a:xfrm>
                    <a:prstGeom prst="rect">
                      <a:avLst/>
                    </a:prstGeom>
                    <a:noFill/>
                    <a:ln>
                      <a:noFill/>
                    </a:ln>
                    <a:extLst>
                      <a:ext uri="{53640926-AAD7-44D8-BBD7-CCE9431645EC}">
                        <a14:shadowObscured xmlns:a14="http://schemas.microsoft.com/office/drawing/2010/main"/>
                      </a:ext>
                    </a:extLst>
                  </pic:spPr>
                </pic:pic>
              </a:graphicData>
            </a:graphic>
          </wp:inline>
        </w:drawing>
      </w:r>
    </w:p>
    <w:p w14:paraId="5FBCF4EB" w14:textId="1732A194" w:rsidR="00257D80" w:rsidRPr="00E955C9" w:rsidRDefault="00257D80" w:rsidP="00995BD8">
      <w:pPr>
        <w:pBdr>
          <w:top w:val="nil"/>
          <w:left w:val="nil"/>
          <w:bottom w:val="nil"/>
          <w:right w:val="nil"/>
          <w:between w:val="nil"/>
        </w:pBdr>
        <w:spacing w:line="360" w:lineRule="auto"/>
        <w:jc w:val="both"/>
        <w:rPr>
          <w:lang w:val="en-US"/>
        </w:rPr>
      </w:pPr>
      <w:r w:rsidRPr="00E955C9">
        <w:rPr>
          <w:b/>
          <w:bCs/>
          <w:lang w:val="en-US"/>
        </w:rPr>
        <w:t>Figure 7.</w:t>
      </w:r>
      <w:r w:rsidRPr="00E955C9">
        <w:rPr>
          <w:lang w:val="en-US"/>
        </w:rPr>
        <w:t xml:space="preserve">  </w:t>
      </w:r>
      <w:bookmarkStart w:id="32" w:name="_Hlk29479370"/>
      <w:r w:rsidRPr="00E955C9">
        <w:rPr>
          <w:lang w:val="en-US"/>
        </w:rPr>
        <w:t xml:space="preserve">Fractional loading or pore volume filling, </w:t>
      </w:r>
      <m:oMath>
        <m:r>
          <w:rPr>
            <w:rFonts w:ascii="Cambria Math" w:hAnsi="Cambria Math"/>
            <w:lang w:val="en-US"/>
          </w:rPr>
          <m:t>θ=W/</m:t>
        </m:r>
        <m:sSub>
          <m:sSubPr>
            <m:ctrlPr>
              <w:rPr>
                <w:rFonts w:ascii="Cambria Math" w:hAnsi="Cambria Math"/>
                <w:i/>
                <w:lang w:val="en-US"/>
              </w:rPr>
            </m:ctrlPr>
          </m:sSubPr>
          <m:e>
            <m:r>
              <w:rPr>
                <w:rFonts w:ascii="Cambria Math" w:hAnsi="Cambria Math"/>
                <w:lang w:val="en-US"/>
              </w:rPr>
              <m:t>W</m:t>
            </m:r>
          </m:e>
          <m:sub>
            <m:r>
              <m:rPr>
                <m:nor/>
              </m:rPr>
              <w:rPr>
                <w:rFonts w:ascii="Cambria Math" w:hAnsi="Cambria Math"/>
                <w:lang w:val="en-US"/>
              </w:rPr>
              <m:t>s</m:t>
            </m:r>
          </m:sub>
        </m:sSub>
        <m:r>
          <w:rPr>
            <w:rFonts w:ascii="Cambria Math" w:hAnsi="Cambria Math"/>
            <w:lang w:val="en-US"/>
          </w:rPr>
          <m:t xml:space="preserve"> ≡q</m:t>
        </m:r>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en-US"/>
              </w:rPr>
              <m:t>a</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v</m:t>
            </m:r>
          </m:e>
          <m:sub>
            <m:r>
              <m:rPr>
                <m:nor/>
              </m:rPr>
              <w:rPr>
                <w:rFonts w:ascii="Cambria Math" w:hAnsi="Cambria Math"/>
                <w:lang w:val="en-US"/>
              </w:rPr>
              <m:t>p</m:t>
            </m:r>
          </m:sub>
        </m:sSub>
      </m:oMath>
      <w:r w:rsidRPr="00E955C9">
        <w:rPr>
          <w:lang w:val="en-US"/>
        </w:rPr>
        <w:t xml:space="preserve">, as a function of reduced pressure, </w:t>
      </w:r>
      <m:oMath>
        <m:r>
          <w:rPr>
            <w:rFonts w:ascii="Cambria Math" w:hAnsi="Cambria Math"/>
            <w:color w:val="000000"/>
            <w:lang w:val="en-US"/>
          </w:rPr>
          <m:t>x=</m:t>
        </m:r>
        <m:r>
          <w:rPr>
            <w:rFonts w:ascii="Cambria Math" w:hAnsi="Cambria Math"/>
            <w:lang w:val="en-US"/>
          </w:rPr>
          <m:t>P/</m:t>
        </m:r>
        <m:sSub>
          <m:sSubPr>
            <m:ctrlPr>
              <w:rPr>
                <w:rFonts w:ascii="Cambria Math" w:hAnsi="Cambria Math"/>
                <w:i/>
                <w:lang w:val="en-US"/>
              </w:rPr>
            </m:ctrlPr>
          </m:sSubPr>
          <m:e>
            <m:r>
              <w:rPr>
                <w:rFonts w:ascii="Cambria Math" w:hAnsi="Cambria Math"/>
                <w:lang w:val="en-US"/>
              </w:rPr>
              <m:t>P</m:t>
            </m:r>
          </m:e>
          <m:sub>
            <m:r>
              <m:rPr>
                <m:nor/>
              </m:rPr>
              <w:rPr>
                <w:rFonts w:ascii="Cambria Math" w:hAnsi="Cambria Math"/>
                <w:lang w:val="en-US"/>
              </w:rPr>
              <m:t>s</m:t>
            </m:r>
          </m:sub>
        </m:sSub>
      </m:oMath>
      <w:r w:rsidRPr="00E955C9">
        <w:rPr>
          <w:lang w:val="en-US"/>
        </w:rPr>
        <w:t>, for R</w:t>
      </w:r>
      <w:r w:rsidR="00032021" w:rsidRPr="00E955C9">
        <w:rPr>
          <w:lang w:val="en-US"/>
        </w:rPr>
        <w:t>-</w:t>
      </w:r>
      <w:r w:rsidRPr="00E955C9">
        <w:rPr>
          <w:lang w:val="en-US"/>
        </w:rPr>
        <w:t>32 adsorption on AC1</w:t>
      </w:r>
      <w:bookmarkEnd w:id="32"/>
      <w:r w:rsidR="00FA2FFF" w:rsidRPr="00E955C9">
        <w:rPr>
          <w:lang w:val="en-US"/>
        </w:rPr>
        <w:t xml:space="preserve"> at 283.15 K (red circles), 303.15 K (blue triangles), and 323.15 K (green squares).</w:t>
      </w:r>
    </w:p>
    <w:p w14:paraId="3E7B5D7B" w14:textId="77777777" w:rsidR="00A93B5C" w:rsidRPr="00E955C9" w:rsidRDefault="00A93B5C" w:rsidP="00995BD8">
      <w:pPr>
        <w:spacing w:line="360" w:lineRule="auto"/>
        <w:rPr>
          <w:lang w:val="en-US"/>
        </w:rPr>
      </w:pPr>
      <w:r w:rsidRPr="00E955C9">
        <w:rPr>
          <w:lang w:val="en-US"/>
        </w:rPr>
        <w:br w:type="page"/>
      </w:r>
    </w:p>
    <w:p w14:paraId="121A0AC9" w14:textId="36359153" w:rsidR="00A56627" w:rsidRPr="00E955C9" w:rsidRDefault="005B3BF4" w:rsidP="00DE1D55">
      <w:pPr>
        <w:autoSpaceDE w:val="0"/>
        <w:autoSpaceDN w:val="0"/>
        <w:adjustRightInd w:val="0"/>
        <w:spacing w:line="480" w:lineRule="auto"/>
        <w:jc w:val="center"/>
        <w:rPr>
          <w:b/>
          <w:bCs/>
          <w:lang w:val="en-US"/>
        </w:rPr>
      </w:pPr>
      <w:r w:rsidRPr="00E955C9">
        <w:rPr>
          <w:noProof/>
        </w:rPr>
        <w:drawing>
          <wp:inline distT="0" distB="0" distL="0" distR="0" wp14:anchorId="58618CBE" wp14:editId="41483A8E">
            <wp:extent cx="5010150" cy="7188413"/>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1915" r="22889"/>
                    <a:stretch/>
                  </pic:blipFill>
                  <pic:spPr bwMode="auto">
                    <a:xfrm>
                      <a:off x="0" y="0"/>
                      <a:ext cx="5012102" cy="7191214"/>
                    </a:xfrm>
                    <a:prstGeom prst="rect">
                      <a:avLst/>
                    </a:prstGeom>
                    <a:noFill/>
                    <a:ln>
                      <a:noFill/>
                    </a:ln>
                    <a:extLst>
                      <a:ext uri="{53640926-AAD7-44D8-BBD7-CCE9431645EC}">
                        <a14:shadowObscured xmlns:a14="http://schemas.microsoft.com/office/drawing/2010/main"/>
                      </a:ext>
                    </a:extLst>
                  </pic:spPr>
                </pic:pic>
              </a:graphicData>
            </a:graphic>
          </wp:inline>
        </w:drawing>
      </w:r>
    </w:p>
    <w:p w14:paraId="700F7D97" w14:textId="4EC50399" w:rsidR="00EE11B2" w:rsidRPr="00E955C9" w:rsidRDefault="001D3C6C" w:rsidP="000B6AFC">
      <w:pPr>
        <w:autoSpaceDE w:val="0"/>
        <w:autoSpaceDN w:val="0"/>
        <w:adjustRightInd w:val="0"/>
        <w:spacing w:line="360" w:lineRule="auto"/>
        <w:jc w:val="both"/>
        <w:rPr>
          <w:lang w:val="en-US"/>
        </w:rPr>
      </w:pPr>
      <w:r w:rsidRPr="00E955C9">
        <w:rPr>
          <w:b/>
          <w:bCs/>
          <w:lang w:val="en-US"/>
        </w:rPr>
        <w:t>Fig</w:t>
      </w:r>
      <w:r w:rsidR="00822E24" w:rsidRPr="00E955C9">
        <w:rPr>
          <w:b/>
          <w:bCs/>
          <w:lang w:val="en-US"/>
        </w:rPr>
        <w:t>ure</w:t>
      </w:r>
      <w:r w:rsidRPr="00E955C9">
        <w:rPr>
          <w:b/>
          <w:bCs/>
          <w:lang w:val="en-US"/>
        </w:rPr>
        <w:t xml:space="preserve"> </w:t>
      </w:r>
      <w:r w:rsidR="00E34E25" w:rsidRPr="00E955C9">
        <w:rPr>
          <w:b/>
          <w:bCs/>
          <w:lang w:val="en-US"/>
        </w:rPr>
        <w:t>8</w:t>
      </w:r>
      <w:r w:rsidR="00A04A3E" w:rsidRPr="00E955C9">
        <w:rPr>
          <w:b/>
          <w:bCs/>
          <w:lang w:val="en-US"/>
        </w:rPr>
        <w:t>.</w:t>
      </w:r>
      <w:r w:rsidRPr="00E955C9">
        <w:rPr>
          <w:lang w:val="en-US"/>
        </w:rPr>
        <w:t xml:space="preserve"> Characteristic curve</w:t>
      </w:r>
      <w:r w:rsidR="00153645" w:rsidRPr="00E955C9">
        <w:rPr>
          <w:lang w:val="en-US"/>
        </w:rPr>
        <w:t>s</w:t>
      </w:r>
      <w:r w:rsidRPr="00E955C9">
        <w:rPr>
          <w:lang w:val="en-US"/>
        </w:rPr>
        <w:t xml:space="preserve"> obtained by </w:t>
      </w:r>
      <w:r w:rsidR="004C093C" w:rsidRPr="00E955C9">
        <w:rPr>
          <w:lang w:val="en-US"/>
        </w:rPr>
        <w:t>superimposing</w:t>
      </w:r>
      <w:r w:rsidRPr="00E955C9">
        <w:rPr>
          <w:lang w:val="en-US"/>
        </w:rPr>
        <w:t xml:space="preserve"> the experimental </w:t>
      </w:r>
      <w:r w:rsidR="00D0280E" w:rsidRPr="00E955C9">
        <w:rPr>
          <w:lang w:val="en-US"/>
        </w:rPr>
        <w:t xml:space="preserve">adsorption </w:t>
      </w:r>
      <w:r w:rsidRPr="00E955C9">
        <w:rPr>
          <w:lang w:val="en-US"/>
        </w:rPr>
        <w:t xml:space="preserve">data of R-32, R-125, and R-134a </w:t>
      </w:r>
      <w:r w:rsidR="00D0280E" w:rsidRPr="00E955C9">
        <w:rPr>
          <w:lang w:val="en-US"/>
        </w:rPr>
        <w:t xml:space="preserve">at 283.15 K, 303.15 K and 323.15 K </w:t>
      </w:r>
      <w:r w:rsidR="004C093C" w:rsidRPr="00E955C9">
        <w:rPr>
          <w:lang w:val="en-US"/>
        </w:rPr>
        <w:t xml:space="preserve">on </w:t>
      </w:r>
      <w:r w:rsidR="00822E24" w:rsidRPr="00E955C9">
        <w:rPr>
          <w:lang w:val="en-US"/>
        </w:rPr>
        <w:t>AC1</w:t>
      </w:r>
      <w:r w:rsidRPr="00E955C9">
        <w:rPr>
          <w:lang w:val="en-US"/>
        </w:rPr>
        <w:t xml:space="preserve"> </w:t>
      </w:r>
      <w:r w:rsidR="00C75DA7" w:rsidRPr="00E955C9">
        <w:rPr>
          <w:bCs/>
          <w:color w:val="000000"/>
          <w:lang w:val="en-US"/>
        </w:rPr>
        <w:t>(A</w:t>
      </w:r>
      <w:r w:rsidR="004C093C" w:rsidRPr="00E955C9">
        <w:rPr>
          <w:bCs/>
          <w:color w:val="000000"/>
          <w:lang w:val="en-US"/>
        </w:rPr>
        <w:t>, B</w:t>
      </w:r>
      <w:r w:rsidR="00C75DA7" w:rsidRPr="00E955C9">
        <w:rPr>
          <w:bCs/>
          <w:color w:val="000000"/>
          <w:lang w:val="en-US"/>
        </w:rPr>
        <w:t>)</w:t>
      </w:r>
      <w:r w:rsidRPr="00E955C9">
        <w:rPr>
          <w:lang w:val="en-US"/>
        </w:rPr>
        <w:t xml:space="preserve">, </w:t>
      </w:r>
      <w:r w:rsidR="00822E24" w:rsidRPr="00E955C9">
        <w:rPr>
          <w:lang w:val="en-US"/>
        </w:rPr>
        <w:t>AC2</w:t>
      </w:r>
      <w:r w:rsidRPr="00E955C9">
        <w:rPr>
          <w:lang w:val="en-US"/>
        </w:rPr>
        <w:t xml:space="preserve"> </w:t>
      </w:r>
      <w:r w:rsidR="00C75DA7" w:rsidRPr="00E955C9">
        <w:rPr>
          <w:bCs/>
          <w:color w:val="000000"/>
          <w:lang w:val="en-US"/>
        </w:rPr>
        <w:t>(C, D),</w:t>
      </w:r>
      <w:r w:rsidR="00C75DA7" w:rsidRPr="00E955C9">
        <w:rPr>
          <w:lang w:val="en-US"/>
        </w:rPr>
        <w:t xml:space="preserve"> </w:t>
      </w:r>
      <w:r w:rsidR="00822E24" w:rsidRPr="00E955C9">
        <w:rPr>
          <w:lang w:val="en-US"/>
        </w:rPr>
        <w:t>BAC</w:t>
      </w:r>
      <w:r w:rsidRPr="00E955C9">
        <w:rPr>
          <w:lang w:val="en-US"/>
        </w:rPr>
        <w:t xml:space="preserve"> </w:t>
      </w:r>
      <w:r w:rsidR="00C75DA7" w:rsidRPr="00E955C9">
        <w:rPr>
          <w:bCs/>
          <w:color w:val="000000"/>
          <w:lang w:val="en-US"/>
        </w:rPr>
        <w:t>(E, F)</w:t>
      </w:r>
      <w:r w:rsidRPr="00E955C9">
        <w:rPr>
          <w:lang w:val="en-US"/>
        </w:rPr>
        <w:t xml:space="preserve">, and </w:t>
      </w:r>
      <w:r w:rsidR="00822E24" w:rsidRPr="00E955C9">
        <w:rPr>
          <w:lang w:val="en-US"/>
        </w:rPr>
        <w:t>Ecosorb</w:t>
      </w:r>
      <w:r w:rsidRPr="00E955C9">
        <w:rPr>
          <w:lang w:val="en-US"/>
        </w:rPr>
        <w:t xml:space="preserve"> (</w:t>
      </w:r>
      <w:r w:rsidR="00C75DA7" w:rsidRPr="00E955C9">
        <w:rPr>
          <w:lang w:val="en-US"/>
        </w:rPr>
        <w:t>G</w:t>
      </w:r>
      <w:r w:rsidR="00C66F38" w:rsidRPr="00E955C9">
        <w:rPr>
          <w:lang w:val="en-US"/>
        </w:rPr>
        <w:t xml:space="preserve">, </w:t>
      </w:r>
      <w:r w:rsidR="00C66F38" w:rsidRPr="00E955C9">
        <w:rPr>
          <w:bCs/>
          <w:color w:val="000000"/>
          <w:lang w:val="en-US"/>
        </w:rPr>
        <w:t>H</w:t>
      </w:r>
      <w:r w:rsidRPr="00E955C9">
        <w:rPr>
          <w:lang w:val="en-US"/>
        </w:rPr>
        <w:t xml:space="preserve">) into a single </w:t>
      </w:r>
      <w:r w:rsidR="004C093C" w:rsidRPr="00E955C9">
        <w:rPr>
          <w:lang w:val="en-US"/>
        </w:rPr>
        <w:t xml:space="preserve">temperature-independent </w:t>
      </w:r>
      <w:r w:rsidRPr="00E955C9">
        <w:rPr>
          <w:lang w:val="en-US"/>
        </w:rPr>
        <w:t>curve</w:t>
      </w:r>
      <w:r w:rsidR="0067240F" w:rsidRPr="00E955C9">
        <w:rPr>
          <w:lang w:val="en-US"/>
        </w:rPr>
        <w:t>.</w:t>
      </w:r>
      <w:r w:rsidR="002055FD" w:rsidRPr="00E955C9">
        <w:rPr>
          <w:lang w:val="en-US"/>
        </w:rPr>
        <w:t xml:space="preserve"> The characteristic curves were fitted to </w:t>
      </w:r>
      <w:r w:rsidR="004C093C" w:rsidRPr="00E955C9">
        <w:rPr>
          <w:lang w:val="en-US"/>
        </w:rPr>
        <w:t xml:space="preserve">eqn. </w:t>
      </w:r>
      <w:r w:rsidR="0055360B" w:rsidRPr="00E955C9">
        <w:rPr>
          <w:lang w:val="en-US"/>
        </w:rPr>
        <w:t xml:space="preserve">23 </w:t>
      </w:r>
      <w:r w:rsidR="002055FD" w:rsidRPr="00E955C9">
        <w:rPr>
          <w:lang w:val="en-US"/>
        </w:rPr>
        <w:t xml:space="preserve">(represented as </w:t>
      </w:r>
      <w:r w:rsidR="00672D55" w:rsidRPr="00E955C9">
        <w:rPr>
          <w:lang w:val="en-US"/>
        </w:rPr>
        <w:t>dashed</w:t>
      </w:r>
      <w:r w:rsidR="002055FD" w:rsidRPr="00E955C9">
        <w:rPr>
          <w:lang w:val="en-US"/>
        </w:rPr>
        <w:t xml:space="preserve"> line</w:t>
      </w:r>
      <w:r w:rsidR="004C093C" w:rsidRPr="00E955C9">
        <w:rPr>
          <w:lang w:val="en-US"/>
        </w:rPr>
        <w:t>s</w:t>
      </w:r>
      <w:r w:rsidR="002055FD" w:rsidRPr="00E955C9">
        <w:rPr>
          <w:lang w:val="en-US"/>
        </w:rPr>
        <w:t>).</w:t>
      </w:r>
      <w:r w:rsidR="004C093C" w:rsidRPr="00E955C9">
        <w:rPr>
          <w:bCs/>
          <w:color w:val="000000"/>
          <w:lang w:val="en-US"/>
        </w:rPr>
        <w:t xml:space="preserve"> The right-hand-side plots use a logarithmic scale of fractional volume filling.</w:t>
      </w:r>
    </w:p>
    <w:p w14:paraId="40889E02" w14:textId="3C101C00" w:rsidR="007167E1" w:rsidRPr="00E955C9" w:rsidRDefault="008E1707" w:rsidP="00D83C7F">
      <w:pPr>
        <w:rPr>
          <w:b/>
          <w:color w:val="000000"/>
          <w:lang w:val="en-US"/>
        </w:rPr>
      </w:pPr>
      <w:r w:rsidRPr="00E955C9">
        <w:rPr>
          <w:noProof/>
        </w:rPr>
        <w:drawing>
          <wp:inline distT="0" distB="0" distL="0" distR="0" wp14:anchorId="21FBC5C2" wp14:editId="44E76399">
            <wp:extent cx="5772150" cy="4421359"/>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8076" r="1915"/>
                    <a:stretch/>
                  </pic:blipFill>
                  <pic:spPr bwMode="auto">
                    <a:xfrm>
                      <a:off x="0" y="0"/>
                      <a:ext cx="5776081" cy="4424370"/>
                    </a:xfrm>
                    <a:prstGeom prst="rect">
                      <a:avLst/>
                    </a:prstGeom>
                    <a:noFill/>
                    <a:ln>
                      <a:noFill/>
                    </a:ln>
                    <a:extLst>
                      <a:ext uri="{53640926-AAD7-44D8-BBD7-CCE9431645EC}">
                        <a14:shadowObscured xmlns:a14="http://schemas.microsoft.com/office/drawing/2010/main"/>
                      </a:ext>
                    </a:extLst>
                  </pic:spPr>
                </pic:pic>
              </a:graphicData>
            </a:graphic>
          </wp:inline>
        </w:drawing>
      </w:r>
    </w:p>
    <w:p w14:paraId="4E31FABC" w14:textId="77777777" w:rsidR="00785CCF" w:rsidRPr="00E955C9" w:rsidRDefault="00785CCF" w:rsidP="000B6AFC">
      <w:pPr>
        <w:pBdr>
          <w:top w:val="nil"/>
          <w:left w:val="nil"/>
          <w:bottom w:val="nil"/>
          <w:right w:val="nil"/>
          <w:between w:val="nil"/>
        </w:pBdr>
        <w:spacing w:after="240" w:line="360" w:lineRule="auto"/>
        <w:jc w:val="both"/>
        <w:rPr>
          <w:b/>
          <w:color w:val="000000"/>
          <w:lang w:val="en-US"/>
        </w:rPr>
      </w:pPr>
    </w:p>
    <w:p w14:paraId="3970D223" w14:textId="6707C031" w:rsidR="00A93B5C" w:rsidRPr="00E955C9" w:rsidRDefault="00A93B5C" w:rsidP="000B6AFC">
      <w:pPr>
        <w:pBdr>
          <w:top w:val="nil"/>
          <w:left w:val="nil"/>
          <w:bottom w:val="nil"/>
          <w:right w:val="nil"/>
          <w:between w:val="nil"/>
        </w:pBdr>
        <w:spacing w:after="240" w:line="360" w:lineRule="auto"/>
        <w:jc w:val="both"/>
        <w:rPr>
          <w:color w:val="000000"/>
          <w:lang w:val="en-US"/>
        </w:rPr>
      </w:pPr>
      <w:r w:rsidRPr="00E955C9">
        <w:rPr>
          <w:b/>
          <w:color w:val="000000"/>
          <w:lang w:val="en-US"/>
        </w:rPr>
        <w:t xml:space="preserve">Figure </w:t>
      </w:r>
      <w:r w:rsidR="00717CDE" w:rsidRPr="00E955C9">
        <w:rPr>
          <w:b/>
          <w:color w:val="000000"/>
          <w:lang w:val="en-US"/>
        </w:rPr>
        <w:t>9</w:t>
      </w:r>
      <w:r w:rsidRPr="00E955C9">
        <w:rPr>
          <w:b/>
          <w:bCs/>
          <w:color w:val="000000"/>
          <w:lang w:val="en-US"/>
        </w:rPr>
        <w:t>.</w:t>
      </w:r>
      <w:r w:rsidRPr="00E955C9">
        <w:rPr>
          <w:color w:val="000000"/>
          <w:lang w:val="en-US"/>
        </w:rPr>
        <w:t xml:space="preserve"> Selectivity of</w:t>
      </w:r>
      <w:r w:rsidR="005B0486" w:rsidRPr="00E955C9">
        <w:rPr>
          <w:color w:val="000000"/>
          <w:lang w:val="en-US"/>
        </w:rPr>
        <w:t xml:space="preserve"> </w:t>
      </w:r>
      <w:r w:rsidR="007F3263" w:rsidRPr="00E955C9">
        <w:rPr>
          <w:bCs/>
          <w:color w:val="000000"/>
          <w:lang w:val="en-US"/>
        </w:rPr>
        <w:t xml:space="preserve">AC1, AC2, BAC, and </w:t>
      </w:r>
      <w:r w:rsidR="005B0486" w:rsidRPr="00E955C9">
        <w:rPr>
          <w:bCs/>
          <w:color w:val="000000"/>
          <w:lang w:val="en-US"/>
        </w:rPr>
        <w:t>Ecosorb</w:t>
      </w:r>
      <w:r w:rsidR="007F3263" w:rsidRPr="00E955C9">
        <w:rPr>
          <w:bCs/>
          <w:color w:val="000000"/>
          <w:lang w:val="en-US"/>
        </w:rPr>
        <w:t xml:space="preserve"> </w:t>
      </w:r>
      <w:r w:rsidR="00E60DCD" w:rsidRPr="00E955C9">
        <w:rPr>
          <w:color w:val="000000"/>
          <w:lang w:val="en-US"/>
        </w:rPr>
        <w:t xml:space="preserve">to </w:t>
      </w:r>
      <w:r w:rsidR="003C1102" w:rsidRPr="00E955C9">
        <w:rPr>
          <w:color w:val="000000"/>
          <w:lang w:val="en-US"/>
        </w:rPr>
        <w:t>R-</w:t>
      </w:r>
      <w:r w:rsidR="008E1707" w:rsidRPr="00E955C9">
        <w:rPr>
          <w:color w:val="000000"/>
          <w:lang w:val="en-US"/>
        </w:rPr>
        <w:t>125</w:t>
      </w:r>
      <w:r w:rsidR="003C1102" w:rsidRPr="00E955C9">
        <w:rPr>
          <w:color w:val="000000"/>
          <w:lang w:val="en-US"/>
        </w:rPr>
        <w:t xml:space="preserve"> </w:t>
      </w:r>
      <w:r w:rsidRPr="00E955C9">
        <w:rPr>
          <w:color w:val="000000"/>
          <w:lang w:val="en-US"/>
        </w:rPr>
        <w:t xml:space="preserve">over </w:t>
      </w:r>
      <w:r w:rsidR="003C1102" w:rsidRPr="00E955C9">
        <w:rPr>
          <w:color w:val="000000"/>
          <w:lang w:val="en-US"/>
        </w:rPr>
        <w:t>R-</w:t>
      </w:r>
      <w:r w:rsidR="008E1707" w:rsidRPr="00E955C9">
        <w:rPr>
          <w:color w:val="000000"/>
          <w:lang w:val="en-US"/>
        </w:rPr>
        <w:t>32</w:t>
      </w:r>
      <w:r w:rsidR="003C1102" w:rsidRPr="00E955C9">
        <w:rPr>
          <w:color w:val="000000"/>
          <w:lang w:val="en-US"/>
        </w:rPr>
        <w:t xml:space="preserve"> </w:t>
      </w:r>
      <w:r w:rsidRPr="00E955C9">
        <w:rPr>
          <w:color w:val="000000"/>
          <w:lang w:val="en-US"/>
        </w:rPr>
        <w:t>as function of pressure</w:t>
      </w:r>
      <w:r w:rsidR="00E60DCD" w:rsidRPr="00E955C9">
        <w:rPr>
          <w:color w:val="000000"/>
          <w:lang w:val="en-US"/>
        </w:rPr>
        <w:t xml:space="preserve"> at 303.15 K</w:t>
      </w:r>
      <w:r w:rsidRPr="00E955C9">
        <w:rPr>
          <w:color w:val="000000"/>
          <w:lang w:val="en-US"/>
        </w:rPr>
        <w:t xml:space="preserve">, </w:t>
      </w:r>
      <w:r w:rsidR="00E60DCD" w:rsidRPr="00E955C9">
        <w:rPr>
          <w:color w:val="000000"/>
          <w:lang w:val="en-US"/>
        </w:rPr>
        <w:t xml:space="preserve">for </w:t>
      </w:r>
      <w:r w:rsidRPr="00E955C9">
        <w:rPr>
          <w:color w:val="000000"/>
          <w:lang w:val="en-US"/>
        </w:rPr>
        <w:t xml:space="preserve">the equilibrium gas phase composition </w:t>
      </w:r>
      <w:r w:rsidR="00E60DCD" w:rsidRPr="00E955C9">
        <w:rPr>
          <w:color w:val="000000"/>
          <w:lang w:val="en-US"/>
        </w:rPr>
        <w:t>of bulk</w:t>
      </w:r>
      <w:r w:rsidRPr="00E955C9">
        <w:rPr>
          <w:color w:val="000000"/>
          <w:lang w:val="en-US"/>
        </w:rPr>
        <w:t xml:space="preserve"> </w:t>
      </w:r>
      <w:r w:rsidR="00E60DCD" w:rsidRPr="00E955C9">
        <w:rPr>
          <w:color w:val="000000"/>
          <w:lang w:val="en-US"/>
        </w:rPr>
        <w:t xml:space="preserve">the </w:t>
      </w:r>
      <w:r w:rsidRPr="00E955C9">
        <w:rPr>
          <w:color w:val="000000"/>
          <w:lang w:val="en-US"/>
        </w:rPr>
        <w:t>R</w:t>
      </w:r>
      <w:r w:rsidR="007F3263" w:rsidRPr="00E955C9">
        <w:rPr>
          <w:color w:val="000000"/>
          <w:lang w:val="en-US"/>
        </w:rPr>
        <w:t>-</w:t>
      </w:r>
      <w:r w:rsidRPr="00E955C9">
        <w:rPr>
          <w:color w:val="000000"/>
          <w:lang w:val="en-US"/>
        </w:rPr>
        <w:t>410A mixture (</w:t>
      </w:r>
      <m:oMath>
        <m:sSub>
          <m:sSubPr>
            <m:ctrlPr>
              <w:rPr>
                <w:rFonts w:ascii="Cambria Math" w:hAnsi="Cambria Math"/>
                <w:i/>
                <w:color w:val="000000"/>
                <w:lang w:val="en-US"/>
              </w:rPr>
            </m:ctrlPr>
          </m:sSubPr>
          <m:e>
            <m:r>
              <w:rPr>
                <w:rFonts w:ascii="Cambria Math" w:hAnsi="Cambria Math"/>
                <w:color w:val="000000"/>
                <w:lang w:val="en-US"/>
              </w:rPr>
              <m:t>y</m:t>
            </m:r>
          </m:e>
          <m:sub>
            <m:r>
              <m:rPr>
                <m:nor/>
              </m:rPr>
              <w:rPr>
                <w:rFonts w:ascii="Cambria Math" w:hAnsi="Cambria Math"/>
                <w:color w:val="000000"/>
                <w:lang w:val="en-US"/>
              </w:rPr>
              <m:t>R-32</m:t>
            </m:r>
          </m:sub>
        </m:sSub>
        <m:r>
          <w:rPr>
            <w:rFonts w:ascii="Cambria Math" w:hAnsi="Cambria Math"/>
            <w:color w:val="000000"/>
            <w:lang w:val="en-US"/>
          </w:rPr>
          <m:t>=0.7</m:t>
        </m:r>
      </m:oMath>
      <w:r w:rsidRPr="00E955C9">
        <w:rPr>
          <w:color w:val="000000"/>
          <w:lang w:val="en-US"/>
        </w:rPr>
        <w:t xml:space="preserve"> and </w:t>
      </w:r>
      <m:oMath>
        <m:sSub>
          <m:sSubPr>
            <m:ctrlPr>
              <w:rPr>
                <w:rFonts w:ascii="Cambria Math" w:hAnsi="Cambria Math"/>
                <w:i/>
                <w:color w:val="000000"/>
                <w:lang w:val="en-US"/>
              </w:rPr>
            </m:ctrlPr>
          </m:sSubPr>
          <m:e>
            <m:r>
              <w:rPr>
                <w:rFonts w:ascii="Cambria Math" w:hAnsi="Cambria Math"/>
                <w:color w:val="000000"/>
                <w:lang w:val="en-US"/>
              </w:rPr>
              <m:t>y</m:t>
            </m:r>
          </m:e>
          <m:sub>
            <m:r>
              <m:rPr>
                <m:nor/>
              </m:rPr>
              <w:rPr>
                <w:rFonts w:ascii="Cambria Math" w:hAnsi="Cambria Math"/>
                <w:color w:val="000000"/>
                <w:lang w:val="en-US"/>
              </w:rPr>
              <m:t>R-32</m:t>
            </m:r>
          </m:sub>
        </m:sSub>
        <m:r>
          <w:rPr>
            <w:rFonts w:ascii="Cambria Math" w:hAnsi="Cambria Math"/>
            <w:color w:val="000000"/>
            <w:lang w:val="en-US"/>
          </w:rPr>
          <m:t>=0.3</m:t>
        </m:r>
      </m:oMath>
      <w:r w:rsidRPr="00E955C9">
        <w:rPr>
          <w:color w:val="000000"/>
          <w:lang w:val="en-US"/>
        </w:rPr>
        <w:t>).</w:t>
      </w:r>
    </w:p>
    <w:p w14:paraId="1184CB9B" w14:textId="1A94BC1D" w:rsidR="00AF1B67" w:rsidRPr="00E955C9" w:rsidRDefault="007F3263" w:rsidP="00A04A3E">
      <w:pPr>
        <w:spacing w:line="480" w:lineRule="auto"/>
        <w:rPr>
          <w:lang w:val="en-US"/>
        </w:rPr>
      </w:pPr>
      <w:r w:rsidRPr="00E955C9">
        <w:rPr>
          <w:lang w:val="en-US"/>
        </w:rPr>
        <w:br w:type="page"/>
      </w:r>
    </w:p>
    <w:p w14:paraId="75B23BC8" w14:textId="77777777" w:rsidR="005C71B9" w:rsidRPr="00E955C9" w:rsidRDefault="005C71B9" w:rsidP="00DE1D55">
      <w:pPr>
        <w:spacing w:line="480" w:lineRule="auto"/>
        <w:jc w:val="center"/>
        <w:rPr>
          <w:b/>
          <w:color w:val="000000"/>
          <w:lang w:val="en-US"/>
        </w:rPr>
      </w:pPr>
      <w:r w:rsidRPr="00E955C9">
        <w:rPr>
          <w:noProof/>
        </w:rPr>
        <w:drawing>
          <wp:inline distT="0" distB="0" distL="0" distR="0" wp14:anchorId="14382022" wp14:editId="3803DF80">
            <wp:extent cx="5762625" cy="4384919"/>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4691" r="12759"/>
                    <a:stretch/>
                  </pic:blipFill>
                  <pic:spPr bwMode="auto">
                    <a:xfrm>
                      <a:off x="0" y="0"/>
                      <a:ext cx="5765779" cy="4387319"/>
                    </a:xfrm>
                    <a:prstGeom prst="rect">
                      <a:avLst/>
                    </a:prstGeom>
                    <a:noFill/>
                    <a:ln>
                      <a:noFill/>
                    </a:ln>
                    <a:extLst>
                      <a:ext uri="{53640926-AAD7-44D8-BBD7-CCE9431645EC}">
                        <a14:shadowObscured xmlns:a14="http://schemas.microsoft.com/office/drawing/2010/main"/>
                      </a:ext>
                    </a:extLst>
                  </pic:spPr>
                </pic:pic>
              </a:graphicData>
            </a:graphic>
          </wp:inline>
        </w:drawing>
      </w:r>
    </w:p>
    <w:p w14:paraId="351B10DB" w14:textId="461DCF1C" w:rsidR="00A93B5C" w:rsidRPr="00951738" w:rsidRDefault="007F3263" w:rsidP="000375D0">
      <w:pPr>
        <w:spacing w:line="360" w:lineRule="auto"/>
        <w:jc w:val="both"/>
        <w:rPr>
          <w:lang w:val="en-US"/>
        </w:rPr>
      </w:pPr>
      <w:r w:rsidRPr="00E955C9">
        <w:rPr>
          <w:b/>
          <w:color w:val="000000"/>
          <w:lang w:val="en-US"/>
        </w:rPr>
        <w:t>Figure 1</w:t>
      </w:r>
      <w:r w:rsidR="00717CDE" w:rsidRPr="00E955C9">
        <w:rPr>
          <w:b/>
          <w:color w:val="000000"/>
          <w:lang w:val="en-US"/>
        </w:rPr>
        <w:t>0</w:t>
      </w:r>
      <w:r w:rsidRPr="00E955C9">
        <w:rPr>
          <w:b/>
          <w:bCs/>
          <w:color w:val="000000"/>
          <w:lang w:val="en-US"/>
        </w:rPr>
        <w:t>.</w:t>
      </w:r>
      <w:r w:rsidRPr="00E955C9">
        <w:rPr>
          <w:color w:val="000000"/>
          <w:lang w:val="en-US"/>
        </w:rPr>
        <w:t xml:space="preserve"> Selectivities </w:t>
      </w:r>
      <w:r w:rsidR="00175763" w:rsidRPr="00E955C9">
        <w:rPr>
          <w:color w:val="000000"/>
          <w:lang w:val="en-US"/>
        </w:rPr>
        <w:t xml:space="preserve">of </w:t>
      </w:r>
      <w:r w:rsidR="00175763" w:rsidRPr="00E955C9">
        <w:rPr>
          <w:bCs/>
          <w:color w:val="000000"/>
          <w:lang w:val="en-US"/>
        </w:rPr>
        <w:t xml:space="preserve">AC1, AC2, BAC, and Ecosorb </w:t>
      </w:r>
      <w:r w:rsidR="004F1F2F" w:rsidRPr="00E955C9">
        <w:rPr>
          <w:bCs/>
          <w:color w:val="000000"/>
          <w:lang w:val="en-US"/>
        </w:rPr>
        <w:t xml:space="preserve">activated </w:t>
      </w:r>
      <w:r w:rsidR="00175763" w:rsidRPr="00E955C9">
        <w:rPr>
          <w:bCs/>
          <w:color w:val="000000"/>
          <w:lang w:val="en-US"/>
        </w:rPr>
        <w:t>carbons</w:t>
      </w:r>
      <w:r w:rsidR="00175763" w:rsidRPr="00E955C9">
        <w:rPr>
          <w:color w:val="000000"/>
          <w:lang w:val="en-US"/>
        </w:rPr>
        <w:t xml:space="preserve"> </w:t>
      </w:r>
      <w:r w:rsidR="00683D2C" w:rsidRPr="00E955C9">
        <w:rPr>
          <w:color w:val="000000"/>
          <w:lang w:val="en-US"/>
        </w:rPr>
        <w:t>to</w:t>
      </w:r>
      <w:r w:rsidR="004F1F2F" w:rsidRPr="00E955C9">
        <w:rPr>
          <w:color w:val="000000"/>
          <w:lang w:val="en-US"/>
        </w:rPr>
        <w:t>:</w:t>
      </w:r>
      <w:r w:rsidR="00683D2C" w:rsidRPr="00E955C9">
        <w:rPr>
          <w:color w:val="000000"/>
          <w:lang w:val="en-US"/>
        </w:rPr>
        <w:t xml:space="preserve"> </w:t>
      </w:r>
      <w:r w:rsidRPr="00E955C9">
        <w:rPr>
          <w:color w:val="000000"/>
          <w:lang w:val="en-US"/>
        </w:rPr>
        <w:t>R-</w:t>
      </w:r>
      <w:r w:rsidR="005C71B9" w:rsidRPr="00E955C9">
        <w:rPr>
          <w:color w:val="000000"/>
          <w:lang w:val="en-US"/>
        </w:rPr>
        <w:t>125</w:t>
      </w:r>
      <w:r w:rsidR="00683D2C" w:rsidRPr="00E955C9">
        <w:rPr>
          <w:color w:val="000000"/>
          <w:lang w:val="en-US"/>
        </w:rPr>
        <w:t xml:space="preserve"> over </w:t>
      </w:r>
      <w:r w:rsidRPr="00E955C9">
        <w:rPr>
          <w:color w:val="000000"/>
          <w:lang w:val="en-US"/>
        </w:rPr>
        <w:t>R-</w:t>
      </w:r>
      <w:r w:rsidR="005C71B9" w:rsidRPr="00E955C9">
        <w:rPr>
          <w:color w:val="000000"/>
          <w:lang w:val="en-US"/>
        </w:rPr>
        <w:t>32</w:t>
      </w:r>
      <w:r w:rsidRPr="00E955C9">
        <w:rPr>
          <w:color w:val="000000"/>
          <w:lang w:val="en-US"/>
        </w:rPr>
        <w:t xml:space="preserve"> (A)</w:t>
      </w:r>
      <w:r w:rsidR="004F1F2F" w:rsidRPr="00E955C9">
        <w:rPr>
          <w:color w:val="000000"/>
          <w:lang w:val="en-US"/>
        </w:rPr>
        <w:t>;</w:t>
      </w:r>
      <w:r w:rsidRPr="00E955C9">
        <w:rPr>
          <w:color w:val="000000"/>
          <w:lang w:val="en-US"/>
        </w:rPr>
        <w:t xml:space="preserve"> </w:t>
      </w:r>
      <w:r w:rsidR="00BF41CC" w:rsidRPr="00E955C9">
        <w:rPr>
          <w:color w:val="000000"/>
          <w:lang w:val="en-US"/>
        </w:rPr>
        <w:t>R-134a</w:t>
      </w:r>
      <w:r w:rsidR="00683D2C" w:rsidRPr="00E955C9">
        <w:rPr>
          <w:color w:val="000000"/>
          <w:lang w:val="en-US"/>
        </w:rPr>
        <w:t xml:space="preserve"> over </w:t>
      </w:r>
      <w:r w:rsidR="00BF41CC" w:rsidRPr="00E955C9">
        <w:rPr>
          <w:color w:val="000000"/>
          <w:lang w:val="en-US"/>
        </w:rPr>
        <w:t>R-</w:t>
      </w:r>
      <w:r w:rsidR="005C71B9" w:rsidRPr="00E955C9">
        <w:rPr>
          <w:color w:val="000000"/>
          <w:lang w:val="en-US"/>
        </w:rPr>
        <w:t>32</w:t>
      </w:r>
      <w:r w:rsidR="00BF41CC" w:rsidRPr="00E955C9">
        <w:rPr>
          <w:color w:val="000000"/>
          <w:lang w:val="en-US"/>
        </w:rPr>
        <w:t xml:space="preserve"> </w:t>
      </w:r>
      <w:r w:rsidRPr="00E955C9">
        <w:rPr>
          <w:color w:val="000000"/>
          <w:lang w:val="en-US"/>
        </w:rPr>
        <w:t>(B)</w:t>
      </w:r>
      <w:r w:rsidR="004F1F2F" w:rsidRPr="00E955C9">
        <w:rPr>
          <w:color w:val="000000"/>
          <w:lang w:val="en-US"/>
        </w:rPr>
        <w:t>;</w:t>
      </w:r>
      <w:r w:rsidRPr="00E955C9">
        <w:rPr>
          <w:color w:val="000000"/>
          <w:lang w:val="en-US"/>
        </w:rPr>
        <w:t xml:space="preserve"> and </w:t>
      </w:r>
      <w:r w:rsidR="00BF41CC" w:rsidRPr="00E955C9">
        <w:rPr>
          <w:color w:val="000000"/>
          <w:lang w:val="en-US"/>
        </w:rPr>
        <w:t>R-</w:t>
      </w:r>
      <w:r w:rsidR="005C71B9" w:rsidRPr="00E955C9">
        <w:rPr>
          <w:color w:val="000000"/>
          <w:lang w:val="en-US"/>
        </w:rPr>
        <w:t>134a</w:t>
      </w:r>
      <w:r w:rsidR="00683D2C" w:rsidRPr="00E955C9">
        <w:rPr>
          <w:color w:val="000000"/>
          <w:lang w:val="en-US"/>
        </w:rPr>
        <w:t xml:space="preserve"> over </w:t>
      </w:r>
      <w:r w:rsidR="00BF41CC" w:rsidRPr="00E955C9">
        <w:rPr>
          <w:color w:val="000000"/>
          <w:lang w:val="en-US"/>
        </w:rPr>
        <w:t>R-</w:t>
      </w:r>
      <w:r w:rsidR="005C71B9" w:rsidRPr="00E955C9">
        <w:rPr>
          <w:color w:val="000000"/>
          <w:lang w:val="en-US"/>
        </w:rPr>
        <w:t>125</w:t>
      </w:r>
      <w:r w:rsidR="00BF41CC" w:rsidRPr="00E955C9">
        <w:rPr>
          <w:color w:val="000000"/>
          <w:lang w:val="en-US"/>
        </w:rPr>
        <w:t xml:space="preserve"> </w:t>
      </w:r>
      <w:r w:rsidRPr="00E955C9">
        <w:rPr>
          <w:color w:val="000000"/>
          <w:lang w:val="en-US"/>
        </w:rPr>
        <w:t>(C</w:t>
      </w:r>
      <w:r w:rsidR="005C71B9" w:rsidRPr="00E955C9">
        <w:rPr>
          <w:color w:val="000000"/>
          <w:lang w:val="en-US"/>
        </w:rPr>
        <w:t>)</w:t>
      </w:r>
      <w:r w:rsidR="005C71B9" w:rsidRPr="00E955C9">
        <w:rPr>
          <w:bCs/>
          <w:color w:val="000000"/>
          <w:lang w:val="en-US"/>
        </w:rPr>
        <w:t xml:space="preserve">, for </w:t>
      </w:r>
      <w:r w:rsidR="00683D2C" w:rsidRPr="00E955C9">
        <w:rPr>
          <w:bCs/>
          <w:color w:val="000000"/>
          <w:lang w:val="en-US"/>
        </w:rPr>
        <w:t xml:space="preserve">the commercial </w:t>
      </w:r>
      <w:r w:rsidR="005C71B9" w:rsidRPr="00E955C9">
        <w:rPr>
          <w:bCs/>
          <w:color w:val="000000"/>
          <w:lang w:val="en-US"/>
        </w:rPr>
        <w:t>R-407F gas mixture (</w:t>
      </w:r>
      <m:oMath>
        <m:sSub>
          <m:sSubPr>
            <m:ctrlPr>
              <w:rPr>
                <w:rFonts w:ascii="Cambria Math" w:hAnsi="Cambria Math"/>
                <w:i/>
                <w:color w:val="000000"/>
                <w:lang w:val="en-US"/>
              </w:rPr>
            </m:ctrlPr>
          </m:sSubPr>
          <m:e>
            <m:r>
              <w:rPr>
                <w:rFonts w:ascii="Cambria Math" w:hAnsi="Cambria Math"/>
                <w:color w:val="000000"/>
                <w:lang w:val="en-US"/>
              </w:rPr>
              <m:t>y</m:t>
            </m:r>
          </m:e>
          <m:sub>
            <m:r>
              <m:rPr>
                <m:nor/>
              </m:rPr>
              <w:rPr>
                <w:rFonts w:ascii="Cambria Math" w:hAnsi="Cambria Math"/>
                <w:color w:val="000000"/>
                <w:lang w:val="en-US"/>
              </w:rPr>
              <m:t>R-32</m:t>
            </m:r>
          </m:sub>
        </m:sSub>
        <m:r>
          <w:rPr>
            <w:rFonts w:ascii="Cambria Math" w:hAnsi="Cambria Math"/>
            <w:color w:val="000000"/>
            <w:lang w:val="en-US"/>
          </w:rPr>
          <m:t>=0.47</m:t>
        </m:r>
      </m:oMath>
      <w:r w:rsidR="005C71B9" w:rsidRPr="00E955C9">
        <w:rPr>
          <w:color w:val="000000"/>
          <w:lang w:val="en-US"/>
        </w:rPr>
        <w:t xml:space="preserve">, </w:t>
      </w:r>
      <m:oMath>
        <m:sSub>
          <m:sSubPr>
            <m:ctrlPr>
              <w:rPr>
                <w:rFonts w:ascii="Cambria Math" w:hAnsi="Cambria Math"/>
                <w:i/>
                <w:color w:val="000000"/>
                <w:lang w:val="en-US"/>
              </w:rPr>
            </m:ctrlPr>
          </m:sSubPr>
          <m:e>
            <m:r>
              <w:rPr>
                <w:rFonts w:ascii="Cambria Math" w:hAnsi="Cambria Math"/>
                <w:color w:val="000000"/>
                <w:lang w:val="en-US"/>
              </w:rPr>
              <m:t>y</m:t>
            </m:r>
          </m:e>
          <m:sub>
            <m:r>
              <m:rPr>
                <m:nor/>
              </m:rPr>
              <w:rPr>
                <w:rFonts w:ascii="Cambria Math" w:hAnsi="Cambria Math"/>
                <w:color w:val="000000"/>
                <w:lang w:val="en-US"/>
              </w:rPr>
              <m:t>R-125</m:t>
            </m:r>
          </m:sub>
        </m:sSub>
        <m:r>
          <w:rPr>
            <w:rFonts w:ascii="Cambria Math" w:hAnsi="Cambria Math"/>
            <w:color w:val="000000"/>
            <w:lang w:val="en-US"/>
          </w:rPr>
          <m:t>=0.21</m:t>
        </m:r>
      </m:oMath>
      <w:r w:rsidR="005C71B9" w:rsidRPr="00E955C9">
        <w:rPr>
          <w:color w:val="000000"/>
          <w:lang w:val="en-US"/>
        </w:rPr>
        <w:t xml:space="preserve">, and </w:t>
      </w:r>
      <m:oMath>
        <m:sSub>
          <m:sSubPr>
            <m:ctrlPr>
              <w:rPr>
                <w:rFonts w:ascii="Cambria Math" w:hAnsi="Cambria Math"/>
                <w:i/>
                <w:color w:val="000000"/>
                <w:lang w:val="en-US"/>
              </w:rPr>
            </m:ctrlPr>
          </m:sSubPr>
          <m:e>
            <m:r>
              <w:rPr>
                <w:rFonts w:ascii="Cambria Math" w:hAnsi="Cambria Math"/>
                <w:color w:val="000000"/>
                <w:lang w:val="en-US"/>
              </w:rPr>
              <m:t>y</m:t>
            </m:r>
          </m:e>
          <m:sub>
            <m:r>
              <m:rPr>
                <m:nor/>
              </m:rPr>
              <w:rPr>
                <w:rFonts w:ascii="Cambria Math" w:hAnsi="Cambria Math"/>
                <w:color w:val="000000"/>
                <w:lang w:val="en-US"/>
              </w:rPr>
              <m:t>R-134a</m:t>
            </m:r>
          </m:sub>
        </m:sSub>
        <m:r>
          <w:rPr>
            <w:rFonts w:ascii="Cambria Math" w:hAnsi="Cambria Math"/>
            <w:color w:val="000000"/>
            <w:lang w:val="en-US"/>
          </w:rPr>
          <m:t>=0.32</m:t>
        </m:r>
      </m:oMath>
      <w:r w:rsidR="005C71B9" w:rsidRPr="00E955C9">
        <w:rPr>
          <w:bCs/>
          <w:color w:val="000000"/>
          <w:lang w:val="en-US"/>
        </w:rPr>
        <w:t>), as a function of pressure at 3</w:t>
      </w:r>
      <w:r w:rsidR="005C71B9" w:rsidRPr="00E955C9">
        <w:rPr>
          <w:color w:val="000000"/>
          <w:lang w:val="en-US"/>
        </w:rPr>
        <w:t xml:space="preserve">03.15 K. </w:t>
      </w:r>
      <w:r w:rsidR="00DF3594" w:rsidRPr="00E955C9">
        <w:rPr>
          <w:color w:val="000000"/>
          <w:lang w:val="en-US"/>
        </w:rPr>
        <w:t>For a better visualization, the inset on each graph shows</w:t>
      </w:r>
      <w:r w:rsidR="00683D2C" w:rsidRPr="00E955C9">
        <w:rPr>
          <w:rFonts w:cs="Times"/>
          <w:iCs/>
          <w:lang w:val="en-GB"/>
        </w:rPr>
        <w:t xml:space="preserve"> </w:t>
      </w:r>
      <w:r w:rsidR="00DF3594" w:rsidRPr="00E955C9">
        <w:rPr>
          <w:rFonts w:cs="Times"/>
          <w:iCs/>
          <w:lang w:val="en-GB"/>
        </w:rPr>
        <w:t>a zoomed-in view of the curves for the lowest values of the selectivity</w:t>
      </w:r>
      <w:r w:rsidR="00DF3594" w:rsidRPr="00E955C9">
        <w:rPr>
          <w:color w:val="000000"/>
          <w:lang w:val="en-US"/>
        </w:rPr>
        <w:t>.</w:t>
      </w:r>
    </w:p>
    <w:sectPr w:rsidR="00A93B5C" w:rsidRPr="00951738" w:rsidSect="005C30AF">
      <w:footerReference w:type="even" r:id="rId27"/>
      <w:footerReference w:type="default" r:id="rId28"/>
      <w:pgSz w:w="11906" w:h="16838" w:code="9"/>
      <w:pgMar w:top="1440" w:right="1440" w:bottom="1440" w:left="1440" w:header="0" w:footer="0" w:gutter="0"/>
      <w:lnNumType w:countBy="1"/>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7F8B0B" w14:textId="77777777" w:rsidR="00A1663D" w:rsidRDefault="00A1663D">
      <w:r>
        <w:separator/>
      </w:r>
    </w:p>
  </w:endnote>
  <w:endnote w:type="continuationSeparator" w:id="0">
    <w:p w14:paraId="18F3F390" w14:textId="77777777" w:rsidR="00A1663D" w:rsidRDefault="00A16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21002A87" w:usb1="00000000" w:usb2="00000000" w:usb3="00000000" w:csb0="000101FF" w:csb1="00000000"/>
  </w:font>
  <w:font w:name="Arno Pro">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TMI">
    <w:altName w:val="Yu Gothic"/>
    <w:charset w:val="80"/>
    <w:family w:val="auto"/>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184" w14:textId="77777777" w:rsidR="00AA5ADF" w:rsidRDefault="00AA5ADF">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end"/>
    </w:r>
  </w:p>
  <w:p w14:paraId="00000185" w14:textId="77777777" w:rsidR="00AA5ADF" w:rsidRDefault="00AA5ADF">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182" w14:textId="407A0A5C" w:rsidR="00AA5ADF" w:rsidRDefault="00AA5ADF">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0000183" w14:textId="77777777" w:rsidR="00AA5ADF" w:rsidRDefault="00AA5ADF">
    <w:pPr>
      <w:pBdr>
        <w:top w:val="nil"/>
        <w:left w:val="nil"/>
        <w:bottom w:val="nil"/>
        <w:right w:val="nil"/>
        <w:between w:val="nil"/>
      </w:pBdr>
      <w:tabs>
        <w:tab w:val="center" w:pos="4320"/>
        <w:tab w:val="right" w:pos="8640"/>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EFBF0B" w14:textId="77777777" w:rsidR="00A1663D" w:rsidRDefault="00A1663D">
      <w:r>
        <w:separator/>
      </w:r>
    </w:p>
  </w:footnote>
  <w:footnote w:type="continuationSeparator" w:id="0">
    <w:p w14:paraId="467ECFF7" w14:textId="77777777" w:rsidR="00A1663D" w:rsidRDefault="00A166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A62CC8"/>
    <w:multiLevelType w:val="hybridMultilevel"/>
    <w:tmpl w:val="981AB2A4"/>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15:restartNumberingAfterBreak="0">
    <w:nsid w:val="55782AEB"/>
    <w:multiLevelType w:val="multilevel"/>
    <w:tmpl w:val="76C608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5CD5"/>
    <w:rsid w:val="00000F45"/>
    <w:rsid w:val="00001D5B"/>
    <w:rsid w:val="0000203D"/>
    <w:rsid w:val="00004435"/>
    <w:rsid w:val="000044D1"/>
    <w:rsid w:val="000053DC"/>
    <w:rsid w:val="00006D94"/>
    <w:rsid w:val="00011012"/>
    <w:rsid w:val="00013F4C"/>
    <w:rsid w:val="00014761"/>
    <w:rsid w:val="000157AB"/>
    <w:rsid w:val="00016995"/>
    <w:rsid w:val="00020370"/>
    <w:rsid w:val="00020FCD"/>
    <w:rsid w:val="00025560"/>
    <w:rsid w:val="00025B24"/>
    <w:rsid w:val="00025EC0"/>
    <w:rsid w:val="0002708A"/>
    <w:rsid w:val="00027117"/>
    <w:rsid w:val="00027E6F"/>
    <w:rsid w:val="00030002"/>
    <w:rsid w:val="00032021"/>
    <w:rsid w:val="00033417"/>
    <w:rsid w:val="000344E5"/>
    <w:rsid w:val="00034A46"/>
    <w:rsid w:val="000350C2"/>
    <w:rsid w:val="000360E8"/>
    <w:rsid w:val="00036BE7"/>
    <w:rsid w:val="0003704D"/>
    <w:rsid w:val="000375D0"/>
    <w:rsid w:val="00037FBD"/>
    <w:rsid w:val="00042D3C"/>
    <w:rsid w:val="0004423C"/>
    <w:rsid w:val="000450A6"/>
    <w:rsid w:val="00046E97"/>
    <w:rsid w:val="000476A4"/>
    <w:rsid w:val="00047D64"/>
    <w:rsid w:val="0005070C"/>
    <w:rsid w:val="00050CF9"/>
    <w:rsid w:val="00052B48"/>
    <w:rsid w:val="00055E50"/>
    <w:rsid w:val="000565CC"/>
    <w:rsid w:val="000576DB"/>
    <w:rsid w:val="00060D7F"/>
    <w:rsid w:val="000619F2"/>
    <w:rsid w:val="0006206D"/>
    <w:rsid w:val="00065AB2"/>
    <w:rsid w:val="00065D8F"/>
    <w:rsid w:val="000711FC"/>
    <w:rsid w:val="00071D1B"/>
    <w:rsid w:val="00072630"/>
    <w:rsid w:val="00072643"/>
    <w:rsid w:val="000727A2"/>
    <w:rsid w:val="000735F4"/>
    <w:rsid w:val="00074DF0"/>
    <w:rsid w:val="00075059"/>
    <w:rsid w:val="000754A4"/>
    <w:rsid w:val="00076EC9"/>
    <w:rsid w:val="0008264F"/>
    <w:rsid w:val="00083F07"/>
    <w:rsid w:val="00087731"/>
    <w:rsid w:val="0008794C"/>
    <w:rsid w:val="00087C31"/>
    <w:rsid w:val="000907DF"/>
    <w:rsid w:val="00090820"/>
    <w:rsid w:val="00090BCA"/>
    <w:rsid w:val="00090DC4"/>
    <w:rsid w:val="00090EF7"/>
    <w:rsid w:val="00091B39"/>
    <w:rsid w:val="00091CBE"/>
    <w:rsid w:val="0009209E"/>
    <w:rsid w:val="0009642F"/>
    <w:rsid w:val="000965E4"/>
    <w:rsid w:val="00097187"/>
    <w:rsid w:val="000978FC"/>
    <w:rsid w:val="00097A2A"/>
    <w:rsid w:val="000A0077"/>
    <w:rsid w:val="000A2052"/>
    <w:rsid w:val="000A2B9E"/>
    <w:rsid w:val="000A325E"/>
    <w:rsid w:val="000A329A"/>
    <w:rsid w:val="000A393A"/>
    <w:rsid w:val="000A3C7D"/>
    <w:rsid w:val="000A5B0D"/>
    <w:rsid w:val="000A5D7B"/>
    <w:rsid w:val="000A6518"/>
    <w:rsid w:val="000A6B67"/>
    <w:rsid w:val="000A78F5"/>
    <w:rsid w:val="000A7C02"/>
    <w:rsid w:val="000B05F4"/>
    <w:rsid w:val="000B06D9"/>
    <w:rsid w:val="000B0821"/>
    <w:rsid w:val="000B1F05"/>
    <w:rsid w:val="000B219C"/>
    <w:rsid w:val="000B22F2"/>
    <w:rsid w:val="000B3F7B"/>
    <w:rsid w:val="000B4207"/>
    <w:rsid w:val="000B6AFC"/>
    <w:rsid w:val="000B6CA0"/>
    <w:rsid w:val="000B72E3"/>
    <w:rsid w:val="000B7C19"/>
    <w:rsid w:val="000C091F"/>
    <w:rsid w:val="000C2E63"/>
    <w:rsid w:val="000C3F71"/>
    <w:rsid w:val="000C4B91"/>
    <w:rsid w:val="000C5D51"/>
    <w:rsid w:val="000C639B"/>
    <w:rsid w:val="000C648A"/>
    <w:rsid w:val="000C6E12"/>
    <w:rsid w:val="000C79BE"/>
    <w:rsid w:val="000C7DB6"/>
    <w:rsid w:val="000D2E07"/>
    <w:rsid w:val="000D33BA"/>
    <w:rsid w:val="000D37E7"/>
    <w:rsid w:val="000D5D83"/>
    <w:rsid w:val="000D690F"/>
    <w:rsid w:val="000D6E14"/>
    <w:rsid w:val="000E059B"/>
    <w:rsid w:val="000E1A92"/>
    <w:rsid w:val="000E1E89"/>
    <w:rsid w:val="000E273A"/>
    <w:rsid w:val="000E33D0"/>
    <w:rsid w:val="000E525D"/>
    <w:rsid w:val="000E68CC"/>
    <w:rsid w:val="000E6F47"/>
    <w:rsid w:val="000E7022"/>
    <w:rsid w:val="000F09C1"/>
    <w:rsid w:val="000F27B2"/>
    <w:rsid w:val="000F3F65"/>
    <w:rsid w:val="000F4EF5"/>
    <w:rsid w:val="000F52F0"/>
    <w:rsid w:val="000F6BE0"/>
    <w:rsid w:val="000F7E2E"/>
    <w:rsid w:val="0010031D"/>
    <w:rsid w:val="00100EDE"/>
    <w:rsid w:val="00100FE9"/>
    <w:rsid w:val="001016BA"/>
    <w:rsid w:val="00101EB4"/>
    <w:rsid w:val="001024EF"/>
    <w:rsid w:val="001027D9"/>
    <w:rsid w:val="00103141"/>
    <w:rsid w:val="001032E6"/>
    <w:rsid w:val="00104539"/>
    <w:rsid w:val="00105243"/>
    <w:rsid w:val="001052D9"/>
    <w:rsid w:val="001056B2"/>
    <w:rsid w:val="00110CF4"/>
    <w:rsid w:val="001147CA"/>
    <w:rsid w:val="00115CD1"/>
    <w:rsid w:val="00117818"/>
    <w:rsid w:val="00120C79"/>
    <w:rsid w:val="00121109"/>
    <w:rsid w:val="001216E6"/>
    <w:rsid w:val="00122B95"/>
    <w:rsid w:val="001234DE"/>
    <w:rsid w:val="00125F4C"/>
    <w:rsid w:val="00126C3A"/>
    <w:rsid w:val="00130330"/>
    <w:rsid w:val="00133E6C"/>
    <w:rsid w:val="00135972"/>
    <w:rsid w:val="00135B07"/>
    <w:rsid w:val="00136CE8"/>
    <w:rsid w:val="001413FD"/>
    <w:rsid w:val="00141F0B"/>
    <w:rsid w:val="001421A1"/>
    <w:rsid w:val="001433C7"/>
    <w:rsid w:val="00143A25"/>
    <w:rsid w:val="00143E55"/>
    <w:rsid w:val="00143F48"/>
    <w:rsid w:val="001462AA"/>
    <w:rsid w:val="00147CBE"/>
    <w:rsid w:val="00153645"/>
    <w:rsid w:val="00154A38"/>
    <w:rsid w:val="00154BA0"/>
    <w:rsid w:val="001624DD"/>
    <w:rsid w:val="00162AEC"/>
    <w:rsid w:val="00164E8A"/>
    <w:rsid w:val="00164F24"/>
    <w:rsid w:val="001661C9"/>
    <w:rsid w:val="00167D46"/>
    <w:rsid w:val="001721E8"/>
    <w:rsid w:val="00175763"/>
    <w:rsid w:val="00177520"/>
    <w:rsid w:val="00177C47"/>
    <w:rsid w:val="001805BB"/>
    <w:rsid w:val="00181745"/>
    <w:rsid w:val="00181957"/>
    <w:rsid w:val="001819FF"/>
    <w:rsid w:val="001822D8"/>
    <w:rsid w:val="00184C7D"/>
    <w:rsid w:val="00185233"/>
    <w:rsid w:val="00187682"/>
    <w:rsid w:val="00187A61"/>
    <w:rsid w:val="001918D2"/>
    <w:rsid w:val="0019452A"/>
    <w:rsid w:val="0019470F"/>
    <w:rsid w:val="00194D50"/>
    <w:rsid w:val="001955C4"/>
    <w:rsid w:val="00196C06"/>
    <w:rsid w:val="001979D6"/>
    <w:rsid w:val="001A1032"/>
    <w:rsid w:val="001A1223"/>
    <w:rsid w:val="001A1B4D"/>
    <w:rsid w:val="001A250B"/>
    <w:rsid w:val="001A3F69"/>
    <w:rsid w:val="001A4A2A"/>
    <w:rsid w:val="001A585C"/>
    <w:rsid w:val="001B0FE9"/>
    <w:rsid w:val="001B1F3E"/>
    <w:rsid w:val="001B4704"/>
    <w:rsid w:val="001B58A5"/>
    <w:rsid w:val="001C01E1"/>
    <w:rsid w:val="001C082F"/>
    <w:rsid w:val="001C0FE8"/>
    <w:rsid w:val="001C199D"/>
    <w:rsid w:val="001C39E4"/>
    <w:rsid w:val="001C7862"/>
    <w:rsid w:val="001D0761"/>
    <w:rsid w:val="001D0B99"/>
    <w:rsid w:val="001D29D5"/>
    <w:rsid w:val="001D29F3"/>
    <w:rsid w:val="001D3C6C"/>
    <w:rsid w:val="001D497D"/>
    <w:rsid w:val="001D4A2F"/>
    <w:rsid w:val="001D713C"/>
    <w:rsid w:val="001E1087"/>
    <w:rsid w:val="001E10D9"/>
    <w:rsid w:val="001E2098"/>
    <w:rsid w:val="001E250A"/>
    <w:rsid w:val="001E27B1"/>
    <w:rsid w:val="001E6B46"/>
    <w:rsid w:val="001E7F51"/>
    <w:rsid w:val="001F0D0D"/>
    <w:rsid w:val="001F0DDC"/>
    <w:rsid w:val="001F0F22"/>
    <w:rsid w:val="001F176B"/>
    <w:rsid w:val="001F38F8"/>
    <w:rsid w:val="001F408C"/>
    <w:rsid w:val="001F5D62"/>
    <w:rsid w:val="001F6146"/>
    <w:rsid w:val="001F7B6B"/>
    <w:rsid w:val="002017DA"/>
    <w:rsid w:val="00201859"/>
    <w:rsid w:val="002055FD"/>
    <w:rsid w:val="0020573E"/>
    <w:rsid w:val="002079C2"/>
    <w:rsid w:val="0021128B"/>
    <w:rsid w:val="0021187A"/>
    <w:rsid w:val="00211AA3"/>
    <w:rsid w:val="002122C8"/>
    <w:rsid w:val="002131BA"/>
    <w:rsid w:val="00214101"/>
    <w:rsid w:val="002143E6"/>
    <w:rsid w:val="00215001"/>
    <w:rsid w:val="0021517B"/>
    <w:rsid w:val="002200F5"/>
    <w:rsid w:val="00220128"/>
    <w:rsid w:val="00220613"/>
    <w:rsid w:val="00221317"/>
    <w:rsid w:val="00222332"/>
    <w:rsid w:val="00223FF4"/>
    <w:rsid w:val="00225B8D"/>
    <w:rsid w:val="00225E60"/>
    <w:rsid w:val="00225EFD"/>
    <w:rsid w:val="00227C19"/>
    <w:rsid w:val="00231C90"/>
    <w:rsid w:val="00232A73"/>
    <w:rsid w:val="00236A8C"/>
    <w:rsid w:val="00240B32"/>
    <w:rsid w:val="00240BCB"/>
    <w:rsid w:val="002414D4"/>
    <w:rsid w:val="00243338"/>
    <w:rsid w:val="0024471F"/>
    <w:rsid w:val="00247107"/>
    <w:rsid w:val="002476B6"/>
    <w:rsid w:val="00250DBD"/>
    <w:rsid w:val="00251991"/>
    <w:rsid w:val="002528BE"/>
    <w:rsid w:val="002528CC"/>
    <w:rsid w:val="00252C7F"/>
    <w:rsid w:val="00254EEE"/>
    <w:rsid w:val="00255506"/>
    <w:rsid w:val="002556B9"/>
    <w:rsid w:val="00257594"/>
    <w:rsid w:val="00257D80"/>
    <w:rsid w:val="00260646"/>
    <w:rsid w:val="00260B9D"/>
    <w:rsid w:val="00263A09"/>
    <w:rsid w:val="00267133"/>
    <w:rsid w:val="00267A73"/>
    <w:rsid w:val="00271BDC"/>
    <w:rsid w:val="00275522"/>
    <w:rsid w:val="00275D3C"/>
    <w:rsid w:val="002763A5"/>
    <w:rsid w:val="00276F98"/>
    <w:rsid w:val="00277D23"/>
    <w:rsid w:val="00281AFC"/>
    <w:rsid w:val="00283614"/>
    <w:rsid w:val="00283EAB"/>
    <w:rsid w:val="0028435E"/>
    <w:rsid w:val="002845DD"/>
    <w:rsid w:val="00284A91"/>
    <w:rsid w:val="002861C1"/>
    <w:rsid w:val="002862B6"/>
    <w:rsid w:val="00286DBD"/>
    <w:rsid w:val="0028720A"/>
    <w:rsid w:val="002909DC"/>
    <w:rsid w:val="00290FF0"/>
    <w:rsid w:val="00293D32"/>
    <w:rsid w:val="00294120"/>
    <w:rsid w:val="0029487D"/>
    <w:rsid w:val="00295463"/>
    <w:rsid w:val="00297249"/>
    <w:rsid w:val="002A12F1"/>
    <w:rsid w:val="002A152D"/>
    <w:rsid w:val="002A31E6"/>
    <w:rsid w:val="002A4840"/>
    <w:rsid w:val="002A5123"/>
    <w:rsid w:val="002A5BF1"/>
    <w:rsid w:val="002A6246"/>
    <w:rsid w:val="002B1954"/>
    <w:rsid w:val="002B301A"/>
    <w:rsid w:val="002B3286"/>
    <w:rsid w:val="002B5798"/>
    <w:rsid w:val="002B58D8"/>
    <w:rsid w:val="002B79C7"/>
    <w:rsid w:val="002C04F4"/>
    <w:rsid w:val="002C0A0B"/>
    <w:rsid w:val="002C3BF5"/>
    <w:rsid w:val="002C3C26"/>
    <w:rsid w:val="002C647E"/>
    <w:rsid w:val="002C66DB"/>
    <w:rsid w:val="002C709A"/>
    <w:rsid w:val="002C74D9"/>
    <w:rsid w:val="002D055D"/>
    <w:rsid w:val="002D25B9"/>
    <w:rsid w:val="002D2C86"/>
    <w:rsid w:val="002D3DF2"/>
    <w:rsid w:val="002D498B"/>
    <w:rsid w:val="002D4D0A"/>
    <w:rsid w:val="002D5676"/>
    <w:rsid w:val="002D73BD"/>
    <w:rsid w:val="002D74FD"/>
    <w:rsid w:val="002D7BCD"/>
    <w:rsid w:val="002E2585"/>
    <w:rsid w:val="002E39D1"/>
    <w:rsid w:val="002E3A2E"/>
    <w:rsid w:val="002E6B9F"/>
    <w:rsid w:val="002E72AF"/>
    <w:rsid w:val="002F21FA"/>
    <w:rsid w:val="002F2D42"/>
    <w:rsid w:val="002F30EF"/>
    <w:rsid w:val="002F3BFB"/>
    <w:rsid w:val="002F5490"/>
    <w:rsid w:val="002F5A9E"/>
    <w:rsid w:val="002F6FE9"/>
    <w:rsid w:val="002F763F"/>
    <w:rsid w:val="00300ABD"/>
    <w:rsid w:val="00300C65"/>
    <w:rsid w:val="00303540"/>
    <w:rsid w:val="00303F1B"/>
    <w:rsid w:val="00305799"/>
    <w:rsid w:val="003065B6"/>
    <w:rsid w:val="00307EF7"/>
    <w:rsid w:val="0031088E"/>
    <w:rsid w:val="003113E2"/>
    <w:rsid w:val="00313D3F"/>
    <w:rsid w:val="00314F1C"/>
    <w:rsid w:val="00315C61"/>
    <w:rsid w:val="003162CA"/>
    <w:rsid w:val="003169C1"/>
    <w:rsid w:val="00320192"/>
    <w:rsid w:val="00320D7C"/>
    <w:rsid w:val="00321FE0"/>
    <w:rsid w:val="00324CF7"/>
    <w:rsid w:val="003257FF"/>
    <w:rsid w:val="00325C9E"/>
    <w:rsid w:val="00326985"/>
    <w:rsid w:val="003273D6"/>
    <w:rsid w:val="00327B52"/>
    <w:rsid w:val="00327E0A"/>
    <w:rsid w:val="0033008F"/>
    <w:rsid w:val="003320B7"/>
    <w:rsid w:val="0033210A"/>
    <w:rsid w:val="00333CEE"/>
    <w:rsid w:val="00334B55"/>
    <w:rsid w:val="00336D83"/>
    <w:rsid w:val="0033753A"/>
    <w:rsid w:val="00337753"/>
    <w:rsid w:val="00337C55"/>
    <w:rsid w:val="003403F8"/>
    <w:rsid w:val="0034081B"/>
    <w:rsid w:val="00341008"/>
    <w:rsid w:val="00341401"/>
    <w:rsid w:val="00343032"/>
    <w:rsid w:val="00343E58"/>
    <w:rsid w:val="00345191"/>
    <w:rsid w:val="00345197"/>
    <w:rsid w:val="0034618D"/>
    <w:rsid w:val="0034785D"/>
    <w:rsid w:val="00347FF4"/>
    <w:rsid w:val="0035281C"/>
    <w:rsid w:val="003545B2"/>
    <w:rsid w:val="00356430"/>
    <w:rsid w:val="0035649F"/>
    <w:rsid w:val="00357F71"/>
    <w:rsid w:val="003606E0"/>
    <w:rsid w:val="0036120F"/>
    <w:rsid w:val="003614DC"/>
    <w:rsid w:val="00361A86"/>
    <w:rsid w:val="00362E28"/>
    <w:rsid w:val="00363578"/>
    <w:rsid w:val="00364182"/>
    <w:rsid w:val="003650CB"/>
    <w:rsid w:val="00365F8B"/>
    <w:rsid w:val="00367F68"/>
    <w:rsid w:val="00373577"/>
    <w:rsid w:val="003736A2"/>
    <w:rsid w:val="00373DB6"/>
    <w:rsid w:val="00375A69"/>
    <w:rsid w:val="00375ADB"/>
    <w:rsid w:val="00376F74"/>
    <w:rsid w:val="003778E9"/>
    <w:rsid w:val="003805B1"/>
    <w:rsid w:val="00380D42"/>
    <w:rsid w:val="0038584D"/>
    <w:rsid w:val="00385DD3"/>
    <w:rsid w:val="0038668E"/>
    <w:rsid w:val="003866A1"/>
    <w:rsid w:val="00387647"/>
    <w:rsid w:val="0038779C"/>
    <w:rsid w:val="00387F2A"/>
    <w:rsid w:val="00392026"/>
    <w:rsid w:val="0039309A"/>
    <w:rsid w:val="00393270"/>
    <w:rsid w:val="00393BBE"/>
    <w:rsid w:val="003957FD"/>
    <w:rsid w:val="00395A02"/>
    <w:rsid w:val="00395B3D"/>
    <w:rsid w:val="003A1C39"/>
    <w:rsid w:val="003A290D"/>
    <w:rsid w:val="003A2929"/>
    <w:rsid w:val="003A46AE"/>
    <w:rsid w:val="003A5570"/>
    <w:rsid w:val="003A565A"/>
    <w:rsid w:val="003A635E"/>
    <w:rsid w:val="003A6B71"/>
    <w:rsid w:val="003A7BAA"/>
    <w:rsid w:val="003B089D"/>
    <w:rsid w:val="003B13A5"/>
    <w:rsid w:val="003B3C2F"/>
    <w:rsid w:val="003B3ECC"/>
    <w:rsid w:val="003B50F4"/>
    <w:rsid w:val="003B5607"/>
    <w:rsid w:val="003B56B3"/>
    <w:rsid w:val="003B6400"/>
    <w:rsid w:val="003B6AC9"/>
    <w:rsid w:val="003B716E"/>
    <w:rsid w:val="003B7AB3"/>
    <w:rsid w:val="003B7D95"/>
    <w:rsid w:val="003C0AA4"/>
    <w:rsid w:val="003C1102"/>
    <w:rsid w:val="003C1E71"/>
    <w:rsid w:val="003C2C56"/>
    <w:rsid w:val="003C3E68"/>
    <w:rsid w:val="003C4B44"/>
    <w:rsid w:val="003C59AC"/>
    <w:rsid w:val="003C6201"/>
    <w:rsid w:val="003C62EA"/>
    <w:rsid w:val="003C6A77"/>
    <w:rsid w:val="003C6DCC"/>
    <w:rsid w:val="003C7851"/>
    <w:rsid w:val="003D1BEA"/>
    <w:rsid w:val="003D1F21"/>
    <w:rsid w:val="003D25B9"/>
    <w:rsid w:val="003D27AF"/>
    <w:rsid w:val="003D4FAB"/>
    <w:rsid w:val="003D5835"/>
    <w:rsid w:val="003D7018"/>
    <w:rsid w:val="003D7062"/>
    <w:rsid w:val="003D71B4"/>
    <w:rsid w:val="003D796F"/>
    <w:rsid w:val="003E05A7"/>
    <w:rsid w:val="003E14CE"/>
    <w:rsid w:val="003E166D"/>
    <w:rsid w:val="003E2F4A"/>
    <w:rsid w:val="003E316E"/>
    <w:rsid w:val="003E3D38"/>
    <w:rsid w:val="003E3E5F"/>
    <w:rsid w:val="003E4A21"/>
    <w:rsid w:val="003E4C4A"/>
    <w:rsid w:val="003F033F"/>
    <w:rsid w:val="003F0B40"/>
    <w:rsid w:val="003F1129"/>
    <w:rsid w:val="003F18FF"/>
    <w:rsid w:val="003F1ADC"/>
    <w:rsid w:val="003F2BB2"/>
    <w:rsid w:val="003F3730"/>
    <w:rsid w:val="003F63F2"/>
    <w:rsid w:val="003F7B20"/>
    <w:rsid w:val="004014CC"/>
    <w:rsid w:val="00401A39"/>
    <w:rsid w:val="00401AE4"/>
    <w:rsid w:val="004028CC"/>
    <w:rsid w:val="00402D0B"/>
    <w:rsid w:val="004045D8"/>
    <w:rsid w:val="00407008"/>
    <w:rsid w:val="00410884"/>
    <w:rsid w:val="00410CDF"/>
    <w:rsid w:val="00411DDF"/>
    <w:rsid w:val="004122E0"/>
    <w:rsid w:val="00414709"/>
    <w:rsid w:val="0041472B"/>
    <w:rsid w:val="00414BBD"/>
    <w:rsid w:val="0041592C"/>
    <w:rsid w:val="00416CD0"/>
    <w:rsid w:val="0041740A"/>
    <w:rsid w:val="00421D9E"/>
    <w:rsid w:val="00421E70"/>
    <w:rsid w:val="00422D5D"/>
    <w:rsid w:val="00423251"/>
    <w:rsid w:val="004241B6"/>
    <w:rsid w:val="00425D87"/>
    <w:rsid w:val="004267B8"/>
    <w:rsid w:val="00426F24"/>
    <w:rsid w:val="00427767"/>
    <w:rsid w:val="00431372"/>
    <w:rsid w:val="00431636"/>
    <w:rsid w:val="0043173B"/>
    <w:rsid w:val="00431CED"/>
    <w:rsid w:val="00431F5C"/>
    <w:rsid w:val="00432A93"/>
    <w:rsid w:val="004335F0"/>
    <w:rsid w:val="00433A05"/>
    <w:rsid w:val="00433DE0"/>
    <w:rsid w:val="00434F56"/>
    <w:rsid w:val="00435346"/>
    <w:rsid w:val="0043598C"/>
    <w:rsid w:val="00436533"/>
    <w:rsid w:val="00437D02"/>
    <w:rsid w:val="00441E14"/>
    <w:rsid w:val="00443704"/>
    <w:rsid w:val="00443A6E"/>
    <w:rsid w:val="004444E7"/>
    <w:rsid w:val="0044455B"/>
    <w:rsid w:val="00444C37"/>
    <w:rsid w:val="004451DC"/>
    <w:rsid w:val="00447113"/>
    <w:rsid w:val="004523A7"/>
    <w:rsid w:val="00452646"/>
    <w:rsid w:val="0045324D"/>
    <w:rsid w:val="00454A4D"/>
    <w:rsid w:val="00454AA7"/>
    <w:rsid w:val="00454C8A"/>
    <w:rsid w:val="00456421"/>
    <w:rsid w:val="00456A60"/>
    <w:rsid w:val="0045716A"/>
    <w:rsid w:val="0045770B"/>
    <w:rsid w:val="00463D2E"/>
    <w:rsid w:val="004646DA"/>
    <w:rsid w:val="00464FEE"/>
    <w:rsid w:val="00465622"/>
    <w:rsid w:val="004657DA"/>
    <w:rsid w:val="004662EB"/>
    <w:rsid w:val="004703A4"/>
    <w:rsid w:val="004712C2"/>
    <w:rsid w:val="00472C6C"/>
    <w:rsid w:val="00473EF9"/>
    <w:rsid w:val="004743F7"/>
    <w:rsid w:val="00474EC0"/>
    <w:rsid w:val="00475ACC"/>
    <w:rsid w:val="00475F03"/>
    <w:rsid w:val="0047662E"/>
    <w:rsid w:val="004773A9"/>
    <w:rsid w:val="00477A88"/>
    <w:rsid w:val="004857A0"/>
    <w:rsid w:val="00490C58"/>
    <w:rsid w:val="004919AB"/>
    <w:rsid w:val="00491C84"/>
    <w:rsid w:val="00492545"/>
    <w:rsid w:val="004930A0"/>
    <w:rsid w:val="004933AE"/>
    <w:rsid w:val="0049362A"/>
    <w:rsid w:val="004946D4"/>
    <w:rsid w:val="00495CFA"/>
    <w:rsid w:val="00496688"/>
    <w:rsid w:val="00497A56"/>
    <w:rsid w:val="004A24CD"/>
    <w:rsid w:val="004A5A89"/>
    <w:rsid w:val="004A6EFF"/>
    <w:rsid w:val="004A6F9E"/>
    <w:rsid w:val="004B06B0"/>
    <w:rsid w:val="004B15DB"/>
    <w:rsid w:val="004B18B8"/>
    <w:rsid w:val="004B1E43"/>
    <w:rsid w:val="004B295C"/>
    <w:rsid w:val="004B2C48"/>
    <w:rsid w:val="004B3E15"/>
    <w:rsid w:val="004B3E5E"/>
    <w:rsid w:val="004B497C"/>
    <w:rsid w:val="004B6775"/>
    <w:rsid w:val="004B6BF7"/>
    <w:rsid w:val="004C077D"/>
    <w:rsid w:val="004C093C"/>
    <w:rsid w:val="004C23F1"/>
    <w:rsid w:val="004C340D"/>
    <w:rsid w:val="004C3E64"/>
    <w:rsid w:val="004C3F52"/>
    <w:rsid w:val="004C4A16"/>
    <w:rsid w:val="004C5870"/>
    <w:rsid w:val="004D3CB7"/>
    <w:rsid w:val="004D40BB"/>
    <w:rsid w:val="004D5306"/>
    <w:rsid w:val="004D67B1"/>
    <w:rsid w:val="004E000A"/>
    <w:rsid w:val="004E000D"/>
    <w:rsid w:val="004E06B7"/>
    <w:rsid w:val="004E2197"/>
    <w:rsid w:val="004E3311"/>
    <w:rsid w:val="004E3481"/>
    <w:rsid w:val="004E4FAC"/>
    <w:rsid w:val="004E5A4D"/>
    <w:rsid w:val="004E5AD2"/>
    <w:rsid w:val="004E73EB"/>
    <w:rsid w:val="004E7475"/>
    <w:rsid w:val="004F069E"/>
    <w:rsid w:val="004F12B4"/>
    <w:rsid w:val="004F1867"/>
    <w:rsid w:val="004F1C44"/>
    <w:rsid w:val="004F1C56"/>
    <w:rsid w:val="004F1F2F"/>
    <w:rsid w:val="004F32CA"/>
    <w:rsid w:val="004F345B"/>
    <w:rsid w:val="004F4183"/>
    <w:rsid w:val="004F5AE9"/>
    <w:rsid w:val="004F5E2D"/>
    <w:rsid w:val="004F6922"/>
    <w:rsid w:val="00500022"/>
    <w:rsid w:val="00500268"/>
    <w:rsid w:val="005004CF"/>
    <w:rsid w:val="005013E5"/>
    <w:rsid w:val="00501AE7"/>
    <w:rsid w:val="00501F18"/>
    <w:rsid w:val="005070B3"/>
    <w:rsid w:val="005077CE"/>
    <w:rsid w:val="00507978"/>
    <w:rsid w:val="0051064E"/>
    <w:rsid w:val="00510823"/>
    <w:rsid w:val="00510895"/>
    <w:rsid w:val="00510AB3"/>
    <w:rsid w:val="005118DB"/>
    <w:rsid w:val="005124CE"/>
    <w:rsid w:val="00512551"/>
    <w:rsid w:val="0051284F"/>
    <w:rsid w:val="00514830"/>
    <w:rsid w:val="00517061"/>
    <w:rsid w:val="005173B6"/>
    <w:rsid w:val="00520474"/>
    <w:rsid w:val="00522691"/>
    <w:rsid w:val="00523EB4"/>
    <w:rsid w:val="005242F7"/>
    <w:rsid w:val="00524EDE"/>
    <w:rsid w:val="00525681"/>
    <w:rsid w:val="005311A2"/>
    <w:rsid w:val="0053372B"/>
    <w:rsid w:val="00533C7F"/>
    <w:rsid w:val="005340E6"/>
    <w:rsid w:val="00534FBD"/>
    <w:rsid w:val="005355ED"/>
    <w:rsid w:val="0053713A"/>
    <w:rsid w:val="00537817"/>
    <w:rsid w:val="00540591"/>
    <w:rsid w:val="00540CAC"/>
    <w:rsid w:val="00545034"/>
    <w:rsid w:val="005453E4"/>
    <w:rsid w:val="00545B90"/>
    <w:rsid w:val="00550A92"/>
    <w:rsid w:val="0055360B"/>
    <w:rsid w:val="00554A44"/>
    <w:rsid w:val="00557F20"/>
    <w:rsid w:val="00561778"/>
    <w:rsid w:val="00562F15"/>
    <w:rsid w:val="00563A73"/>
    <w:rsid w:val="00564478"/>
    <w:rsid w:val="00565871"/>
    <w:rsid w:val="00567347"/>
    <w:rsid w:val="00567CCA"/>
    <w:rsid w:val="00567D09"/>
    <w:rsid w:val="00570225"/>
    <w:rsid w:val="005707F6"/>
    <w:rsid w:val="00571268"/>
    <w:rsid w:val="00571F76"/>
    <w:rsid w:val="00573C9E"/>
    <w:rsid w:val="00574F8F"/>
    <w:rsid w:val="00575028"/>
    <w:rsid w:val="005753E5"/>
    <w:rsid w:val="00576473"/>
    <w:rsid w:val="0057651D"/>
    <w:rsid w:val="005776A5"/>
    <w:rsid w:val="00582709"/>
    <w:rsid w:val="005828DC"/>
    <w:rsid w:val="0058345F"/>
    <w:rsid w:val="00583811"/>
    <w:rsid w:val="00587696"/>
    <w:rsid w:val="0059003F"/>
    <w:rsid w:val="0059022C"/>
    <w:rsid w:val="00591B3D"/>
    <w:rsid w:val="00592F52"/>
    <w:rsid w:val="00595646"/>
    <w:rsid w:val="005965DC"/>
    <w:rsid w:val="00596B44"/>
    <w:rsid w:val="00596BF3"/>
    <w:rsid w:val="00597611"/>
    <w:rsid w:val="005A0AED"/>
    <w:rsid w:val="005A0B70"/>
    <w:rsid w:val="005A0D31"/>
    <w:rsid w:val="005A0E51"/>
    <w:rsid w:val="005A1076"/>
    <w:rsid w:val="005A16B6"/>
    <w:rsid w:val="005A27D4"/>
    <w:rsid w:val="005A4E41"/>
    <w:rsid w:val="005A541B"/>
    <w:rsid w:val="005A5BEF"/>
    <w:rsid w:val="005A7E0C"/>
    <w:rsid w:val="005B018C"/>
    <w:rsid w:val="005B0486"/>
    <w:rsid w:val="005B122B"/>
    <w:rsid w:val="005B20D9"/>
    <w:rsid w:val="005B3196"/>
    <w:rsid w:val="005B3BF4"/>
    <w:rsid w:val="005B4CB5"/>
    <w:rsid w:val="005B566D"/>
    <w:rsid w:val="005B5977"/>
    <w:rsid w:val="005B5A9F"/>
    <w:rsid w:val="005B7244"/>
    <w:rsid w:val="005B774E"/>
    <w:rsid w:val="005B7D06"/>
    <w:rsid w:val="005C0584"/>
    <w:rsid w:val="005C1195"/>
    <w:rsid w:val="005C2F26"/>
    <w:rsid w:val="005C2F8B"/>
    <w:rsid w:val="005C30AF"/>
    <w:rsid w:val="005C4AF4"/>
    <w:rsid w:val="005C58DC"/>
    <w:rsid w:val="005C71B9"/>
    <w:rsid w:val="005D1DE9"/>
    <w:rsid w:val="005D2978"/>
    <w:rsid w:val="005D4645"/>
    <w:rsid w:val="005D4A7D"/>
    <w:rsid w:val="005D4CC3"/>
    <w:rsid w:val="005D6489"/>
    <w:rsid w:val="005E0C26"/>
    <w:rsid w:val="005E1413"/>
    <w:rsid w:val="005E1595"/>
    <w:rsid w:val="005E2012"/>
    <w:rsid w:val="005E35F2"/>
    <w:rsid w:val="005E3A8A"/>
    <w:rsid w:val="005E510B"/>
    <w:rsid w:val="005E7951"/>
    <w:rsid w:val="005F068C"/>
    <w:rsid w:val="005F11EF"/>
    <w:rsid w:val="005F1B5E"/>
    <w:rsid w:val="005F2A2D"/>
    <w:rsid w:val="005F55F3"/>
    <w:rsid w:val="005F6092"/>
    <w:rsid w:val="005F6608"/>
    <w:rsid w:val="006010F1"/>
    <w:rsid w:val="00602701"/>
    <w:rsid w:val="00610EA4"/>
    <w:rsid w:val="0061149E"/>
    <w:rsid w:val="0061220C"/>
    <w:rsid w:val="006129C9"/>
    <w:rsid w:val="00613F5C"/>
    <w:rsid w:val="00613FC2"/>
    <w:rsid w:val="00615041"/>
    <w:rsid w:val="00615773"/>
    <w:rsid w:val="00616387"/>
    <w:rsid w:val="0061714F"/>
    <w:rsid w:val="006179F5"/>
    <w:rsid w:val="006208BA"/>
    <w:rsid w:val="00621818"/>
    <w:rsid w:val="00622C47"/>
    <w:rsid w:val="00623294"/>
    <w:rsid w:val="00624002"/>
    <w:rsid w:val="006247EE"/>
    <w:rsid w:val="00625B24"/>
    <w:rsid w:val="00626C5F"/>
    <w:rsid w:val="0062754B"/>
    <w:rsid w:val="00627CCF"/>
    <w:rsid w:val="006309BC"/>
    <w:rsid w:val="00632633"/>
    <w:rsid w:val="00632CDA"/>
    <w:rsid w:val="0063378B"/>
    <w:rsid w:val="00634072"/>
    <w:rsid w:val="00634DB6"/>
    <w:rsid w:val="00634E01"/>
    <w:rsid w:val="00635D23"/>
    <w:rsid w:val="00636241"/>
    <w:rsid w:val="00636D3B"/>
    <w:rsid w:val="006370F4"/>
    <w:rsid w:val="00640015"/>
    <w:rsid w:val="0064180C"/>
    <w:rsid w:val="00641C43"/>
    <w:rsid w:val="00641E5C"/>
    <w:rsid w:val="006431FD"/>
    <w:rsid w:val="006435EC"/>
    <w:rsid w:val="0064426A"/>
    <w:rsid w:val="00644790"/>
    <w:rsid w:val="00646A63"/>
    <w:rsid w:val="00646A65"/>
    <w:rsid w:val="00654274"/>
    <w:rsid w:val="00655847"/>
    <w:rsid w:val="006561F4"/>
    <w:rsid w:val="006576C7"/>
    <w:rsid w:val="00657C73"/>
    <w:rsid w:val="006602B1"/>
    <w:rsid w:val="00661581"/>
    <w:rsid w:val="006615B6"/>
    <w:rsid w:val="0066630C"/>
    <w:rsid w:val="0066768F"/>
    <w:rsid w:val="00667C89"/>
    <w:rsid w:val="006700FD"/>
    <w:rsid w:val="0067240F"/>
    <w:rsid w:val="00672C8B"/>
    <w:rsid w:val="00672D55"/>
    <w:rsid w:val="00674F63"/>
    <w:rsid w:val="0067698E"/>
    <w:rsid w:val="00677EC6"/>
    <w:rsid w:val="0068223B"/>
    <w:rsid w:val="0068246B"/>
    <w:rsid w:val="0068302D"/>
    <w:rsid w:val="00683136"/>
    <w:rsid w:val="00683D2C"/>
    <w:rsid w:val="00684054"/>
    <w:rsid w:val="006877AC"/>
    <w:rsid w:val="00690EFD"/>
    <w:rsid w:val="00691452"/>
    <w:rsid w:val="00691C5F"/>
    <w:rsid w:val="00692EF7"/>
    <w:rsid w:val="00694486"/>
    <w:rsid w:val="00697E09"/>
    <w:rsid w:val="00697F62"/>
    <w:rsid w:val="006A0A98"/>
    <w:rsid w:val="006A1340"/>
    <w:rsid w:val="006A6D8A"/>
    <w:rsid w:val="006A72E6"/>
    <w:rsid w:val="006A75CC"/>
    <w:rsid w:val="006A7E26"/>
    <w:rsid w:val="006B02EE"/>
    <w:rsid w:val="006B0836"/>
    <w:rsid w:val="006B111E"/>
    <w:rsid w:val="006B1595"/>
    <w:rsid w:val="006B183E"/>
    <w:rsid w:val="006B34F8"/>
    <w:rsid w:val="006B3908"/>
    <w:rsid w:val="006B396B"/>
    <w:rsid w:val="006B40DE"/>
    <w:rsid w:val="006B4970"/>
    <w:rsid w:val="006B4FBB"/>
    <w:rsid w:val="006B5F16"/>
    <w:rsid w:val="006B6F20"/>
    <w:rsid w:val="006B6FD8"/>
    <w:rsid w:val="006B745B"/>
    <w:rsid w:val="006C015C"/>
    <w:rsid w:val="006C1FCE"/>
    <w:rsid w:val="006C325A"/>
    <w:rsid w:val="006C4FEC"/>
    <w:rsid w:val="006C7527"/>
    <w:rsid w:val="006C7DDF"/>
    <w:rsid w:val="006D0CE8"/>
    <w:rsid w:val="006D1B30"/>
    <w:rsid w:val="006D1FBC"/>
    <w:rsid w:val="006D281E"/>
    <w:rsid w:val="006D2DB0"/>
    <w:rsid w:val="006D3954"/>
    <w:rsid w:val="006D53D7"/>
    <w:rsid w:val="006D5F77"/>
    <w:rsid w:val="006D6046"/>
    <w:rsid w:val="006D68F1"/>
    <w:rsid w:val="006D7B7C"/>
    <w:rsid w:val="006E07E4"/>
    <w:rsid w:val="006E125B"/>
    <w:rsid w:val="006E14B6"/>
    <w:rsid w:val="006E25FF"/>
    <w:rsid w:val="006E356B"/>
    <w:rsid w:val="006E3781"/>
    <w:rsid w:val="006E4961"/>
    <w:rsid w:val="006E5AA9"/>
    <w:rsid w:val="006E63D9"/>
    <w:rsid w:val="006E6BAD"/>
    <w:rsid w:val="006F020A"/>
    <w:rsid w:val="006F02BE"/>
    <w:rsid w:val="006F081D"/>
    <w:rsid w:val="006F1D1B"/>
    <w:rsid w:val="006F4C47"/>
    <w:rsid w:val="006F60EB"/>
    <w:rsid w:val="006F6794"/>
    <w:rsid w:val="006F6AFF"/>
    <w:rsid w:val="006F7171"/>
    <w:rsid w:val="006F74BB"/>
    <w:rsid w:val="007007DE"/>
    <w:rsid w:val="00701890"/>
    <w:rsid w:val="00703A28"/>
    <w:rsid w:val="00703C95"/>
    <w:rsid w:val="00704460"/>
    <w:rsid w:val="00704C5A"/>
    <w:rsid w:val="007052A8"/>
    <w:rsid w:val="00705387"/>
    <w:rsid w:val="00705391"/>
    <w:rsid w:val="00705DE8"/>
    <w:rsid w:val="00710569"/>
    <w:rsid w:val="007127CA"/>
    <w:rsid w:val="007136D5"/>
    <w:rsid w:val="0071384D"/>
    <w:rsid w:val="007167E1"/>
    <w:rsid w:val="00717CDE"/>
    <w:rsid w:val="0072073B"/>
    <w:rsid w:val="00720DF4"/>
    <w:rsid w:val="0072153F"/>
    <w:rsid w:val="00721956"/>
    <w:rsid w:val="00721DDF"/>
    <w:rsid w:val="00721E69"/>
    <w:rsid w:val="00722532"/>
    <w:rsid w:val="0072301E"/>
    <w:rsid w:val="00723360"/>
    <w:rsid w:val="0072674A"/>
    <w:rsid w:val="0072714D"/>
    <w:rsid w:val="007301B3"/>
    <w:rsid w:val="00732BCD"/>
    <w:rsid w:val="007340FA"/>
    <w:rsid w:val="007364EC"/>
    <w:rsid w:val="007404F5"/>
    <w:rsid w:val="00740AB9"/>
    <w:rsid w:val="00741ABD"/>
    <w:rsid w:val="00742393"/>
    <w:rsid w:val="007430D1"/>
    <w:rsid w:val="00743773"/>
    <w:rsid w:val="00743A8F"/>
    <w:rsid w:val="00743C12"/>
    <w:rsid w:val="00744A31"/>
    <w:rsid w:val="007474C7"/>
    <w:rsid w:val="00747CEF"/>
    <w:rsid w:val="00750F78"/>
    <w:rsid w:val="00751206"/>
    <w:rsid w:val="00751993"/>
    <w:rsid w:val="00752FE3"/>
    <w:rsid w:val="0075395C"/>
    <w:rsid w:val="007539E1"/>
    <w:rsid w:val="00753E48"/>
    <w:rsid w:val="0075447B"/>
    <w:rsid w:val="00754EE6"/>
    <w:rsid w:val="0075638A"/>
    <w:rsid w:val="007566D3"/>
    <w:rsid w:val="00757D26"/>
    <w:rsid w:val="00760124"/>
    <w:rsid w:val="00760CE6"/>
    <w:rsid w:val="0076334A"/>
    <w:rsid w:val="00763A43"/>
    <w:rsid w:val="007662F8"/>
    <w:rsid w:val="00766978"/>
    <w:rsid w:val="007702FC"/>
    <w:rsid w:val="007705F7"/>
    <w:rsid w:val="00770C69"/>
    <w:rsid w:val="00772619"/>
    <w:rsid w:val="007739EE"/>
    <w:rsid w:val="00774705"/>
    <w:rsid w:val="00774F0D"/>
    <w:rsid w:val="00776FC7"/>
    <w:rsid w:val="00777089"/>
    <w:rsid w:val="007773E3"/>
    <w:rsid w:val="00777427"/>
    <w:rsid w:val="00781572"/>
    <w:rsid w:val="007820D6"/>
    <w:rsid w:val="00783336"/>
    <w:rsid w:val="0078341E"/>
    <w:rsid w:val="00783735"/>
    <w:rsid w:val="007841A5"/>
    <w:rsid w:val="00784A10"/>
    <w:rsid w:val="00785CCF"/>
    <w:rsid w:val="00786CD4"/>
    <w:rsid w:val="007870B2"/>
    <w:rsid w:val="00790689"/>
    <w:rsid w:val="00790C61"/>
    <w:rsid w:val="00790E46"/>
    <w:rsid w:val="007915F7"/>
    <w:rsid w:val="0079188D"/>
    <w:rsid w:val="00793E19"/>
    <w:rsid w:val="007946EC"/>
    <w:rsid w:val="007946F9"/>
    <w:rsid w:val="0079643A"/>
    <w:rsid w:val="00797870"/>
    <w:rsid w:val="007A10CB"/>
    <w:rsid w:val="007A140B"/>
    <w:rsid w:val="007A2581"/>
    <w:rsid w:val="007A2F09"/>
    <w:rsid w:val="007A5D12"/>
    <w:rsid w:val="007A7F6E"/>
    <w:rsid w:val="007B02ED"/>
    <w:rsid w:val="007B122C"/>
    <w:rsid w:val="007B2CD8"/>
    <w:rsid w:val="007B2D81"/>
    <w:rsid w:val="007B36FE"/>
    <w:rsid w:val="007B444F"/>
    <w:rsid w:val="007B4959"/>
    <w:rsid w:val="007B50F2"/>
    <w:rsid w:val="007C0BF6"/>
    <w:rsid w:val="007C0FBA"/>
    <w:rsid w:val="007C146E"/>
    <w:rsid w:val="007C243E"/>
    <w:rsid w:val="007C486D"/>
    <w:rsid w:val="007C49C9"/>
    <w:rsid w:val="007C4A4B"/>
    <w:rsid w:val="007C5065"/>
    <w:rsid w:val="007C6E3B"/>
    <w:rsid w:val="007C7816"/>
    <w:rsid w:val="007D457C"/>
    <w:rsid w:val="007D5602"/>
    <w:rsid w:val="007D5629"/>
    <w:rsid w:val="007D5D82"/>
    <w:rsid w:val="007D5EED"/>
    <w:rsid w:val="007D7645"/>
    <w:rsid w:val="007E0895"/>
    <w:rsid w:val="007E117D"/>
    <w:rsid w:val="007E156B"/>
    <w:rsid w:val="007E2E86"/>
    <w:rsid w:val="007E4B2E"/>
    <w:rsid w:val="007E4CBC"/>
    <w:rsid w:val="007E6033"/>
    <w:rsid w:val="007E65C2"/>
    <w:rsid w:val="007E6F30"/>
    <w:rsid w:val="007E70C8"/>
    <w:rsid w:val="007E73A1"/>
    <w:rsid w:val="007E7E15"/>
    <w:rsid w:val="007F0B11"/>
    <w:rsid w:val="007F2691"/>
    <w:rsid w:val="007F3263"/>
    <w:rsid w:val="007F44EE"/>
    <w:rsid w:val="007F45E2"/>
    <w:rsid w:val="007F5448"/>
    <w:rsid w:val="007F6C91"/>
    <w:rsid w:val="007F79D9"/>
    <w:rsid w:val="00801146"/>
    <w:rsid w:val="00801CC6"/>
    <w:rsid w:val="00803975"/>
    <w:rsid w:val="00803D5C"/>
    <w:rsid w:val="00804A01"/>
    <w:rsid w:val="00805125"/>
    <w:rsid w:val="008074CC"/>
    <w:rsid w:val="00810464"/>
    <w:rsid w:val="0081070B"/>
    <w:rsid w:val="00810750"/>
    <w:rsid w:val="00810B48"/>
    <w:rsid w:val="00810C75"/>
    <w:rsid w:val="0081107B"/>
    <w:rsid w:val="00811635"/>
    <w:rsid w:val="00816441"/>
    <w:rsid w:val="00821204"/>
    <w:rsid w:val="00821838"/>
    <w:rsid w:val="0082184C"/>
    <w:rsid w:val="00822E24"/>
    <w:rsid w:val="008241EA"/>
    <w:rsid w:val="00827280"/>
    <w:rsid w:val="0082753F"/>
    <w:rsid w:val="00827BCA"/>
    <w:rsid w:val="008307EB"/>
    <w:rsid w:val="00830A17"/>
    <w:rsid w:val="00830B2C"/>
    <w:rsid w:val="008329E6"/>
    <w:rsid w:val="00832CAA"/>
    <w:rsid w:val="00835A1B"/>
    <w:rsid w:val="0083665F"/>
    <w:rsid w:val="00836C20"/>
    <w:rsid w:val="00837094"/>
    <w:rsid w:val="00837401"/>
    <w:rsid w:val="00837BA9"/>
    <w:rsid w:val="00840505"/>
    <w:rsid w:val="00840683"/>
    <w:rsid w:val="00840F49"/>
    <w:rsid w:val="00842CE8"/>
    <w:rsid w:val="00843603"/>
    <w:rsid w:val="00844506"/>
    <w:rsid w:val="0084608E"/>
    <w:rsid w:val="00846E72"/>
    <w:rsid w:val="008476B8"/>
    <w:rsid w:val="00847E3E"/>
    <w:rsid w:val="00851A5F"/>
    <w:rsid w:val="00851ADC"/>
    <w:rsid w:val="00851D2F"/>
    <w:rsid w:val="008523E7"/>
    <w:rsid w:val="008525B4"/>
    <w:rsid w:val="00852BA2"/>
    <w:rsid w:val="008544E1"/>
    <w:rsid w:val="00855682"/>
    <w:rsid w:val="00855B2D"/>
    <w:rsid w:val="00857801"/>
    <w:rsid w:val="0086304D"/>
    <w:rsid w:val="0086341B"/>
    <w:rsid w:val="0086342E"/>
    <w:rsid w:val="00865102"/>
    <w:rsid w:val="008654E6"/>
    <w:rsid w:val="00865A99"/>
    <w:rsid w:val="00866CB6"/>
    <w:rsid w:val="00871080"/>
    <w:rsid w:val="0087139C"/>
    <w:rsid w:val="0087239C"/>
    <w:rsid w:val="0087260B"/>
    <w:rsid w:val="00874AF7"/>
    <w:rsid w:val="008755BB"/>
    <w:rsid w:val="008769A1"/>
    <w:rsid w:val="00876B47"/>
    <w:rsid w:val="0088073F"/>
    <w:rsid w:val="0088238C"/>
    <w:rsid w:val="008826A5"/>
    <w:rsid w:val="008832E2"/>
    <w:rsid w:val="008841E4"/>
    <w:rsid w:val="00884F23"/>
    <w:rsid w:val="00885ABB"/>
    <w:rsid w:val="00885FE7"/>
    <w:rsid w:val="008927B4"/>
    <w:rsid w:val="00893859"/>
    <w:rsid w:val="00893A47"/>
    <w:rsid w:val="0089433F"/>
    <w:rsid w:val="008A01D1"/>
    <w:rsid w:val="008A04E6"/>
    <w:rsid w:val="008A1482"/>
    <w:rsid w:val="008A2221"/>
    <w:rsid w:val="008A290B"/>
    <w:rsid w:val="008A30AA"/>
    <w:rsid w:val="008A6843"/>
    <w:rsid w:val="008B0229"/>
    <w:rsid w:val="008B11A5"/>
    <w:rsid w:val="008B2FFA"/>
    <w:rsid w:val="008B315D"/>
    <w:rsid w:val="008B341B"/>
    <w:rsid w:val="008B3EB9"/>
    <w:rsid w:val="008B5D63"/>
    <w:rsid w:val="008B6F74"/>
    <w:rsid w:val="008B7342"/>
    <w:rsid w:val="008C02EB"/>
    <w:rsid w:val="008C0C0F"/>
    <w:rsid w:val="008C0F04"/>
    <w:rsid w:val="008C2A31"/>
    <w:rsid w:val="008C2C1F"/>
    <w:rsid w:val="008C4C5C"/>
    <w:rsid w:val="008C4F5F"/>
    <w:rsid w:val="008C5D4A"/>
    <w:rsid w:val="008C6F52"/>
    <w:rsid w:val="008C7535"/>
    <w:rsid w:val="008D0CBF"/>
    <w:rsid w:val="008D158F"/>
    <w:rsid w:val="008D2436"/>
    <w:rsid w:val="008D355E"/>
    <w:rsid w:val="008D3763"/>
    <w:rsid w:val="008D5A7C"/>
    <w:rsid w:val="008E136C"/>
    <w:rsid w:val="008E1707"/>
    <w:rsid w:val="008E22BE"/>
    <w:rsid w:val="008E2DA2"/>
    <w:rsid w:val="008E43F1"/>
    <w:rsid w:val="008E5052"/>
    <w:rsid w:val="008E584A"/>
    <w:rsid w:val="008E67C2"/>
    <w:rsid w:val="008E6B7F"/>
    <w:rsid w:val="008E799B"/>
    <w:rsid w:val="008F0940"/>
    <w:rsid w:val="008F0EA2"/>
    <w:rsid w:val="008F10C2"/>
    <w:rsid w:val="008F171B"/>
    <w:rsid w:val="008F2CFF"/>
    <w:rsid w:val="008F4596"/>
    <w:rsid w:val="008F4896"/>
    <w:rsid w:val="008F4E8B"/>
    <w:rsid w:val="008F585B"/>
    <w:rsid w:val="00901204"/>
    <w:rsid w:val="0090206B"/>
    <w:rsid w:val="0090237E"/>
    <w:rsid w:val="009037FF"/>
    <w:rsid w:val="0090412C"/>
    <w:rsid w:val="009051FA"/>
    <w:rsid w:val="00905A17"/>
    <w:rsid w:val="0090677D"/>
    <w:rsid w:val="00906D94"/>
    <w:rsid w:val="00906EA2"/>
    <w:rsid w:val="00907866"/>
    <w:rsid w:val="00907A44"/>
    <w:rsid w:val="00910C1A"/>
    <w:rsid w:val="00910DF7"/>
    <w:rsid w:val="00911463"/>
    <w:rsid w:val="00911486"/>
    <w:rsid w:val="00912034"/>
    <w:rsid w:val="00912267"/>
    <w:rsid w:val="009134EC"/>
    <w:rsid w:val="0091426A"/>
    <w:rsid w:val="00915C92"/>
    <w:rsid w:val="0091647A"/>
    <w:rsid w:val="00921686"/>
    <w:rsid w:val="00921B6C"/>
    <w:rsid w:val="00922756"/>
    <w:rsid w:val="00923780"/>
    <w:rsid w:val="00923CF9"/>
    <w:rsid w:val="00923E19"/>
    <w:rsid w:val="00924900"/>
    <w:rsid w:val="009250B6"/>
    <w:rsid w:val="0092526A"/>
    <w:rsid w:val="00925683"/>
    <w:rsid w:val="0093127A"/>
    <w:rsid w:val="00931F9B"/>
    <w:rsid w:val="0093698E"/>
    <w:rsid w:val="00936F4D"/>
    <w:rsid w:val="00936F99"/>
    <w:rsid w:val="00937193"/>
    <w:rsid w:val="009375A4"/>
    <w:rsid w:val="009416C0"/>
    <w:rsid w:val="00942C35"/>
    <w:rsid w:val="00943D85"/>
    <w:rsid w:val="009440BA"/>
    <w:rsid w:val="00944AFE"/>
    <w:rsid w:val="00946054"/>
    <w:rsid w:val="00950F69"/>
    <w:rsid w:val="00951420"/>
    <w:rsid w:val="00951738"/>
    <w:rsid w:val="009517BD"/>
    <w:rsid w:val="00951AF1"/>
    <w:rsid w:val="00952534"/>
    <w:rsid w:val="00953241"/>
    <w:rsid w:val="00956A79"/>
    <w:rsid w:val="009570FA"/>
    <w:rsid w:val="00957211"/>
    <w:rsid w:val="00957D90"/>
    <w:rsid w:val="00960C0B"/>
    <w:rsid w:val="00962325"/>
    <w:rsid w:val="00964875"/>
    <w:rsid w:val="00967489"/>
    <w:rsid w:val="00967907"/>
    <w:rsid w:val="00967CF4"/>
    <w:rsid w:val="0097012D"/>
    <w:rsid w:val="00970421"/>
    <w:rsid w:val="009718C1"/>
    <w:rsid w:val="009723A1"/>
    <w:rsid w:val="00972D8A"/>
    <w:rsid w:val="00973F59"/>
    <w:rsid w:val="00975F2C"/>
    <w:rsid w:val="00976A9F"/>
    <w:rsid w:val="009771AF"/>
    <w:rsid w:val="0098025D"/>
    <w:rsid w:val="00981271"/>
    <w:rsid w:val="009813A2"/>
    <w:rsid w:val="00983449"/>
    <w:rsid w:val="00985BBE"/>
    <w:rsid w:val="009867E0"/>
    <w:rsid w:val="00987690"/>
    <w:rsid w:val="00987CED"/>
    <w:rsid w:val="00987F61"/>
    <w:rsid w:val="009910B0"/>
    <w:rsid w:val="0099173A"/>
    <w:rsid w:val="0099263F"/>
    <w:rsid w:val="00992CC2"/>
    <w:rsid w:val="00993120"/>
    <w:rsid w:val="009958C1"/>
    <w:rsid w:val="00995BD8"/>
    <w:rsid w:val="0099604D"/>
    <w:rsid w:val="0099647D"/>
    <w:rsid w:val="009968E5"/>
    <w:rsid w:val="00997512"/>
    <w:rsid w:val="009A0852"/>
    <w:rsid w:val="009A0ABB"/>
    <w:rsid w:val="009A1658"/>
    <w:rsid w:val="009A47EF"/>
    <w:rsid w:val="009A51AC"/>
    <w:rsid w:val="009A6C8E"/>
    <w:rsid w:val="009B04B3"/>
    <w:rsid w:val="009B0C87"/>
    <w:rsid w:val="009B0CEC"/>
    <w:rsid w:val="009B175E"/>
    <w:rsid w:val="009B190A"/>
    <w:rsid w:val="009B2674"/>
    <w:rsid w:val="009B28A5"/>
    <w:rsid w:val="009B37F1"/>
    <w:rsid w:val="009B6A4D"/>
    <w:rsid w:val="009B7B77"/>
    <w:rsid w:val="009B7BD3"/>
    <w:rsid w:val="009B7C80"/>
    <w:rsid w:val="009C0BCC"/>
    <w:rsid w:val="009C1A5E"/>
    <w:rsid w:val="009C2876"/>
    <w:rsid w:val="009C3858"/>
    <w:rsid w:val="009C4408"/>
    <w:rsid w:val="009C5B01"/>
    <w:rsid w:val="009D1B82"/>
    <w:rsid w:val="009D296E"/>
    <w:rsid w:val="009D4283"/>
    <w:rsid w:val="009D45B9"/>
    <w:rsid w:val="009D595D"/>
    <w:rsid w:val="009D5F8A"/>
    <w:rsid w:val="009D700A"/>
    <w:rsid w:val="009E0864"/>
    <w:rsid w:val="009E0DF6"/>
    <w:rsid w:val="009E1332"/>
    <w:rsid w:val="009E4360"/>
    <w:rsid w:val="009E45C8"/>
    <w:rsid w:val="009E4B69"/>
    <w:rsid w:val="009E4ED1"/>
    <w:rsid w:val="009E4EE6"/>
    <w:rsid w:val="009E5367"/>
    <w:rsid w:val="009E539C"/>
    <w:rsid w:val="009E596E"/>
    <w:rsid w:val="009E7E3E"/>
    <w:rsid w:val="009F0E5F"/>
    <w:rsid w:val="009F357B"/>
    <w:rsid w:val="009F56D8"/>
    <w:rsid w:val="009F6D99"/>
    <w:rsid w:val="009F7D7E"/>
    <w:rsid w:val="00A0014E"/>
    <w:rsid w:val="00A009C5"/>
    <w:rsid w:val="00A00D27"/>
    <w:rsid w:val="00A010A1"/>
    <w:rsid w:val="00A0182E"/>
    <w:rsid w:val="00A02485"/>
    <w:rsid w:val="00A042FA"/>
    <w:rsid w:val="00A04A3E"/>
    <w:rsid w:val="00A068AB"/>
    <w:rsid w:val="00A10E1D"/>
    <w:rsid w:val="00A12F80"/>
    <w:rsid w:val="00A131FE"/>
    <w:rsid w:val="00A132FD"/>
    <w:rsid w:val="00A13AFD"/>
    <w:rsid w:val="00A14D23"/>
    <w:rsid w:val="00A15CE3"/>
    <w:rsid w:val="00A16013"/>
    <w:rsid w:val="00A1663D"/>
    <w:rsid w:val="00A16B00"/>
    <w:rsid w:val="00A16EC5"/>
    <w:rsid w:val="00A1781C"/>
    <w:rsid w:val="00A21069"/>
    <w:rsid w:val="00A27542"/>
    <w:rsid w:val="00A27B19"/>
    <w:rsid w:val="00A27BDF"/>
    <w:rsid w:val="00A27D84"/>
    <w:rsid w:val="00A30A47"/>
    <w:rsid w:val="00A31AA4"/>
    <w:rsid w:val="00A321BE"/>
    <w:rsid w:val="00A3274C"/>
    <w:rsid w:val="00A3496B"/>
    <w:rsid w:val="00A349D3"/>
    <w:rsid w:val="00A34F31"/>
    <w:rsid w:val="00A35168"/>
    <w:rsid w:val="00A35448"/>
    <w:rsid w:val="00A377AD"/>
    <w:rsid w:val="00A4006E"/>
    <w:rsid w:val="00A419D2"/>
    <w:rsid w:val="00A4203C"/>
    <w:rsid w:val="00A43170"/>
    <w:rsid w:val="00A451CB"/>
    <w:rsid w:val="00A45654"/>
    <w:rsid w:val="00A50038"/>
    <w:rsid w:val="00A50D02"/>
    <w:rsid w:val="00A515C7"/>
    <w:rsid w:val="00A525F5"/>
    <w:rsid w:val="00A53B29"/>
    <w:rsid w:val="00A540F4"/>
    <w:rsid w:val="00A563D0"/>
    <w:rsid w:val="00A56627"/>
    <w:rsid w:val="00A60F43"/>
    <w:rsid w:val="00A61064"/>
    <w:rsid w:val="00A615D0"/>
    <w:rsid w:val="00A62808"/>
    <w:rsid w:val="00A6504E"/>
    <w:rsid w:val="00A66D93"/>
    <w:rsid w:val="00A67819"/>
    <w:rsid w:val="00A678A4"/>
    <w:rsid w:val="00A700AD"/>
    <w:rsid w:val="00A70C13"/>
    <w:rsid w:val="00A7159C"/>
    <w:rsid w:val="00A72744"/>
    <w:rsid w:val="00A73162"/>
    <w:rsid w:val="00A737D4"/>
    <w:rsid w:val="00A73BC7"/>
    <w:rsid w:val="00A74D7D"/>
    <w:rsid w:val="00A7612F"/>
    <w:rsid w:val="00A767FC"/>
    <w:rsid w:val="00A7757F"/>
    <w:rsid w:val="00A7767A"/>
    <w:rsid w:val="00A776F1"/>
    <w:rsid w:val="00A80F7E"/>
    <w:rsid w:val="00A81DBE"/>
    <w:rsid w:val="00A82D1E"/>
    <w:rsid w:val="00A84E80"/>
    <w:rsid w:val="00A8674E"/>
    <w:rsid w:val="00A87F39"/>
    <w:rsid w:val="00A92FC3"/>
    <w:rsid w:val="00A93B5C"/>
    <w:rsid w:val="00A93C25"/>
    <w:rsid w:val="00A93D5F"/>
    <w:rsid w:val="00A974BF"/>
    <w:rsid w:val="00A97C06"/>
    <w:rsid w:val="00AA1175"/>
    <w:rsid w:val="00AA20FF"/>
    <w:rsid w:val="00AA2BCA"/>
    <w:rsid w:val="00AA2D6B"/>
    <w:rsid w:val="00AA5ADF"/>
    <w:rsid w:val="00AA5BE3"/>
    <w:rsid w:val="00AA5C45"/>
    <w:rsid w:val="00AA5C97"/>
    <w:rsid w:val="00AA5F9F"/>
    <w:rsid w:val="00AA6655"/>
    <w:rsid w:val="00AA6882"/>
    <w:rsid w:val="00AA72C5"/>
    <w:rsid w:val="00AA7E13"/>
    <w:rsid w:val="00AB0835"/>
    <w:rsid w:val="00AB13D9"/>
    <w:rsid w:val="00AB21F7"/>
    <w:rsid w:val="00AB32EC"/>
    <w:rsid w:val="00AB46FC"/>
    <w:rsid w:val="00AB67DB"/>
    <w:rsid w:val="00AC0B5B"/>
    <w:rsid w:val="00AC110B"/>
    <w:rsid w:val="00AC2D81"/>
    <w:rsid w:val="00AC32D6"/>
    <w:rsid w:val="00AC45EF"/>
    <w:rsid w:val="00AC7525"/>
    <w:rsid w:val="00AC7791"/>
    <w:rsid w:val="00AD054B"/>
    <w:rsid w:val="00AD1AAF"/>
    <w:rsid w:val="00AD4D13"/>
    <w:rsid w:val="00AD4EBB"/>
    <w:rsid w:val="00AD4F6B"/>
    <w:rsid w:val="00AD6FF4"/>
    <w:rsid w:val="00AD70F9"/>
    <w:rsid w:val="00AE1175"/>
    <w:rsid w:val="00AE25C2"/>
    <w:rsid w:val="00AE2D0E"/>
    <w:rsid w:val="00AE4092"/>
    <w:rsid w:val="00AE4884"/>
    <w:rsid w:val="00AE515E"/>
    <w:rsid w:val="00AE531E"/>
    <w:rsid w:val="00AE5CF7"/>
    <w:rsid w:val="00AE6659"/>
    <w:rsid w:val="00AE718A"/>
    <w:rsid w:val="00AE7B55"/>
    <w:rsid w:val="00AF02A5"/>
    <w:rsid w:val="00AF1800"/>
    <w:rsid w:val="00AF18F1"/>
    <w:rsid w:val="00AF1B67"/>
    <w:rsid w:val="00AF47C7"/>
    <w:rsid w:val="00AF4F73"/>
    <w:rsid w:val="00AF6B54"/>
    <w:rsid w:val="00B01664"/>
    <w:rsid w:val="00B024E4"/>
    <w:rsid w:val="00B07728"/>
    <w:rsid w:val="00B120D3"/>
    <w:rsid w:val="00B12288"/>
    <w:rsid w:val="00B12350"/>
    <w:rsid w:val="00B128D3"/>
    <w:rsid w:val="00B13648"/>
    <w:rsid w:val="00B15C39"/>
    <w:rsid w:val="00B17594"/>
    <w:rsid w:val="00B17976"/>
    <w:rsid w:val="00B223B6"/>
    <w:rsid w:val="00B22647"/>
    <w:rsid w:val="00B22D96"/>
    <w:rsid w:val="00B23600"/>
    <w:rsid w:val="00B24C12"/>
    <w:rsid w:val="00B24CFA"/>
    <w:rsid w:val="00B25DDF"/>
    <w:rsid w:val="00B274C3"/>
    <w:rsid w:val="00B3004E"/>
    <w:rsid w:val="00B30902"/>
    <w:rsid w:val="00B3353F"/>
    <w:rsid w:val="00B3413D"/>
    <w:rsid w:val="00B344D5"/>
    <w:rsid w:val="00B34604"/>
    <w:rsid w:val="00B35F16"/>
    <w:rsid w:val="00B369B1"/>
    <w:rsid w:val="00B36E90"/>
    <w:rsid w:val="00B374BB"/>
    <w:rsid w:val="00B42C32"/>
    <w:rsid w:val="00B433A6"/>
    <w:rsid w:val="00B46769"/>
    <w:rsid w:val="00B46FD0"/>
    <w:rsid w:val="00B47F66"/>
    <w:rsid w:val="00B50583"/>
    <w:rsid w:val="00B51128"/>
    <w:rsid w:val="00B55095"/>
    <w:rsid w:val="00B56710"/>
    <w:rsid w:val="00B56D62"/>
    <w:rsid w:val="00B5743A"/>
    <w:rsid w:val="00B60932"/>
    <w:rsid w:val="00B6160B"/>
    <w:rsid w:val="00B616D4"/>
    <w:rsid w:val="00B61D25"/>
    <w:rsid w:val="00B61F53"/>
    <w:rsid w:val="00B644E2"/>
    <w:rsid w:val="00B64F1D"/>
    <w:rsid w:val="00B6680A"/>
    <w:rsid w:val="00B700A5"/>
    <w:rsid w:val="00B70F0E"/>
    <w:rsid w:val="00B71149"/>
    <w:rsid w:val="00B72DAF"/>
    <w:rsid w:val="00B7566E"/>
    <w:rsid w:val="00B76121"/>
    <w:rsid w:val="00B770F1"/>
    <w:rsid w:val="00B80850"/>
    <w:rsid w:val="00B83658"/>
    <w:rsid w:val="00B8423A"/>
    <w:rsid w:val="00B84DEA"/>
    <w:rsid w:val="00B859D7"/>
    <w:rsid w:val="00B90210"/>
    <w:rsid w:val="00B91DFF"/>
    <w:rsid w:val="00B92700"/>
    <w:rsid w:val="00B9529B"/>
    <w:rsid w:val="00B95C57"/>
    <w:rsid w:val="00B965F4"/>
    <w:rsid w:val="00B977DF"/>
    <w:rsid w:val="00BA1F45"/>
    <w:rsid w:val="00BA225D"/>
    <w:rsid w:val="00BA395D"/>
    <w:rsid w:val="00BA4CFF"/>
    <w:rsid w:val="00BA5E0C"/>
    <w:rsid w:val="00BA707E"/>
    <w:rsid w:val="00BA780F"/>
    <w:rsid w:val="00BB0DA4"/>
    <w:rsid w:val="00BB1306"/>
    <w:rsid w:val="00BB3377"/>
    <w:rsid w:val="00BB3E16"/>
    <w:rsid w:val="00BB3F52"/>
    <w:rsid w:val="00BB5055"/>
    <w:rsid w:val="00BB5FC2"/>
    <w:rsid w:val="00BC34C0"/>
    <w:rsid w:val="00BC40B4"/>
    <w:rsid w:val="00BC4EBD"/>
    <w:rsid w:val="00BC525D"/>
    <w:rsid w:val="00BC54E7"/>
    <w:rsid w:val="00BC61B2"/>
    <w:rsid w:val="00BC68ED"/>
    <w:rsid w:val="00BC6C91"/>
    <w:rsid w:val="00BC7498"/>
    <w:rsid w:val="00BD0FCA"/>
    <w:rsid w:val="00BD1E82"/>
    <w:rsid w:val="00BD31A6"/>
    <w:rsid w:val="00BD5900"/>
    <w:rsid w:val="00BD5A83"/>
    <w:rsid w:val="00BD5D4B"/>
    <w:rsid w:val="00BD6925"/>
    <w:rsid w:val="00BD7391"/>
    <w:rsid w:val="00BE0BA5"/>
    <w:rsid w:val="00BE20C1"/>
    <w:rsid w:val="00BE4D2F"/>
    <w:rsid w:val="00BE4ED6"/>
    <w:rsid w:val="00BE5F85"/>
    <w:rsid w:val="00BE631D"/>
    <w:rsid w:val="00BE7769"/>
    <w:rsid w:val="00BF0905"/>
    <w:rsid w:val="00BF0C7C"/>
    <w:rsid w:val="00BF0CFF"/>
    <w:rsid w:val="00BF18FF"/>
    <w:rsid w:val="00BF2760"/>
    <w:rsid w:val="00BF28A4"/>
    <w:rsid w:val="00BF3922"/>
    <w:rsid w:val="00BF4113"/>
    <w:rsid w:val="00BF41CC"/>
    <w:rsid w:val="00BF4DE7"/>
    <w:rsid w:val="00BF5282"/>
    <w:rsid w:val="00BF536E"/>
    <w:rsid w:val="00BF6EC7"/>
    <w:rsid w:val="00BF7F24"/>
    <w:rsid w:val="00C00064"/>
    <w:rsid w:val="00C0044C"/>
    <w:rsid w:val="00C01682"/>
    <w:rsid w:val="00C02F4E"/>
    <w:rsid w:val="00C03DF1"/>
    <w:rsid w:val="00C05BAB"/>
    <w:rsid w:val="00C10509"/>
    <w:rsid w:val="00C10C46"/>
    <w:rsid w:val="00C1467B"/>
    <w:rsid w:val="00C1512F"/>
    <w:rsid w:val="00C15584"/>
    <w:rsid w:val="00C17588"/>
    <w:rsid w:val="00C20706"/>
    <w:rsid w:val="00C2089D"/>
    <w:rsid w:val="00C219A2"/>
    <w:rsid w:val="00C25FF3"/>
    <w:rsid w:val="00C26102"/>
    <w:rsid w:val="00C269ED"/>
    <w:rsid w:val="00C2709E"/>
    <w:rsid w:val="00C272C4"/>
    <w:rsid w:val="00C30368"/>
    <w:rsid w:val="00C30F6D"/>
    <w:rsid w:val="00C3133E"/>
    <w:rsid w:val="00C315EE"/>
    <w:rsid w:val="00C31769"/>
    <w:rsid w:val="00C32466"/>
    <w:rsid w:val="00C33027"/>
    <w:rsid w:val="00C34448"/>
    <w:rsid w:val="00C34679"/>
    <w:rsid w:val="00C34AB2"/>
    <w:rsid w:val="00C36072"/>
    <w:rsid w:val="00C364D0"/>
    <w:rsid w:val="00C3652D"/>
    <w:rsid w:val="00C40C16"/>
    <w:rsid w:val="00C42056"/>
    <w:rsid w:val="00C42B3B"/>
    <w:rsid w:val="00C43BE3"/>
    <w:rsid w:val="00C455E2"/>
    <w:rsid w:val="00C46408"/>
    <w:rsid w:val="00C46487"/>
    <w:rsid w:val="00C500C2"/>
    <w:rsid w:val="00C50F9B"/>
    <w:rsid w:val="00C53120"/>
    <w:rsid w:val="00C5391C"/>
    <w:rsid w:val="00C539F7"/>
    <w:rsid w:val="00C53C34"/>
    <w:rsid w:val="00C55AD6"/>
    <w:rsid w:val="00C560A3"/>
    <w:rsid w:val="00C56FAD"/>
    <w:rsid w:val="00C572A9"/>
    <w:rsid w:val="00C57788"/>
    <w:rsid w:val="00C57D8F"/>
    <w:rsid w:val="00C6032D"/>
    <w:rsid w:val="00C62270"/>
    <w:rsid w:val="00C63299"/>
    <w:rsid w:val="00C650AE"/>
    <w:rsid w:val="00C6657B"/>
    <w:rsid w:val="00C66790"/>
    <w:rsid w:val="00C66AE6"/>
    <w:rsid w:val="00C66CFB"/>
    <w:rsid w:val="00C66F38"/>
    <w:rsid w:val="00C67869"/>
    <w:rsid w:val="00C67FB8"/>
    <w:rsid w:val="00C71B67"/>
    <w:rsid w:val="00C71E6D"/>
    <w:rsid w:val="00C722D6"/>
    <w:rsid w:val="00C7250C"/>
    <w:rsid w:val="00C746D2"/>
    <w:rsid w:val="00C74759"/>
    <w:rsid w:val="00C753F9"/>
    <w:rsid w:val="00C756A4"/>
    <w:rsid w:val="00C75DA7"/>
    <w:rsid w:val="00C821A2"/>
    <w:rsid w:val="00C83133"/>
    <w:rsid w:val="00C838F4"/>
    <w:rsid w:val="00C84735"/>
    <w:rsid w:val="00C85DF8"/>
    <w:rsid w:val="00C878B4"/>
    <w:rsid w:val="00C90CEB"/>
    <w:rsid w:val="00C9269F"/>
    <w:rsid w:val="00C926F7"/>
    <w:rsid w:val="00C93107"/>
    <w:rsid w:val="00C936D1"/>
    <w:rsid w:val="00C942B4"/>
    <w:rsid w:val="00C94F5F"/>
    <w:rsid w:val="00C95B93"/>
    <w:rsid w:val="00C963BB"/>
    <w:rsid w:val="00C97423"/>
    <w:rsid w:val="00C97AB4"/>
    <w:rsid w:val="00CA00DB"/>
    <w:rsid w:val="00CA04BD"/>
    <w:rsid w:val="00CA1C12"/>
    <w:rsid w:val="00CA28D5"/>
    <w:rsid w:val="00CA5324"/>
    <w:rsid w:val="00CA73EC"/>
    <w:rsid w:val="00CB09FC"/>
    <w:rsid w:val="00CB1D4D"/>
    <w:rsid w:val="00CB2E09"/>
    <w:rsid w:val="00CB2F21"/>
    <w:rsid w:val="00CB3D7F"/>
    <w:rsid w:val="00CB493C"/>
    <w:rsid w:val="00CB4ACD"/>
    <w:rsid w:val="00CB6EC2"/>
    <w:rsid w:val="00CB783C"/>
    <w:rsid w:val="00CB7E5B"/>
    <w:rsid w:val="00CC3446"/>
    <w:rsid w:val="00CC3549"/>
    <w:rsid w:val="00CC39CE"/>
    <w:rsid w:val="00CC3D78"/>
    <w:rsid w:val="00CC45DE"/>
    <w:rsid w:val="00CC4A64"/>
    <w:rsid w:val="00CC5B5B"/>
    <w:rsid w:val="00CC778F"/>
    <w:rsid w:val="00CD0B4A"/>
    <w:rsid w:val="00CD1ACE"/>
    <w:rsid w:val="00CD1C37"/>
    <w:rsid w:val="00CD2F91"/>
    <w:rsid w:val="00CD38B5"/>
    <w:rsid w:val="00CD3A5B"/>
    <w:rsid w:val="00CD58B7"/>
    <w:rsid w:val="00CD6906"/>
    <w:rsid w:val="00CD6986"/>
    <w:rsid w:val="00CD6F8C"/>
    <w:rsid w:val="00CD7257"/>
    <w:rsid w:val="00CE09C1"/>
    <w:rsid w:val="00CE2A86"/>
    <w:rsid w:val="00CE2C7C"/>
    <w:rsid w:val="00CE2D2E"/>
    <w:rsid w:val="00CE3A01"/>
    <w:rsid w:val="00CE76DD"/>
    <w:rsid w:val="00CE794A"/>
    <w:rsid w:val="00CF0C8F"/>
    <w:rsid w:val="00CF0D0E"/>
    <w:rsid w:val="00CF64C3"/>
    <w:rsid w:val="00CF724C"/>
    <w:rsid w:val="00D000B2"/>
    <w:rsid w:val="00D00D9A"/>
    <w:rsid w:val="00D02143"/>
    <w:rsid w:val="00D02410"/>
    <w:rsid w:val="00D0260B"/>
    <w:rsid w:val="00D0280E"/>
    <w:rsid w:val="00D03137"/>
    <w:rsid w:val="00D03E72"/>
    <w:rsid w:val="00D0458C"/>
    <w:rsid w:val="00D063BA"/>
    <w:rsid w:val="00D0657F"/>
    <w:rsid w:val="00D07610"/>
    <w:rsid w:val="00D10138"/>
    <w:rsid w:val="00D10BED"/>
    <w:rsid w:val="00D119FB"/>
    <w:rsid w:val="00D12E68"/>
    <w:rsid w:val="00D1615F"/>
    <w:rsid w:val="00D1623C"/>
    <w:rsid w:val="00D16853"/>
    <w:rsid w:val="00D16A13"/>
    <w:rsid w:val="00D16D62"/>
    <w:rsid w:val="00D2057E"/>
    <w:rsid w:val="00D223D7"/>
    <w:rsid w:val="00D24026"/>
    <w:rsid w:val="00D243AE"/>
    <w:rsid w:val="00D2441B"/>
    <w:rsid w:val="00D24F84"/>
    <w:rsid w:val="00D267D9"/>
    <w:rsid w:val="00D27AB9"/>
    <w:rsid w:val="00D30C4B"/>
    <w:rsid w:val="00D32429"/>
    <w:rsid w:val="00D3253D"/>
    <w:rsid w:val="00D32F42"/>
    <w:rsid w:val="00D334A1"/>
    <w:rsid w:val="00D351E1"/>
    <w:rsid w:val="00D3660E"/>
    <w:rsid w:val="00D418B7"/>
    <w:rsid w:val="00D44F92"/>
    <w:rsid w:val="00D45F78"/>
    <w:rsid w:val="00D46DDA"/>
    <w:rsid w:val="00D51227"/>
    <w:rsid w:val="00D51290"/>
    <w:rsid w:val="00D518B5"/>
    <w:rsid w:val="00D53B98"/>
    <w:rsid w:val="00D54371"/>
    <w:rsid w:val="00D55E87"/>
    <w:rsid w:val="00D56F23"/>
    <w:rsid w:val="00D61AA1"/>
    <w:rsid w:val="00D61AA6"/>
    <w:rsid w:val="00D61CF0"/>
    <w:rsid w:val="00D62649"/>
    <w:rsid w:val="00D62FB3"/>
    <w:rsid w:val="00D64807"/>
    <w:rsid w:val="00D65878"/>
    <w:rsid w:val="00D66030"/>
    <w:rsid w:val="00D66D3D"/>
    <w:rsid w:val="00D6742C"/>
    <w:rsid w:val="00D679D1"/>
    <w:rsid w:val="00D70C99"/>
    <w:rsid w:val="00D70CE7"/>
    <w:rsid w:val="00D70E7F"/>
    <w:rsid w:val="00D70EE9"/>
    <w:rsid w:val="00D7141D"/>
    <w:rsid w:val="00D71E57"/>
    <w:rsid w:val="00D73206"/>
    <w:rsid w:val="00D7556B"/>
    <w:rsid w:val="00D7559E"/>
    <w:rsid w:val="00D75CAB"/>
    <w:rsid w:val="00D80641"/>
    <w:rsid w:val="00D80C0E"/>
    <w:rsid w:val="00D80DD0"/>
    <w:rsid w:val="00D81A3A"/>
    <w:rsid w:val="00D824F6"/>
    <w:rsid w:val="00D837DE"/>
    <w:rsid w:val="00D83A5F"/>
    <w:rsid w:val="00D83C7F"/>
    <w:rsid w:val="00D8478C"/>
    <w:rsid w:val="00D85972"/>
    <w:rsid w:val="00D870E7"/>
    <w:rsid w:val="00D87F46"/>
    <w:rsid w:val="00D90314"/>
    <w:rsid w:val="00D90FF2"/>
    <w:rsid w:val="00D918EB"/>
    <w:rsid w:val="00D93887"/>
    <w:rsid w:val="00D94D27"/>
    <w:rsid w:val="00D9721B"/>
    <w:rsid w:val="00D97BF0"/>
    <w:rsid w:val="00DA0028"/>
    <w:rsid w:val="00DA029F"/>
    <w:rsid w:val="00DA1AA2"/>
    <w:rsid w:val="00DA3BD5"/>
    <w:rsid w:val="00DA3CB4"/>
    <w:rsid w:val="00DA4FD0"/>
    <w:rsid w:val="00DA6778"/>
    <w:rsid w:val="00DA67A2"/>
    <w:rsid w:val="00DA713C"/>
    <w:rsid w:val="00DB0337"/>
    <w:rsid w:val="00DB18EB"/>
    <w:rsid w:val="00DB3206"/>
    <w:rsid w:val="00DB3BE5"/>
    <w:rsid w:val="00DB61EC"/>
    <w:rsid w:val="00DB7E6E"/>
    <w:rsid w:val="00DC036C"/>
    <w:rsid w:val="00DC0418"/>
    <w:rsid w:val="00DC1967"/>
    <w:rsid w:val="00DC4EE2"/>
    <w:rsid w:val="00DC6B27"/>
    <w:rsid w:val="00DC73AE"/>
    <w:rsid w:val="00DC748B"/>
    <w:rsid w:val="00DD02F0"/>
    <w:rsid w:val="00DD081A"/>
    <w:rsid w:val="00DD1788"/>
    <w:rsid w:val="00DD29B3"/>
    <w:rsid w:val="00DD3400"/>
    <w:rsid w:val="00DD48E8"/>
    <w:rsid w:val="00DD5EBE"/>
    <w:rsid w:val="00DD6D6D"/>
    <w:rsid w:val="00DD6F93"/>
    <w:rsid w:val="00DD7F25"/>
    <w:rsid w:val="00DE1D55"/>
    <w:rsid w:val="00DE3B4A"/>
    <w:rsid w:val="00DE3B62"/>
    <w:rsid w:val="00DE4E58"/>
    <w:rsid w:val="00DE51E0"/>
    <w:rsid w:val="00DE64AE"/>
    <w:rsid w:val="00DE6864"/>
    <w:rsid w:val="00DE68CF"/>
    <w:rsid w:val="00DE7413"/>
    <w:rsid w:val="00DF0906"/>
    <w:rsid w:val="00DF0A70"/>
    <w:rsid w:val="00DF201C"/>
    <w:rsid w:val="00DF2035"/>
    <w:rsid w:val="00DF3594"/>
    <w:rsid w:val="00DF45AA"/>
    <w:rsid w:val="00DF556F"/>
    <w:rsid w:val="00DF7160"/>
    <w:rsid w:val="00E0294E"/>
    <w:rsid w:val="00E030DA"/>
    <w:rsid w:val="00E034B9"/>
    <w:rsid w:val="00E0429B"/>
    <w:rsid w:val="00E07B0A"/>
    <w:rsid w:val="00E101D7"/>
    <w:rsid w:val="00E10557"/>
    <w:rsid w:val="00E1233D"/>
    <w:rsid w:val="00E1360E"/>
    <w:rsid w:val="00E15538"/>
    <w:rsid w:val="00E167D8"/>
    <w:rsid w:val="00E17F9F"/>
    <w:rsid w:val="00E17FF8"/>
    <w:rsid w:val="00E20497"/>
    <w:rsid w:val="00E210CF"/>
    <w:rsid w:val="00E21962"/>
    <w:rsid w:val="00E21B06"/>
    <w:rsid w:val="00E23CC4"/>
    <w:rsid w:val="00E2493A"/>
    <w:rsid w:val="00E25473"/>
    <w:rsid w:val="00E256E6"/>
    <w:rsid w:val="00E25D02"/>
    <w:rsid w:val="00E25F82"/>
    <w:rsid w:val="00E25FD2"/>
    <w:rsid w:val="00E3444A"/>
    <w:rsid w:val="00E348B3"/>
    <w:rsid w:val="00E34E25"/>
    <w:rsid w:val="00E375A2"/>
    <w:rsid w:val="00E378D4"/>
    <w:rsid w:val="00E406D3"/>
    <w:rsid w:val="00E40972"/>
    <w:rsid w:val="00E4103F"/>
    <w:rsid w:val="00E43277"/>
    <w:rsid w:val="00E433AB"/>
    <w:rsid w:val="00E441FF"/>
    <w:rsid w:val="00E4747F"/>
    <w:rsid w:val="00E51156"/>
    <w:rsid w:val="00E51213"/>
    <w:rsid w:val="00E51440"/>
    <w:rsid w:val="00E51A75"/>
    <w:rsid w:val="00E52756"/>
    <w:rsid w:val="00E538A0"/>
    <w:rsid w:val="00E54694"/>
    <w:rsid w:val="00E54B4E"/>
    <w:rsid w:val="00E54D90"/>
    <w:rsid w:val="00E55AD1"/>
    <w:rsid w:val="00E567BA"/>
    <w:rsid w:val="00E56B12"/>
    <w:rsid w:val="00E57362"/>
    <w:rsid w:val="00E578E7"/>
    <w:rsid w:val="00E57919"/>
    <w:rsid w:val="00E57A94"/>
    <w:rsid w:val="00E60BA8"/>
    <w:rsid w:val="00E60DCD"/>
    <w:rsid w:val="00E635AD"/>
    <w:rsid w:val="00E650C7"/>
    <w:rsid w:val="00E66CA1"/>
    <w:rsid w:val="00E67301"/>
    <w:rsid w:val="00E72633"/>
    <w:rsid w:val="00E74334"/>
    <w:rsid w:val="00E74BA3"/>
    <w:rsid w:val="00E765D2"/>
    <w:rsid w:val="00E77EE3"/>
    <w:rsid w:val="00E800B0"/>
    <w:rsid w:val="00E81BA6"/>
    <w:rsid w:val="00E81BAF"/>
    <w:rsid w:val="00E85D75"/>
    <w:rsid w:val="00E86A4C"/>
    <w:rsid w:val="00E875AB"/>
    <w:rsid w:val="00E90ECD"/>
    <w:rsid w:val="00E93150"/>
    <w:rsid w:val="00E93C55"/>
    <w:rsid w:val="00E955C9"/>
    <w:rsid w:val="00E979DE"/>
    <w:rsid w:val="00EA0674"/>
    <w:rsid w:val="00EA1749"/>
    <w:rsid w:val="00EA33C6"/>
    <w:rsid w:val="00EA354C"/>
    <w:rsid w:val="00EA40EE"/>
    <w:rsid w:val="00EA519E"/>
    <w:rsid w:val="00EA6581"/>
    <w:rsid w:val="00EB0492"/>
    <w:rsid w:val="00EB0950"/>
    <w:rsid w:val="00EB2073"/>
    <w:rsid w:val="00EB2675"/>
    <w:rsid w:val="00EB2F25"/>
    <w:rsid w:val="00EB3091"/>
    <w:rsid w:val="00EB4149"/>
    <w:rsid w:val="00EB44A8"/>
    <w:rsid w:val="00EB56F1"/>
    <w:rsid w:val="00EB6248"/>
    <w:rsid w:val="00EB6563"/>
    <w:rsid w:val="00EB68E7"/>
    <w:rsid w:val="00EC1F45"/>
    <w:rsid w:val="00EC39C0"/>
    <w:rsid w:val="00EC4076"/>
    <w:rsid w:val="00EC4206"/>
    <w:rsid w:val="00EC479F"/>
    <w:rsid w:val="00EC568F"/>
    <w:rsid w:val="00EC6AD6"/>
    <w:rsid w:val="00ED03AF"/>
    <w:rsid w:val="00ED148C"/>
    <w:rsid w:val="00ED177B"/>
    <w:rsid w:val="00ED6E93"/>
    <w:rsid w:val="00ED7FDE"/>
    <w:rsid w:val="00EE00B2"/>
    <w:rsid w:val="00EE0100"/>
    <w:rsid w:val="00EE11B2"/>
    <w:rsid w:val="00EE1656"/>
    <w:rsid w:val="00EE2265"/>
    <w:rsid w:val="00EE3A7F"/>
    <w:rsid w:val="00EE3D9A"/>
    <w:rsid w:val="00EE5CD5"/>
    <w:rsid w:val="00EE5DAF"/>
    <w:rsid w:val="00EE5DE6"/>
    <w:rsid w:val="00EE6F08"/>
    <w:rsid w:val="00EE70D2"/>
    <w:rsid w:val="00EE7BBC"/>
    <w:rsid w:val="00EF0BEE"/>
    <w:rsid w:val="00EF3EEF"/>
    <w:rsid w:val="00EF5592"/>
    <w:rsid w:val="00EF6186"/>
    <w:rsid w:val="00EF6932"/>
    <w:rsid w:val="00EF70F6"/>
    <w:rsid w:val="00EF7112"/>
    <w:rsid w:val="00EF7CAB"/>
    <w:rsid w:val="00F01065"/>
    <w:rsid w:val="00F02A68"/>
    <w:rsid w:val="00F031D4"/>
    <w:rsid w:val="00F0351D"/>
    <w:rsid w:val="00F06696"/>
    <w:rsid w:val="00F06AB7"/>
    <w:rsid w:val="00F06D1A"/>
    <w:rsid w:val="00F072BF"/>
    <w:rsid w:val="00F0737D"/>
    <w:rsid w:val="00F10C94"/>
    <w:rsid w:val="00F112C5"/>
    <w:rsid w:val="00F11BB4"/>
    <w:rsid w:val="00F12A06"/>
    <w:rsid w:val="00F13ABD"/>
    <w:rsid w:val="00F13CAA"/>
    <w:rsid w:val="00F13E7B"/>
    <w:rsid w:val="00F140DE"/>
    <w:rsid w:val="00F14AEF"/>
    <w:rsid w:val="00F2154D"/>
    <w:rsid w:val="00F222BA"/>
    <w:rsid w:val="00F232A9"/>
    <w:rsid w:val="00F23BB2"/>
    <w:rsid w:val="00F23C74"/>
    <w:rsid w:val="00F2566F"/>
    <w:rsid w:val="00F26948"/>
    <w:rsid w:val="00F26EC1"/>
    <w:rsid w:val="00F276EF"/>
    <w:rsid w:val="00F34B9C"/>
    <w:rsid w:val="00F34DEE"/>
    <w:rsid w:val="00F353C6"/>
    <w:rsid w:val="00F4283E"/>
    <w:rsid w:val="00F4302A"/>
    <w:rsid w:val="00F43E1C"/>
    <w:rsid w:val="00F443AB"/>
    <w:rsid w:val="00F4498F"/>
    <w:rsid w:val="00F45296"/>
    <w:rsid w:val="00F45637"/>
    <w:rsid w:val="00F4612C"/>
    <w:rsid w:val="00F50597"/>
    <w:rsid w:val="00F50CC9"/>
    <w:rsid w:val="00F50D0B"/>
    <w:rsid w:val="00F529C9"/>
    <w:rsid w:val="00F52C5F"/>
    <w:rsid w:val="00F52CAE"/>
    <w:rsid w:val="00F5487F"/>
    <w:rsid w:val="00F54CC5"/>
    <w:rsid w:val="00F55920"/>
    <w:rsid w:val="00F56F57"/>
    <w:rsid w:val="00F61720"/>
    <w:rsid w:val="00F61ADB"/>
    <w:rsid w:val="00F62E48"/>
    <w:rsid w:val="00F64279"/>
    <w:rsid w:val="00F64920"/>
    <w:rsid w:val="00F6559F"/>
    <w:rsid w:val="00F66DD6"/>
    <w:rsid w:val="00F67313"/>
    <w:rsid w:val="00F673FE"/>
    <w:rsid w:val="00F6790D"/>
    <w:rsid w:val="00F67A12"/>
    <w:rsid w:val="00F7123D"/>
    <w:rsid w:val="00F7391D"/>
    <w:rsid w:val="00F75025"/>
    <w:rsid w:val="00F756E3"/>
    <w:rsid w:val="00F7726E"/>
    <w:rsid w:val="00F77BDC"/>
    <w:rsid w:val="00F80D77"/>
    <w:rsid w:val="00F80EEE"/>
    <w:rsid w:val="00F81373"/>
    <w:rsid w:val="00F86007"/>
    <w:rsid w:val="00F861C9"/>
    <w:rsid w:val="00F8640B"/>
    <w:rsid w:val="00F86B6A"/>
    <w:rsid w:val="00F909CF"/>
    <w:rsid w:val="00F91A68"/>
    <w:rsid w:val="00F91BE3"/>
    <w:rsid w:val="00F93B63"/>
    <w:rsid w:val="00F942EA"/>
    <w:rsid w:val="00F94840"/>
    <w:rsid w:val="00F95788"/>
    <w:rsid w:val="00F95916"/>
    <w:rsid w:val="00F96133"/>
    <w:rsid w:val="00F9629C"/>
    <w:rsid w:val="00FA0D61"/>
    <w:rsid w:val="00FA1509"/>
    <w:rsid w:val="00FA254D"/>
    <w:rsid w:val="00FA2B96"/>
    <w:rsid w:val="00FA2FF7"/>
    <w:rsid w:val="00FA2FFF"/>
    <w:rsid w:val="00FA3583"/>
    <w:rsid w:val="00FA4C68"/>
    <w:rsid w:val="00FA4D32"/>
    <w:rsid w:val="00FA5048"/>
    <w:rsid w:val="00FA67CD"/>
    <w:rsid w:val="00FB17AE"/>
    <w:rsid w:val="00FB30A3"/>
    <w:rsid w:val="00FB618E"/>
    <w:rsid w:val="00FB758E"/>
    <w:rsid w:val="00FB77DD"/>
    <w:rsid w:val="00FB79FE"/>
    <w:rsid w:val="00FC0519"/>
    <w:rsid w:val="00FC0873"/>
    <w:rsid w:val="00FC0FEE"/>
    <w:rsid w:val="00FC66D2"/>
    <w:rsid w:val="00FC6F2E"/>
    <w:rsid w:val="00FC7469"/>
    <w:rsid w:val="00FD10D9"/>
    <w:rsid w:val="00FD1545"/>
    <w:rsid w:val="00FD1CEF"/>
    <w:rsid w:val="00FD3885"/>
    <w:rsid w:val="00FE096C"/>
    <w:rsid w:val="00FE36CF"/>
    <w:rsid w:val="00FE3B80"/>
    <w:rsid w:val="00FE757E"/>
    <w:rsid w:val="00FF1881"/>
    <w:rsid w:val="00FF1F31"/>
    <w:rsid w:val="00FF2AE9"/>
    <w:rsid w:val="00FF5C8F"/>
    <w:rsid w:val="00FF60B3"/>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5D01FB"/>
  <w15:docId w15:val="{E3BC70C4-C9FC-4316-8F2F-83F49D353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US" w:eastAsia="pt-P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CDF"/>
    <w:rPr>
      <w:lang w:val="fr-FR" w:eastAsia="fr-FR"/>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styleId="Hiperligaovisitada">
    <w:name w:val="FollowedHyperlink"/>
    <w:rPr>
      <w:color w:val="800080"/>
      <w:u w:val="single"/>
    </w:rPr>
  </w:style>
  <w:style w:type="paragraph" w:styleId="Corpodetexto">
    <w:name w:val="Body Text"/>
    <w:basedOn w:val="Normal"/>
    <w:pPr>
      <w:jc w:val="center"/>
    </w:pPr>
    <w:rPr>
      <w:b/>
      <w:sz w:val="40"/>
    </w:rPr>
  </w:style>
  <w:style w:type="paragraph" w:styleId="Textodenotaderodap">
    <w:name w:val="footnote text"/>
    <w:basedOn w:val="Normal"/>
    <w:next w:val="TFReferencesSection"/>
    <w:semiHidden/>
  </w:style>
  <w:style w:type="paragraph" w:customStyle="1" w:styleId="TFReferencesSection">
    <w:name w:val="TF_References_Section"/>
    <w:basedOn w:val="Normal"/>
    <w:pPr>
      <w:spacing w:line="480" w:lineRule="auto"/>
      <w:ind w:firstLine="187"/>
    </w:pPr>
  </w:style>
  <w:style w:type="paragraph" w:customStyle="1" w:styleId="TAMainText">
    <w:name w:val="TA_Main_Text"/>
    <w:basedOn w:val="Normal"/>
    <w:pPr>
      <w:spacing w:line="480" w:lineRule="auto"/>
      <w:ind w:firstLine="202"/>
    </w:pPr>
  </w:style>
  <w:style w:type="paragraph" w:customStyle="1" w:styleId="BATitle">
    <w:name w:val="BA_Title"/>
    <w:basedOn w:val="Normal"/>
    <w:next w:val="BBAuthorName"/>
    <w:pPr>
      <w:spacing w:before="720" w:after="360" w:line="480" w:lineRule="auto"/>
      <w:jc w:val="center"/>
    </w:pPr>
    <w:rPr>
      <w:sz w:val="44"/>
    </w:rPr>
  </w:style>
  <w:style w:type="paragraph" w:customStyle="1" w:styleId="BBAuthorName">
    <w:name w:val="BB_Author_Name"/>
    <w:basedOn w:val="Normal"/>
    <w:next w:val="BCAuthorAddress"/>
    <w:pPr>
      <w:spacing w:after="240" w:line="480" w:lineRule="auto"/>
      <w:jc w:val="center"/>
    </w:pPr>
    <w:rPr>
      <w:i/>
    </w:rPr>
  </w:style>
  <w:style w:type="paragraph" w:customStyle="1" w:styleId="BCAuthorAddress">
    <w:name w:val="BC_Author_Address"/>
    <w:basedOn w:val="Normal"/>
    <w:next w:val="BIEmailAddress"/>
    <w:pPr>
      <w:spacing w:after="240" w:line="480" w:lineRule="auto"/>
      <w:jc w:val="center"/>
    </w:pPr>
  </w:style>
  <w:style w:type="paragraph" w:customStyle="1" w:styleId="BIEmailAddress">
    <w:name w:val="BI_Email_Address"/>
    <w:basedOn w:val="Normal"/>
    <w:next w:val="AIReceivedDate"/>
    <w:pPr>
      <w:spacing w:line="480" w:lineRule="auto"/>
    </w:pPr>
  </w:style>
  <w:style w:type="paragraph" w:customStyle="1" w:styleId="AIReceivedDate">
    <w:name w:val="AI_Received_Date"/>
    <w:basedOn w:val="Normal"/>
    <w:next w:val="BDAbstract"/>
    <w:pPr>
      <w:spacing w:after="240" w:line="480" w:lineRule="auto"/>
    </w:pPr>
    <w:rPr>
      <w:b/>
    </w:rPr>
  </w:style>
  <w:style w:type="paragraph" w:customStyle="1" w:styleId="BDAbstract">
    <w:name w:val="BD_Abstract"/>
    <w:basedOn w:val="Normal"/>
    <w:next w:val="TAMainText"/>
    <w:pPr>
      <w:spacing w:before="360" w:after="360" w:line="480" w:lineRule="auto"/>
    </w:pPr>
  </w:style>
  <w:style w:type="paragraph" w:customStyle="1" w:styleId="TDAcknowledgments">
    <w:name w:val="TD_Acknowledgments"/>
    <w:basedOn w:val="Normal"/>
    <w:next w:val="Normal"/>
    <w:pPr>
      <w:spacing w:before="200" w:line="480" w:lineRule="auto"/>
      <w:ind w:firstLine="202"/>
    </w:pPr>
  </w:style>
  <w:style w:type="paragraph" w:customStyle="1" w:styleId="TESupportingInformation">
    <w:name w:val="TE_Supporting_Information"/>
    <w:basedOn w:val="Normal"/>
    <w:next w:val="Normal"/>
    <w:pPr>
      <w:spacing w:line="480" w:lineRule="auto"/>
      <w:ind w:firstLine="187"/>
    </w:pPr>
  </w:style>
  <w:style w:type="paragraph" w:customStyle="1" w:styleId="VCSchemeTitle">
    <w:name w:val="VC_Scheme_Title"/>
    <w:basedOn w:val="Normal"/>
    <w:next w:val="Normal"/>
    <w:pPr>
      <w:spacing w:line="480" w:lineRule="auto"/>
    </w:pPr>
  </w:style>
  <w:style w:type="paragraph" w:customStyle="1" w:styleId="VDTableTitle">
    <w:name w:val="VD_Table_Title"/>
    <w:basedOn w:val="Normal"/>
    <w:next w:val="Normal"/>
    <w:pPr>
      <w:spacing w:line="480" w:lineRule="auto"/>
    </w:pPr>
  </w:style>
  <w:style w:type="paragraph" w:customStyle="1" w:styleId="VAFigureCaption">
    <w:name w:val="VA_Figure_Caption"/>
    <w:basedOn w:val="Normal"/>
    <w:next w:val="Normal"/>
    <w:pPr>
      <w:spacing w:line="480" w:lineRule="auto"/>
    </w:pPr>
  </w:style>
  <w:style w:type="paragraph" w:customStyle="1" w:styleId="VBChartTitle">
    <w:name w:val="VB_Chart_Title"/>
    <w:basedOn w:val="Normal"/>
    <w:next w:val="Normal"/>
    <w:pPr>
      <w:spacing w:line="480" w:lineRule="auto"/>
    </w:pPr>
  </w:style>
  <w:style w:type="paragraph" w:customStyle="1" w:styleId="FETableFootnote">
    <w:name w:val="FE_Table_Footnote"/>
    <w:basedOn w:val="Normal"/>
    <w:next w:val="Normal"/>
    <w:pPr>
      <w:ind w:firstLine="187"/>
    </w:pPr>
  </w:style>
  <w:style w:type="paragraph" w:customStyle="1" w:styleId="FCChartFootnote">
    <w:name w:val="FC_Chart_Footnote"/>
    <w:basedOn w:val="Normal"/>
    <w:next w:val="Normal"/>
    <w:pPr>
      <w:ind w:firstLine="187"/>
    </w:pPr>
  </w:style>
  <w:style w:type="paragraph" w:customStyle="1" w:styleId="FDSchemeFootnote">
    <w:name w:val="FD_Scheme_Footnote"/>
    <w:basedOn w:val="Normal"/>
    <w:next w:val="Normal"/>
    <w:pPr>
      <w:ind w:firstLine="187"/>
    </w:pPr>
  </w:style>
  <w:style w:type="paragraph" w:customStyle="1" w:styleId="TCTableBody">
    <w:name w:val="TC_Table_Body"/>
    <w:basedOn w:val="Normal"/>
  </w:style>
  <w:style w:type="paragraph" w:customStyle="1" w:styleId="AFTitleRunningHead">
    <w:name w:val="AF_Title_Running_Head"/>
    <w:basedOn w:val="Normal"/>
    <w:next w:val="TAMainText"/>
    <w:pPr>
      <w:spacing w:line="480" w:lineRule="auto"/>
    </w:pPr>
  </w:style>
  <w:style w:type="paragraph" w:customStyle="1" w:styleId="BEAuthorBiography">
    <w:name w:val="BE_Author_Biography"/>
    <w:basedOn w:val="Normal"/>
    <w:pPr>
      <w:spacing w:line="480" w:lineRule="auto"/>
    </w:pPr>
  </w:style>
  <w:style w:type="paragraph" w:customStyle="1" w:styleId="FACorrespondingAuthorFootnote">
    <w:name w:val="FA_Corresponding_Author_Footnote"/>
    <w:basedOn w:val="Normal"/>
    <w:next w:val="TAMainText"/>
    <w:pPr>
      <w:spacing w:line="480" w:lineRule="auto"/>
    </w:pPr>
  </w:style>
  <w:style w:type="paragraph" w:customStyle="1" w:styleId="SNSynopsisTOC">
    <w:name w:val="SN_Synopsis_TOC"/>
    <w:basedOn w:val="Normal"/>
    <w:pPr>
      <w:spacing w:line="480" w:lineRule="auto"/>
    </w:pPr>
  </w:style>
  <w:style w:type="character" w:styleId="Hiperligao">
    <w:name w:val="Hyperlink"/>
    <w:uiPriority w:val="99"/>
    <w:rPr>
      <w:color w:val="0000FF"/>
      <w:u w:val="single"/>
    </w:rPr>
  </w:style>
  <w:style w:type="paragraph" w:styleId="Rodap">
    <w:name w:val="footer"/>
    <w:basedOn w:val="Normal"/>
    <w:pPr>
      <w:tabs>
        <w:tab w:val="center" w:pos="4320"/>
        <w:tab w:val="right" w:pos="8640"/>
      </w:tabs>
    </w:pPr>
  </w:style>
  <w:style w:type="paragraph" w:customStyle="1" w:styleId="BGKeywords">
    <w:name w:val="BG_Keywords"/>
    <w:basedOn w:val="Normal"/>
    <w:pPr>
      <w:spacing w:line="480" w:lineRule="auto"/>
    </w:pPr>
  </w:style>
  <w:style w:type="paragraph" w:customStyle="1" w:styleId="BHBriefs">
    <w:name w:val="BH_Briefs"/>
    <w:basedOn w:val="Normal"/>
    <w:pPr>
      <w:spacing w:line="480" w:lineRule="auto"/>
    </w:pPr>
  </w:style>
  <w:style w:type="character" w:styleId="Nmerodepgina">
    <w:name w:val="page number"/>
    <w:basedOn w:val="Tipodeletrapredefinidodopargrafo"/>
  </w:style>
  <w:style w:type="paragraph" w:styleId="Textodebalo">
    <w:name w:val="Balloon Text"/>
    <w:basedOn w:val="Normal"/>
    <w:semiHidden/>
    <w:rsid w:val="00E96302"/>
    <w:rPr>
      <w:rFonts w:ascii="Tahoma" w:hAnsi="Tahoma" w:cs="Tahoma"/>
      <w:sz w:val="16"/>
      <w:szCs w:val="16"/>
    </w:rPr>
  </w:style>
  <w:style w:type="paragraph" w:customStyle="1" w:styleId="StyleFACorrespondingAuthorFootnote7pt">
    <w:name w:val="Style FA_Corresponding_Author_Footnote + 7 pt"/>
    <w:basedOn w:val="Normal"/>
    <w:next w:val="BGKeywords"/>
    <w:link w:val="StyleFACorrespondingAuthorFootnote7ptChar"/>
    <w:autoRedefine/>
    <w:rsid w:val="00C10EE0"/>
    <w:rPr>
      <w:rFonts w:ascii="Arno Pro" w:hAnsi="Arno Pro"/>
      <w:kern w:val="20"/>
      <w:sz w:val="18"/>
    </w:rPr>
  </w:style>
  <w:style w:type="character" w:customStyle="1" w:styleId="StyleFACorrespondingAuthorFootnote7ptChar">
    <w:name w:val="Style FA_Corresponding_Author_Footnote + 7 pt Char"/>
    <w:link w:val="StyleFACorrespondingAuthorFootnote7pt"/>
    <w:rsid w:val="00C10EE0"/>
    <w:rPr>
      <w:rFonts w:ascii="Arno Pro" w:hAnsi="Arno Pro"/>
      <w:kern w:val="20"/>
      <w:sz w:val="18"/>
    </w:rPr>
  </w:style>
  <w:style w:type="paragraph" w:customStyle="1" w:styleId="FAAuthorInfoSubtitle">
    <w:name w:val="FA_Author_Info_Subtitle"/>
    <w:basedOn w:val="Normal"/>
    <w:link w:val="FAAuthorInfoSubtitleChar"/>
    <w:autoRedefine/>
    <w:rsid w:val="00DD6DBB"/>
    <w:pPr>
      <w:spacing w:before="120" w:after="60" w:line="480" w:lineRule="auto"/>
    </w:pPr>
    <w:rPr>
      <w:b/>
    </w:rPr>
  </w:style>
  <w:style w:type="character" w:customStyle="1" w:styleId="FAAuthorInfoSubtitleChar">
    <w:name w:val="FA_Author_Info_Subtitle Char"/>
    <w:link w:val="FAAuthorInfoSubtitle"/>
    <w:rsid w:val="00DD6DBB"/>
    <w:rPr>
      <w:rFonts w:ascii="Times" w:hAnsi="Times"/>
      <w:b/>
      <w:sz w:val="24"/>
    </w:rPr>
  </w:style>
  <w:style w:type="paragraph" w:customStyle="1" w:styleId="Default">
    <w:name w:val="Default"/>
    <w:rsid w:val="001A7A90"/>
    <w:pPr>
      <w:autoSpaceDE w:val="0"/>
      <w:autoSpaceDN w:val="0"/>
      <w:adjustRightInd w:val="0"/>
    </w:pPr>
    <w:rPr>
      <w:rFonts w:ascii="Symbol" w:hAnsi="Symbol" w:cs="Symbol"/>
      <w:color w:val="000000"/>
    </w:rPr>
  </w:style>
  <w:style w:type="paragraph" w:styleId="NormalWeb">
    <w:name w:val="Normal (Web)"/>
    <w:basedOn w:val="Normal"/>
    <w:uiPriority w:val="99"/>
    <w:semiHidden/>
    <w:unhideWhenUsed/>
    <w:rsid w:val="00A473A1"/>
    <w:pPr>
      <w:spacing w:before="100" w:beforeAutospacing="1" w:after="100" w:afterAutospacing="1"/>
    </w:pPr>
  </w:style>
  <w:style w:type="table" w:styleId="TabelacomGrelha">
    <w:name w:val="Table Grid"/>
    <w:basedOn w:val="Tabelanormal"/>
    <w:uiPriority w:val="39"/>
    <w:rsid w:val="00D975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elha1Clara">
    <w:name w:val="Grid Table 1 Light"/>
    <w:basedOn w:val="Tabelanormal"/>
    <w:uiPriority w:val="46"/>
    <w:rsid w:val="00D975A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TextodoMarcadordePosio">
    <w:name w:val="Placeholder Text"/>
    <w:basedOn w:val="Tipodeletrapredefinidodopargrafo"/>
    <w:uiPriority w:val="99"/>
    <w:semiHidden/>
    <w:rsid w:val="002D22B6"/>
    <w:rPr>
      <w:color w:val="808080"/>
    </w:rPr>
  </w:style>
  <w:style w:type="character" w:styleId="Refdecomentrio">
    <w:name w:val="annotation reference"/>
    <w:basedOn w:val="Tipodeletrapredefinidodopargrafo"/>
    <w:semiHidden/>
    <w:unhideWhenUsed/>
    <w:rsid w:val="00856E14"/>
    <w:rPr>
      <w:sz w:val="16"/>
      <w:szCs w:val="16"/>
    </w:rPr>
  </w:style>
  <w:style w:type="paragraph" w:styleId="Textodecomentrio">
    <w:name w:val="annotation text"/>
    <w:basedOn w:val="Normal"/>
    <w:link w:val="TextodecomentrioCarter"/>
    <w:unhideWhenUsed/>
    <w:rsid w:val="00856E14"/>
    <w:rPr>
      <w:sz w:val="20"/>
      <w:szCs w:val="20"/>
    </w:rPr>
  </w:style>
  <w:style w:type="character" w:customStyle="1" w:styleId="TextodecomentrioCarter">
    <w:name w:val="Texto de comentário Caráter"/>
    <w:basedOn w:val="Tipodeletrapredefinidodopargrafo"/>
    <w:link w:val="Textodecomentrio"/>
    <w:rsid w:val="00856E14"/>
    <w:rPr>
      <w:rFonts w:ascii="Times New Roman" w:hAnsi="Times New Roman"/>
      <w:lang w:val="fr-FR" w:eastAsia="fr-FR"/>
    </w:rPr>
  </w:style>
  <w:style w:type="paragraph" w:styleId="Assuntodecomentrio">
    <w:name w:val="annotation subject"/>
    <w:basedOn w:val="Textodecomentrio"/>
    <w:next w:val="Textodecomentrio"/>
    <w:link w:val="AssuntodecomentrioCarter"/>
    <w:semiHidden/>
    <w:unhideWhenUsed/>
    <w:rsid w:val="00856E14"/>
    <w:rPr>
      <w:b/>
      <w:bCs/>
    </w:rPr>
  </w:style>
  <w:style w:type="character" w:customStyle="1" w:styleId="AssuntodecomentrioCarter">
    <w:name w:val="Assunto de comentário Caráter"/>
    <w:basedOn w:val="TextodecomentrioCarter"/>
    <w:link w:val="Assuntodecomentrio"/>
    <w:semiHidden/>
    <w:rsid w:val="00856E14"/>
    <w:rPr>
      <w:rFonts w:ascii="Times New Roman" w:hAnsi="Times New Roman"/>
      <w:b/>
      <w:bCs/>
      <w:lang w:val="fr-FR" w:eastAsia="fr-FR"/>
    </w:rPr>
  </w:style>
  <w:style w:type="character" w:styleId="Nmerodelinha">
    <w:name w:val="line number"/>
    <w:basedOn w:val="Tipodeletrapredefinidodopargrafo"/>
    <w:semiHidden/>
    <w:unhideWhenUsed/>
    <w:rsid w:val="00603DB6"/>
  </w:style>
  <w:style w:type="character" w:styleId="Forte">
    <w:name w:val="Strong"/>
    <w:basedOn w:val="Tipodeletrapredefinidodopargrafo"/>
    <w:uiPriority w:val="22"/>
    <w:qFormat/>
    <w:rsid w:val="00603DB6"/>
    <w:rPr>
      <w:b/>
      <w:bC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08" w:type="dxa"/>
        <w:right w:w="108"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0">
    <w:basedOn w:val="TableNormal1"/>
    <w:tblPr>
      <w:tblStyleRowBandSize w:val="1"/>
      <w:tblStyleColBandSize w:val="1"/>
      <w:tblCellMar>
        <w:left w:w="108" w:type="dxa"/>
        <w:right w:w="108"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1">
    <w:basedOn w:val="TableNormal1"/>
    <w:tblPr>
      <w:tblStyleRowBandSize w:val="1"/>
      <w:tblStyleColBandSize w:val="1"/>
      <w:tblCellMar>
        <w:left w:w="70" w:type="dxa"/>
        <w:right w:w="70" w:type="dxa"/>
      </w:tblCellMar>
    </w:tblPr>
  </w:style>
  <w:style w:type="character" w:customStyle="1" w:styleId="title-text">
    <w:name w:val="title-text"/>
    <w:basedOn w:val="Tipodeletrapredefinidodopargrafo"/>
    <w:rsid w:val="00811635"/>
  </w:style>
  <w:style w:type="character" w:customStyle="1" w:styleId="text">
    <w:name w:val="text"/>
    <w:basedOn w:val="Tipodeletrapredefinidodopargrafo"/>
    <w:rsid w:val="00811635"/>
  </w:style>
  <w:style w:type="character" w:styleId="MenoNoResolvida">
    <w:name w:val="Unresolved Mention"/>
    <w:basedOn w:val="Tipodeletrapredefinidodopargrafo"/>
    <w:uiPriority w:val="99"/>
    <w:semiHidden/>
    <w:unhideWhenUsed/>
    <w:rsid w:val="00A776F1"/>
    <w:rPr>
      <w:color w:val="605E5C"/>
      <w:shd w:val="clear" w:color="auto" w:fill="E1DFDD"/>
    </w:rPr>
  </w:style>
  <w:style w:type="paragraph" w:styleId="PargrafodaLista">
    <w:name w:val="List Paragraph"/>
    <w:basedOn w:val="Normal"/>
    <w:uiPriority w:val="34"/>
    <w:qFormat/>
    <w:rsid w:val="00BD5900"/>
    <w:pPr>
      <w:ind w:left="720"/>
      <w:contextualSpacing/>
    </w:pPr>
  </w:style>
  <w:style w:type="paragraph" w:customStyle="1" w:styleId="author">
    <w:name w:val="author"/>
    <w:basedOn w:val="Normal"/>
    <w:rsid w:val="00865A99"/>
    <w:pPr>
      <w:spacing w:before="100" w:beforeAutospacing="1" w:after="100" w:afterAutospacing="1"/>
    </w:pPr>
    <w:rPr>
      <w:lang w:val="pt-PT" w:eastAsia="pt-PT"/>
    </w:rPr>
  </w:style>
  <w:style w:type="paragraph" w:customStyle="1" w:styleId="source">
    <w:name w:val="source"/>
    <w:basedOn w:val="Normal"/>
    <w:rsid w:val="00865A99"/>
    <w:pPr>
      <w:spacing w:before="100" w:beforeAutospacing="1" w:after="100" w:afterAutospacing="1"/>
    </w:pPr>
    <w:rPr>
      <w:lang w:val="pt-PT" w:eastAsia="pt-PT"/>
    </w:rPr>
  </w:style>
  <w:style w:type="character" w:customStyle="1" w:styleId="mjxassistivemathml">
    <w:name w:val="mjx_assistive_mathml"/>
    <w:basedOn w:val="Tipodeletrapredefinidodopargrafo"/>
    <w:rsid w:val="003C0AA4"/>
  </w:style>
  <w:style w:type="paragraph" w:styleId="Reviso">
    <w:name w:val="Revision"/>
    <w:hidden/>
    <w:uiPriority w:val="99"/>
    <w:semiHidden/>
    <w:rsid w:val="006F020A"/>
    <w:rPr>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5023">
      <w:bodyDiv w:val="1"/>
      <w:marLeft w:val="0"/>
      <w:marRight w:val="0"/>
      <w:marTop w:val="0"/>
      <w:marBottom w:val="0"/>
      <w:divBdr>
        <w:top w:val="none" w:sz="0" w:space="0" w:color="auto"/>
        <w:left w:val="none" w:sz="0" w:space="0" w:color="auto"/>
        <w:bottom w:val="none" w:sz="0" w:space="0" w:color="auto"/>
        <w:right w:val="none" w:sz="0" w:space="0" w:color="auto"/>
      </w:divBdr>
    </w:div>
    <w:div w:id="20741348">
      <w:bodyDiv w:val="1"/>
      <w:marLeft w:val="0"/>
      <w:marRight w:val="0"/>
      <w:marTop w:val="0"/>
      <w:marBottom w:val="0"/>
      <w:divBdr>
        <w:top w:val="none" w:sz="0" w:space="0" w:color="auto"/>
        <w:left w:val="none" w:sz="0" w:space="0" w:color="auto"/>
        <w:bottom w:val="none" w:sz="0" w:space="0" w:color="auto"/>
        <w:right w:val="none" w:sz="0" w:space="0" w:color="auto"/>
      </w:divBdr>
    </w:div>
    <w:div w:id="31730068">
      <w:bodyDiv w:val="1"/>
      <w:marLeft w:val="0"/>
      <w:marRight w:val="0"/>
      <w:marTop w:val="0"/>
      <w:marBottom w:val="0"/>
      <w:divBdr>
        <w:top w:val="none" w:sz="0" w:space="0" w:color="auto"/>
        <w:left w:val="none" w:sz="0" w:space="0" w:color="auto"/>
        <w:bottom w:val="none" w:sz="0" w:space="0" w:color="auto"/>
        <w:right w:val="none" w:sz="0" w:space="0" w:color="auto"/>
      </w:divBdr>
    </w:div>
    <w:div w:id="54085679">
      <w:bodyDiv w:val="1"/>
      <w:marLeft w:val="0"/>
      <w:marRight w:val="0"/>
      <w:marTop w:val="0"/>
      <w:marBottom w:val="0"/>
      <w:divBdr>
        <w:top w:val="none" w:sz="0" w:space="0" w:color="auto"/>
        <w:left w:val="none" w:sz="0" w:space="0" w:color="auto"/>
        <w:bottom w:val="none" w:sz="0" w:space="0" w:color="auto"/>
        <w:right w:val="none" w:sz="0" w:space="0" w:color="auto"/>
      </w:divBdr>
    </w:div>
    <w:div w:id="64569261">
      <w:bodyDiv w:val="1"/>
      <w:marLeft w:val="0"/>
      <w:marRight w:val="0"/>
      <w:marTop w:val="0"/>
      <w:marBottom w:val="0"/>
      <w:divBdr>
        <w:top w:val="none" w:sz="0" w:space="0" w:color="auto"/>
        <w:left w:val="none" w:sz="0" w:space="0" w:color="auto"/>
        <w:bottom w:val="none" w:sz="0" w:space="0" w:color="auto"/>
        <w:right w:val="none" w:sz="0" w:space="0" w:color="auto"/>
      </w:divBdr>
    </w:div>
    <w:div w:id="67533863">
      <w:bodyDiv w:val="1"/>
      <w:marLeft w:val="0"/>
      <w:marRight w:val="0"/>
      <w:marTop w:val="0"/>
      <w:marBottom w:val="0"/>
      <w:divBdr>
        <w:top w:val="none" w:sz="0" w:space="0" w:color="auto"/>
        <w:left w:val="none" w:sz="0" w:space="0" w:color="auto"/>
        <w:bottom w:val="none" w:sz="0" w:space="0" w:color="auto"/>
        <w:right w:val="none" w:sz="0" w:space="0" w:color="auto"/>
      </w:divBdr>
    </w:div>
    <w:div w:id="69550582">
      <w:bodyDiv w:val="1"/>
      <w:marLeft w:val="0"/>
      <w:marRight w:val="0"/>
      <w:marTop w:val="0"/>
      <w:marBottom w:val="0"/>
      <w:divBdr>
        <w:top w:val="none" w:sz="0" w:space="0" w:color="auto"/>
        <w:left w:val="none" w:sz="0" w:space="0" w:color="auto"/>
        <w:bottom w:val="none" w:sz="0" w:space="0" w:color="auto"/>
        <w:right w:val="none" w:sz="0" w:space="0" w:color="auto"/>
      </w:divBdr>
    </w:div>
    <w:div w:id="88164241">
      <w:bodyDiv w:val="1"/>
      <w:marLeft w:val="0"/>
      <w:marRight w:val="0"/>
      <w:marTop w:val="0"/>
      <w:marBottom w:val="0"/>
      <w:divBdr>
        <w:top w:val="none" w:sz="0" w:space="0" w:color="auto"/>
        <w:left w:val="none" w:sz="0" w:space="0" w:color="auto"/>
        <w:bottom w:val="none" w:sz="0" w:space="0" w:color="auto"/>
        <w:right w:val="none" w:sz="0" w:space="0" w:color="auto"/>
      </w:divBdr>
    </w:div>
    <w:div w:id="99952217">
      <w:bodyDiv w:val="1"/>
      <w:marLeft w:val="0"/>
      <w:marRight w:val="0"/>
      <w:marTop w:val="0"/>
      <w:marBottom w:val="0"/>
      <w:divBdr>
        <w:top w:val="none" w:sz="0" w:space="0" w:color="auto"/>
        <w:left w:val="none" w:sz="0" w:space="0" w:color="auto"/>
        <w:bottom w:val="none" w:sz="0" w:space="0" w:color="auto"/>
        <w:right w:val="none" w:sz="0" w:space="0" w:color="auto"/>
      </w:divBdr>
    </w:div>
    <w:div w:id="110439906">
      <w:bodyDiv w:val="1"/>
      <w:marLeft w:val="0"/>
      <w:marRight w:val="0"/>
      <w:marTop w:val="0"/>
      <w:marBottom w:val="0"/>
      <w:divBdr>
        <w:top w:val="none" w:sz="0" w:space="0" w:color="auto"/>
        <w:left w:val="none" w:sz="0" w:space="0" w:color="auto"/>
        <w:bottom w:val="none" w:sz="0" w:space="0" w:color="auto"/>
        <w:right w:val="none" w:sz="0" w:space="0" w:color="auto"/>
      </w:divBdr>
    </w:div>
    <w:div w:id="113984627">
      <w:bodyDiv w:val="1"/>
      <w:marLeft w:val="0"/>
      <w:marRight w:val="0"/>
      <w:marTop w:val="0"/>
      <w:marBottom w:val="0"/>
      <w:divBdr>
        <w:top w:val="none" w:sz="0" w:space="0" w:color="auto"/>
        <w:left w:val="none" w:sz="0" w:space="0" w:color="auto"/>
        <w:bottom w:val="none" w:sz="0" w:space="0" w:color="auto"/>
        <w:right w:val="none" w:sz="0" w:space="0" w:color="auto"/>
      </w:divBdr>
    </w:div>
    <w:div w:id="123815025">
      <w:bodyDiv w:val="1"/>
      <w:marLeft w:val="0"/>
      <w:marRight w:val="0"/>
      <w:marTop w:val="0"/>
      <w:marBottom w:val="0"/>
      <w:divBdr>
        <w:top w:val="none" w:sz="0" w:space="0" w:color="auto"/>
        <w:left w:val="none" w:sz="0" w:space="0" w:color="auto"/>
        <w:bottom w:val="none" w:sz="0" w:space="0" w:color="auto"/>
        <w:right w:val="none" w:sz="0" w:space="0" w:color="auto"/>
      </w:divBdr>
    </w:div>
    <w:div w:id="170341370">
      <w:bodyDiv w:val="1"/>
      <w:marLeft w:val="0"/>
      <w:marRight w:val="0"/>
      <w:marTop w:val="0"/>
      <w:marBottom w:val="0"/>
      <w:divBdr>
        <w:top w:val="none" w:sz="0" w:space="0" w:color="auto"/>
        <w:left w:val="none" w:sz="0" w:space="0" w:color="auto"/>
        <w:bottom w:val="none" w:sz="0" w:space="0" w:color="auto"/>
        <w:right w:val="none" w:sz="0" w:space="0" w:color="auto"/>
      </w:divBdr>
    </w:div>
    <w:div w:id="191110390">
      <w:bodyDiv w:val="1"/>
      <w:marLeft w:val="0"/>
      <w:marRight w:val="0"/>
      <w:marTop w:val="0"/>
      <w:marBottom w:val="0"/>
      <w:divBdr>
        <w:top w:val="none" w:sz="0" w:space="0" w:color="auto"/>
        <w:left w:val="none" w:sz="0" w:space="0" w:color="auto"/>
        <w:bottom w:val="none" w:sz="0" w:space="0" w:color="auto"/>
        <w:right w:val="none" w:sz="0" w:space="0" w:color="auto"/>
      </w:divBdr>
    </w:div>
    <w:div w:id="201600882">
      <w:bodyDiv w:val="1"/>
      <w:marLeft w:val="0"/>
      <w:marRight w:val="0"/>
      <w:marTop w:val="0"/>
      <w:marBottom w:val="0"/>
      <w:divBdr>
        <w:top w:val="none" w:sz="0" w:space="0" w:color="auto"/>
        <w:left w:val="none" w:sz="0" w:space="0" w:color="auto"/>
        <w:bottom w:val="none" w:sz="0" w:space="0" w:color="auto"/>
        <w:right w:val="none" w:sz="0" w:space="0" w:color="auto"/>
      </w:divBdr>
    </w:div>
    <w:div w:id="207301513">
      <w:bodyDiv w:val="1"/>
      <w:marLeft w:val="0"/>
      <w:marRight w:val="0"/>
      <w:marTop w:val="0"/>
      <w:marBottom w:val="0"/>
      <w:divBdr>
        <w:top w:val="none" w:sz="0" w:space="0" w:color="auto"/>
        <w:left w:val="none" w:sz="0" w:space="0" w:color="auto"/>
        <w:bottom w:val="none" w:sz="0" w:space="0" w:color="auto"/>
        <w:right w:val="none" w:sz="0" w:space="0" w:color="auto"/>
      </w:divBdr>
    </w:div>
    <w:div w:id="207838969">
      <w:bodyDiv w:val="1"/>
      <w:marLeft w:val="0"/>
      <w:marRight w:val="0"/>
      <w:marTop w:val="0"/>
      <w:marBottom w:val="0"/>
      <w:divBdr>
        <w:top w:val="none" w:sz="0" w:space="0" w:color="auto"/>
        <w:left w:val="none" w:sz="0" w:space="0" w:color="auto"/>
        <w:bottom w:val="none" w:sz="0" w:space="0" w:color="auto"/>
        <w:right w:val="none" w:sz="0" w:space="0" w:color="auto"/>
      </w:divBdr>
    </w:div>
    <w:div w:id="214510759">
      <w:bodyDiv w:val="1"/>
      <w:marLeft w:val="0"/>
      <w:marRight w:val="0"/>
      <w:marTop w:val="0"/>
      <w:marBottom w:val="0"/>
      <w:divBdr>
        <w:top w:val="none" w:sz="0" w:space="0" w:color="auto"/>
        <w:left w:val="none" w:sz="0" w:space="0" w:color="auto"/>
        <w:bottom w:val="none" w:sz="0" w:space="0" w:color="auto"/>
        <w:right w:val="none" w:sz="0" w:space="0" w:color="auto"/>
      </w:divBdr>
    </w:div>
    <w:div w:id="218979070">
      <w:bodyDiv w:val="1"/>
      <w:marLeft w:val="0"/>
      <w:marRight w:val="0"/>
      <w:marTop w:val="0"/>
      <w:marBottom w:val="0"/>
      <w:divBdr>
        <w:top w:val="none" w:sz="0" w:space="0" w:color="auto"/>
        <w:left w:val="none" w:sz="0" w:space="0" w:color="auto"/>
        <w:bottom w:val="none" w:sz="0" w:space="0" w:color="auto"/>
        <w:right w:val="none" w:sz="0" w:space="0" w:color="auto"/>
      </w:divBdr>
    </w:div>
    <w:div w:id="226770716">
      <w:bodyDiv w:val="1"/>
      <w:marLeft w:val="0"/>
      <w:marRight w:val="0"/>
      <w:marTop w:val="0"/>
      <w:marBottom w:val="0"/>
      <w:divBdr>
        <w:top w:val="none" w:sz="0" w:space="0" w:color="auto"/>
        <w:left w:val="none" w:sz="0" w:space="0" w:color="auto"/>
        <w:bottom w:val="none" w:sz="0" w:space="0" w:color="auto"/>
        <w:right w:val="none" w:sz="0" w:space="0" w:color="auto"/>
      </w:divBdr>
    </w:div>
    <w:div w:id="263929019">
      <w:bodyDiv w:val="1"/>
      <w:marLeft w:val="0"/>
      <w:marRight w:val="0"/>
      <w:marTop w:val="0"/>
      <w:marBottom w:val="0"/>
      <w:divBdr>
        <w:top w:val="none" w:sz="0" w:space="0" w:color="auto"/>
        <w:left w:val="none" w:sz="0" w:space="0" w:color="auto"/>
        <w:bottom w:val="none" w:sz="0" w:space="0" w:color="auto"/>
        <w:right w:val="none" w:sz="0" w:space="0" w:color="auto"/>
      </w:divBdr>
    </w:div>
    <w:div w:id="283851562">
      <w:bodyDiv w:val="1"/>
      <w:marLeft w:val="0"/>
      <w:marRight w:val="0"/>
      <w:marTop w:val="0"/>
      <w:marBottom w:val="0"/>
      <w:divBdr>
        <w:top w:val="none" w:sz="0" w:space="0" w:color="auto"/>
        <w:left w:val="none" w:sz="0" w:space="0" w:color="auto"/>
        <w:bottom w:val="none" w:sz="0" w:space="0" w:color="auto"/>
        <w:right w:val="none" w:sz="0" w:space="0" w:color="auto"/>
      </w:divBdr>
    </w:div>
    <w:div w:id="343287935">
      <w:bodyDiv w:val="1"/>
      <w:marLeft w:val="0"/>
      <w:marRight w:val="0"/>
      <w:marTop w:val="0"/>
      <w:marBottom w:val="0"/>
      <w:divBdr>
        <w:top w:val="none" w:sz="0" w:space="0" w:color="auto"/>
        <w:left w:val="none" w:sz="0" w:space="0" w:color="auto"/>
        <w:bottom w:val="none" w:sz="0" w:space="0" w:color="auto"/>
        <w:right w:val="none" w:sz="0" w:space="0" w:color="auto"/>
      </w:divBdr>
    </w:div>
    <w:div w:id="349840781">
      <w:bodyDiv w:val="1"/>
      <w:marLeft w:val="0"/>
      <w:marRight w:val="0"/>
      <w:marTop w:val="0"/>
      <w:marBottom w:val="0"/>
      <w:divBdr>
        <w:top w:val="none" w:sz="0" w:space="0" w:color="auto"/>
        <w:left w:val="none" w:sz="0" w:space="0" w:color="auto"/>
        <w:bottom w:val="none" w:sz="0" w:space="0" w:color="auto"/>
        <w:right w:val="none" w:sz="0" w:space="0" w:color="auto"/>
      </w:divBdr>
    </w:div>
    <w:div w:id="353649788">
      <w:bodyDiv w:val="1"/>
      <w:marLeft w:val="0"/>
      <w:marRight w:val="0"/>
      <w:marTop w:val="0"/>
      <w:marBottom w:val="0"/>
      <w:divBdr>
        <w:top w:val="none" w:sz="0" w:space="0" w:color="auto"/>
        <w:left w:val="none" w:sz="0" w:space="0" w:color="auto"/>
        <w:bottom w:val="none" w:sz="0" w:space="0" w:color="auto"/>
        <w:right w:val="none" w:sz="0" w:space="0" w:color="auto"/>
      </w:divBdr>
    </w:div>
    <w:div w:id="361369692">
      <w:bodyDiv w:val="1"/>
      <w:marLeft w:val="0"/>
      <w:marRight w:val="0"/>
      <w:marTop w:val="0"/>
      <w:marBottom w:val="0"/>
      <w:divBdr>
        <w:top w:val="none" w:sz="0" w:space="0" w:color="auto"/>
        <w:left w:val="none" w:sz="0" w:space="0" w:color="auto"/>
        <w:bottom w:val="none" w:sz="0" w:space="0" w:color="auto"/>
        <w:right w:val="none" w:sz="0" w:space="0" w:color="auto"/>
      </w:divBdr>
    </w:div>
    <w:div w:id="389572525">
      <w:bodyDiv w:val="1"/>
      <w:marLeft w:val="0"/>
      <w:marRight w:val="0"/>
      <w:marTop w:val="0"/>
      <w:marBottom w:val="0"/>
      <w:divBdr>
        <w:top w:val="none" w:sz="0" w:space="0" w:color="auto"/>
        <w:left w:val="none" w:sz="0" w:space="0" w:color="auto"/>
        <w:bottom w:val="none" w:sz="0" w:space="0" w:color="auto"/>
        <w:right w:val="none" w:sz="0" w:space="0" w:color="auto"/>
      </w:divBdr>
    </w:div>
    <w:div w:id="404571278">
      <w:bodyDiv w:val="1"/>
      <w:marLeft w:val="0"/>
      <w:marRight w:val="0"/>
      <w:marTop w:val="0"/>
      <w:marBottom w:val="0"/>
      <w:divBdr>
        <w:top w:val="none" w:sz="0" w:space="0" w:color="auto"/>
        <w:left w:val="none" w:sz="0" w:space="0" w:color="auto"/>
        <w:bottom w:val="none" w:sz="0" w:space="0" w:color="auto"/>
        <w:right w:val="none" w:sz="0" w:space="0" w:color="auto"/>
      </w:divBdr>
    </w:div>
    <w:div w:id="410930211">
      <w:bodyDiv w:val="1"/>
      <w:marLeft w:val="0"/>
      <w:marRight w:val="0"/>
      <w:marTop w:val="0"/>
      <w:marBottom w:val="0"/>
      <w:divBdr>
        <w:top w:val="none" w:sz="0" w:space="0" w:color="auto"/>
        <w:left w:val="none" w:sz="0" w:space="0" w:color="auto"/>
        <w:bottom w:val="none" w:sz="0" w:space="0" w:color="auto"/>
        <w:right w:val="none" w:sz="0" w:space="0" w:color="auto"/>
      </w:divBdr>
    </w:div>
    <w:div w:id="414253362">
      <w:bodyDiv w:val="1"/>
      <w:marLeft w:val="0"/>
      <w:marRight w:val="0"/>
      <w:marTop w:val="0"/>
      <w:marBottom w:val="0"/>
      <w:divBdr>
        <w:top w:val="none" w:sz="0" w:space="0" w:color="auto"/>
        <w:left w:val="none" w:sz="0" w:space="0" w:color="auto"/>
        <w:bottom w:val="none" w:sz="0" w:space="0" w:color="auto"/>
        <w:right w:val="none" w:sz="0" w:space="0" w:color="auto"/>
      </w:divBdr>
    </w:div>
    <w:div w:id="428501306">
      <w:bodyDiv w:val="1"/>
      <w:marLeft w:val="0"/>
      <w:marRight w:val="0"/>
      <w:marTop w:val="0"/>
      <w:marBottom w:val="0"/>
      <w:divBdr>
        <w:top w:val="none" w:sz="0" w:space="0" w:color="auto"/>
        <w:left w:val="none" w:sz="0" w:space="0" w:color="auto"/>
        <w:bottom w:val="none" w:sz="0" w:space="0" w:color="auto"/>
        <w:right w:val="none" w:sz="0" w:space="0" w:color="auto"/>
      </w:divBdr>
    </w:div>
    <w:div w:id="488063078">
      <w:bodyDiv w:val="1"/>
      <w:marLeft w:val="0"/>
      <w:marRight w:val="0"/>
      <w:marTop w:val="0"/>
      <w:marBottom w:val="0"/>
      <w:divBdr>
        <w:top w:val="none" w:sz="0" w:space="0" w:color="auto"/>
        <w:left w:val="none" w:sz="0" w:space="0" w:color="auto"/>
        <w:bottom w:val="none" w:sz="0" w:space="0" w:color="auto"/>
        <w:right w:val="none" w:sz="0" w:space="0" w:color="auto"/>
      </w:divBdr>
    </w:div>
    <w:div w:id="493227736">
      <w:bodyDiv w:val="1"/>
      <w:marLeft w:val="0"/>
      <w:marRight w:val="0"/>
      <w:marTop w:val="0"/>
      <w:marBottom w:val="0"/>
      <w:divBdr>
        <w:top w:val="none" w:sz="0" w:space="0" w:color="auto"/>
        <w:left w:val="none" w:sz="0" w:space="0" w:color="auto"/>
        <w:bottom w:val="none" w:sz="0" w:space="0" w:color="auto"/>
        <w:right w:val="none" w:sz="0" w:space="0" w:color="auto"/>
      </w:divBdr>
    </w:div>
    <w:div w:id="496388539">
      <w:bodyDiv w:val="1"/>
      <w:marLeft w:val="0"/>
      <w:marRight w:val="0"/>
      <w:marTop w:val="0"/>
      <w:marBottom w:val="0"/>
      <w:divBdr>
        <w:top w:val="none" w:sz="0" w:space="0" w:color="auto"/>
        <w:left w:val="none" w:sz="0" w:space="0" w:color="auto"/>
        <w:bottom w:val="none" w:sz="0" w:space="0" w:color="auto"/>
        <w:right w:val="none" w:sz="0" w:space="0" w:color="auto"/>
      </w:divBdr>
    </w:div>
    <w:div w:id="504977734">
      <w:bodyDiv w:val="1"/>
      <w:marLeft w:val="0"/>
      <w:marRight w:val="0"/>
      <w:marTop w:val="0"/>
      <w:marBottom w:val="0"/>
      <w:divBdr>
        <w:top w:val="none" w:sz="0" w:space="0" w:color="auto"/>
        <w:left w:val="none" w:sz="0" w:space="0" w:color="auto"/>
        <w:bottom w:val="none" w:sz="0" w:space="0" w:color="auto"/>
        <w:right w:val="none" w:sz="0" w:space="0" w:color="auto"/>
      </w:divBdr>
    </w:div>
    <w:div w:id="517281704">
      <w:bodyDiv w:val="1"/>
      <w:marLeft w:val="0"/>
      <w:marRight w:val="0"/>
      <w:marTop w:val="0"/>
      <w:marBottom w:val="0"/>
      <w:divBdr>
        <w:top w:val="none" w:sz="0" w:space="0" w:color="auto"/>
        <w:left w:val="none" w:sz="0" w:space="0" w:color="auto"/>
        <w:bottom w:val="none" w:sz="0" w:space="0" w:color="auto"/>
        <w:right w:val="none" w:sz="0" w:space="0" w:color="auto"/>
      </w:divBdr>
    </w:div>
    <w:div w:id="528225583">
      <w:bodyDiv w:val="1"/>
      <w:marLeft w:val="0"/>
      <w:marRight w:val="0"/>
      <w:marTop w:val="0"/>
      <w:marBottom w:val="0"/>
      <w:divBdr>
        <w:top w:val="none" w:sz="0" w:space="0" w:color="auto"/>
        <w:left w:val="none" w:sz="0" w:space="0" w:color="auto"/>
        <w:bottom w:val="none" w:sz="0" w:space="0" w:color="auto"/>
        <w:right w:val="none" w:sz="0" w:space="0" w:color="auto"/>
      </w:divBdr>
    </w:div>
    <w:div w:id="544564299">
      <w:bodyDiv w:val="1"/>
      <w:marLeft w:val="0"/>
      <w:marRight w:val="0"/>
      <w:marTop w:val="0"/>
      <w:marBottom w:val="0"/>
      <w:divBdr>
        <w:top w:val="none" w:sz="0" w:space="0" w:color="auto"/>
        <w:left w:val="none" w:sz="0" w:space="0" w:color="auto"/>
        <w:bottom w:val="none" w:sz="0" w:space="0" w:color="auto"/>
        <w:right w:val="none" w:sz="0" w:space="0" w:color="auto"/>
      </w:divBdr>
    </w:div>
    <w:div w:id="562640509">
      <w:bodyDiv w:val="1"/>
      <w:marLeft w:val="0"/>
      <w:marRight w:val="0"/>
      <w:marTop w:val="0"/>
      <w:marBottom w:val="0"/>
      <w:divBdr>
        <w:top w:val="none" w:sz="0" w:space="0" w:color="auto"/>
        <w:left w:val="none" w:sz="0" w:space="0" w:color="auto"/>
        <w:bottom w:val="none" w:sz="0" w:space="0" w:color="auto"/>
        <w:right w:val="none" w:sz="0" w:space="0" w:color="auto"/>
      </w:divBdr>
    </w:div>
    <w:div w:id="566258583">
      <w:bodyDiv w:val="1"/>
      <w:marLeft w:val="0"/>
      <w:marRight w:val="0"/>
      <w:marTop w:val="0"/>
      <w:marBottom w:val="0"/>
      <w:divBdr>
        <w:top w:val="none" w:sz="0" w:space="0" w:color="auto"/>
        <w:left w:val="none" w:sz="0" w:space="0" w:color="auto"/>
        <w:bottom w:val="none" w:sz="0" w:space="0" w:color="auto"/>
        <w:right w:val="none" w:sz="0" w:space="0" w:color="auto"/>
      </w:divBdr>
    </w:div>
    <w:div w:id="583033719">
      <w:bodyDiv w:val="1"/>
      <w:marLeft w:val="0"/>
      <w:marRight w:val="0"/>
      <w:marTop w:val="0"/>
      <w:marBottom w:val="0"/>
      <w:divBdr>
        <w:top w:val="none" w:sz="0" w:space="0" w:color="auto"/>
        <w:left w:val="none" w:sz="0" w:space="0" w:color="auto"/>
        <w:bottom w:val="none" w:sz="0" w:space="0" w:color="auto"/>
        <w:right w:val="none" w:sz="0" w:space="0" w:color="auto"/>
      </w:divBdr>
    </w:div>
    <w:div w:id="614678896">
      <w:bodyDiv w:val="1"/>
      <w:marLeft w:val="0"/>
      <w:marRight w:val="0"/>
      <w:marTop w:val="0"/>
      <w:marBottom w:val="0"/>
      <w:divBdr>
        <w:top w:val="none" w:sz="0" w:space="0" w:color="auto"/>
        <w:left w:val="none" w:sz="0" w:space="0" w:color="auto"/>
        <w:bottom w:val="none" w:sz="0" w:space="0" w:color="auto"/>
        <w:right w:val="none" w:sz="0" w:space="0" w:color="auto"/>
      </w:divBdr>
    </w:div>
    <w:div w:id="614748766">
      <w:bodyDiv w:val="1"/>
      <w:marLeft w:val="0"/>
      <w:marRight w:val="0"/>
      <w:marTop w:val="0"/>
      <w:marBottom w:val="0"/>
      <w:divBdr>
        <w:top w:val="none" w:sz="0" w:space="0" w:color="auto"/>
        <w:left w:val="none" w:sz="0" w:space="0" w:color="auto"/>
        <w:bottom w:val="none" w:sz="0" w:space="0" w:color="auto"/>
        <w:right w:val="none" w:sz="0" w:space="0" w:color="auto"/>
      </w:divBdr>
    </w:div>
    <w:div w:id="653995386">
      <w:bodyDiv w:val="1"/>
      <w:marLeft w:val="0"/>
      <w:marRight w:val="0"/>
      <w:marTop w:val="0"/>
      <w:marBottom w:val="0"/>
      <w:divBdr>
        <w:top w:val="none" w:sz="0" w:space="0" w:color="auto"/>
        <w:left w:val="none" w:sz="0" w:space="0" w:color="auto"/>
        <w:bottom w:val="none" w:sz="0" w:space="0" w:color="auto"/>
        <w:right w:val="none" w:sz="0" w:space="0" w:color="auto"/>
      </w:divBdr>
    </w:div>
    <w:div w:id="675303476">
      <w:bodyDiv w:val="1"/>
      <w:marLeft w:val="0"/>
      <w:marRight w:val="0"/>
      <w:marTop w:val="0"/>
      <w:marBottom w:val="0"/>
      <w:divBdr>
        <w:top w:val="none" w:sz="0" w:space="0" w:color="auto"/>
        <w:left w:val="none" w:sz="0" w:space="0" w:color="auto"/>
        <w:bottom w:val="none" w:sz="0" w:space="0" w:color="auto"/>
        <w:right w:val="none" w:sz="0" w:space="0" w:color="auto"/>
      </w:divBdr>
    </w:div>
    <w:div w:id="681205404">
      <w:bodyDiv w:val="1"/>
      <w:marLeft w:val="0"/>
      <w:marRight w:val="0"/>
      <w:marTop w:val="0"/>
      <w:marBottom w:val="0"/>
      <w:divBdr>
        <w:top w:val="none" w:sz="0" w:space="0" w:color="auto"/>
        <w:left w:val="none" w:sz="0" w:space="0" w:color="auto"/>
        <w:bottom w:val="none" w:sz="0" w:space="0" w:color="auto"/>
        <w:right w:val="none" w:sz="0" w:space="0" w:color="auto"/>
      </w:divBdr>
    </w:div>
    <w:div w:id="712196897">
      <w:bodyDiv w:val="1"/>
      <w:marLeft w:val="0"/>
      <w:marRight w:val="0"/>
      <w:marTop w:val="0"/>
      <w:marBottom w:val="0"/>
      <w:divBdr>
        <w:top w:val="none" w:sz="0" w:space="0" w:color="auto"/>
        <w:left w:val="none" w:sz="0" w:space="0" w:color="auto"/>
        <w:bottom w:val="none" w:sz="0" w:space="0" w:color="auto"/>
        <w:right w:val="none" w:sz="0" w:space="0" w:color="auto"/>
      </w:divBdr>
    </w:div>
    <w:div w:id="727070211">
      <w:bodyDiv w:val="1"/>
      <w:marLeft w:val="0"/>
      <w:marRight w:val="0"/>
      <w:marTop w:val="0"/>
      <w:marBottom w:val="0"/>
      <w:divBdr>
        <w:top w:val="none" w:sz="0" w:space="0" w:color="auto"/>
        <w:left w:val="none" w:sz="0" w:space="0" w:color="auto"/>
        <w:bottom w:val="none" w:sz="0" w:space="0" w:color="auto"/>
        <w:right w:val="none" w:sz="0" w:space="0" w:color="auto"/>
      </w:divBdr>
    </w:div>
    <w:div w:id="742794516">
      <w:bodyDiv w:val="1"/>
      <w:marLeft w:val="0"/>
      <w:marRight w:val="0"/>
      <w:marTop w:val="0"/>
      <w:marBottom w:val="0"/>
      <w:divBdr>
        <w:top w:val="none" w:sz="0" w:space="0" w:color="auto"/>
        <w:left w:val="none" w:sz="0" w:space="0" w:color="auto"/>
        <w:bottom w:val="none" w:sz="0" w:space="0" w:color="auto"/>
        <w:right w:val="none" w:sz="0" w:space="0" w:color="auto"/>
      </w:divBdr>
    </w:div>
    <w:div w:id="775826366">
      <w:bodyDiv w:val="1"/>
      <w:marLeft w:val="0"/>
      <w:marRight w:val="0"/>
      <w:marTop w:val="0"/>
      <w:marBottom w:val="0"/>
      <w:divBdr>
        <w:top w:val="none" w:sz="0" w:space="0" w:color="auto"/>
        <w:left w:val="none" w:sz="0" w:space="0" w:color="auto"/>
        <w:bottom w:val="none" w:sz="0" w:space="0" w:color="auto"/>
        <w:right w:val="none" w:sz="0" w:space="0" w:color="auto"/>
      </w:divBdr>
    </w:div>
    <w:div w:id="802119595">
      <w:bodyDiv w:val="1"/>
      <w:marLeft w:val="0"/>
      <w:marRight w:val="0"/>
      <w:marTop w:val="0"/>
      <w:marBottom w:val="0"/>
      <w:divBdr>
        <w:top w:val="none" w:sz="0" w:space="0" w:color="auto"/>
        <w:left w:val="none" w:sz="0" w:space="0" w:color="auto"/>
        <w:bottom w:val="none" w:sz="0" w:space="0" w:color="auto"/>
        <w:right w:val="none" w:sz="0" w:space="0" w:color="auto"/>
      </w:divBdr>
    </w:div>
    <w:div w:id="828789452">
      <w:bodyDiv w:val="1"/>
      <w:marLeft w:val="0"/>
      <w:marRight w:val="0"/>
      <w:marTop w:val="0"/>
      <w:marBottom w:val="0"/>
      <w:divBdr>
        <w:top w:val="none" w:sz="0" w:space="0" w:color="auto"/>
        <w:left w:val="none" w:sz="0" w:space="0" w:color="auto"/>
        <w:bottom w:val="none" w:sz="0" w:space="0" w:color="auto"/>
        <w:right w:val="none" w:sz="0" w:space="0" w:color="auto"/>
      </w:divBdr>
    </w:div>
    <w:div w:id="850024191">
      <w:bodyDiv w:val="1"/>
      <w:marLeft w:val="0"/>
      <w:marRight w:val="0"/>
      <w:marTop w:val="0"/>
      <w:marBottom w:val="0"/>
      <w:divBdr>
        <w:top w:val="none" w:sz="0" w:space="0" w:color="auto"/>
        <w:left w:val="none" w:sz="0" w:space="0" w:color="auto"/>
        <w:bottom w:val="none" w:sz="0" w:space="0" w:color="auto"/>
        <w:right w:val="none" w:sz="0" w:space="0" w:color="auto"/>
      </w:divBdr>
    </w:div>
    <w:div w:id="851802231">
      <w:bodyDiv w:val="1"/>
      <w:marLeft w:val="0"/>
      <w:marRight w:val="0"/>
      <w:marTop w:val="0"/>
      <w:marBottom w:val="0"/>
      <w:divBdr>
        <w:top w:val="none" w:sz="0" w:space="0" w:color="auto"/>
        <w:left w:val="none" w:sz="0" w:space="0" w:color="auto"/>
        <w:bottom w:val="none" w:sz="0" w:space="0" w:color="auto"/>
        <w:right w:val="none" w:sz="0" w:space="0" w:color="auto"/>
      </w:divBdr>
    </w:div>
    <w:div w:id="855583447">
      <w:bodyDiv w:val="1"/>
      <w:marLeft w:val="0"/>
      <w:marRight w:val="0"/>
      <w:marTop w:val="0"/>
      <w:marBottom w:val="0"/>
      <w:divBdr>
        <w:top w:val="none" w:sz="0" w:space="0" w:color="auto"/>
        <w:left w:val="none" w:sz="0" w:space="0" w:color="auto"/>
        <w:bottom w:val="none" w:sz="0" w:space="0" w:color="auto"/>
        <w:right w:val="none" w:sz="0" w:space="0" w:color="auto"/>
      </w:divBdr>
    </w:div>
    <w:div w:id="875970446">
      <w:bodyDiv w:val="1"/>
      <w:marLeft w:val="0"/>
      <w:marRight w:val="0"/>
      <w:marTop w:val="0"/>
      <w:marBottom w:val="0"/>
      <w:divBdr>
        <w:top w:val="none" w:sz="0" w:space="0" w:color="auto"/>
        <w:left w:val="none" w:sz="0" w:space="0" w:color="auto"/>
        <w:bottom w:val="none" w:sz="0" w:space="0" w:color="auto"/>
        <w:right w:val="none" w:sz="0" w:space="0" w:color="auto"/>
      </w:divBdr>
    </w:div>
    <w:div w:id="912424938">
      <w:bodyDiv w:val="1"/>
      <w:marLeft w:val="0"/>
      <w:marRight w:val="0"/>
      <w:marTop w:val="0"/>
      <w:marBottom w:val="0"/>
      <w:divBdr>
        <w:top w:val="none" w:sz="0" w:space="0" w:color="auto"/>
        <w:left w:val="none" w:sz="0" w:space="0" w:color="auto"/>
        <w:bottom w:val="none" w:sz="0" w:space="0" w:color="auto"/>
        <w:right w:val="none" w:sz="0" w:space="0" w:color="auto"/>
      </w:divBdr>
    </w:div>
    <w:div w:id="916981598">
      <w:bodyDiv w:val="1"/>
      <w:marLeft w:val="0"/>
      <w:marRight w:val="0"/>
      <w:marTop w:val="0"/>
      <w:marBottom w:val="0"/>
      <w:divBdr>
        <w:top w:val="none" w:sz="0" w:space="0" w:color="auto"/>
        <w:left w:val="none" w:sz="0" w:space="0" w:color="auto"/>
        <w:bottom w:val="none" w:sz="0" w:space="0" w:color="auto"/>
        <w:right w:val="none" w:sz="0" w:space="0" w:color="auto"/>
      </w:divBdr>
    </w:div>
    <w:div w:id="918950753">
      <w:bodyDiv w:val="1"/>
      <w:marLeft w:val="0"/>
      <w:marRight w:val="0"/>
      <w:marTop w:val="0"/>
      <w:marBottom w:val="0"/>
      <w:divBdr>
        <w:top w:val="none" w:sz="0" w:space="0" w:color="auto"/>
        <w:left w:val="none" w:sz="0" w:space="0" w:color="auto"/>
        <w:bottom w:val="none" w:sz="0" w:space="0" w:color="auto"/>
        <w:right w:val="none" w:sz="0" w:space="0" w:color="auto"/>
      </w:divBdr>
    </w:div>
    <w:div w:id="919096028">
      <w:bodyDiv w:val="1"/>
      <w:marLeft w:val="0"/>
      <w:marRight w:val="0"/>
      <w:marTop w:val="0"/>
      <w:marBottom w:val="0"/>
      <w:divBdr>
        <w:top w:val="none" w:sz="0" w:space="0" w:color="auto"/>
        <w:left w:val="none" w:sz="0" w:space="0" w:color="auto"/>
        <w:bottom w:val="none" w:sz="0" w:space="0" w:color="auto"/>
        <w:right w:val="none" w:sz="0" w:space="0" w:color="auto"/>
      </w:divBdr>
    </w:div>
    <w:div w:id="919872964">
      <w:bodyDiv w:val="1"/>
      <w:marLeft w:val="0"/>
      <w:marRight w:val="0"/>
      <w:marTop w:val="0"/>
      <w:marBottom w:val="0"/>
      <w:divBdr>
        <w:top w:val="none" w:sz="0" w:space="0" w:color="auto"/>
        <w:left w:val="none" w:sz="0" w:space="0" w:color="auto"/>
        <w:bottom w:val="none" w:sz="0" w:space="0" w:color="auto"/>
        <w:right w:val="none" w:sz="0" w:space="0" w:color="auto"/>
      </w:divBdr>
    </w:div>
    <w:div w:id="982197307">
      <w:bodyDiv w:val="1"/>
      <w:marLeft w:val="0"/>
      <w:marRight w:val="0"/>
      <w:marTop w:val="0"/>
      <w:marBottom w:val="0"/>
      <w:divBdr>
        <w:top w:val="none" w:sz="0" w:space="0" w:color="auto"/>
        <w:left w:val="none" w:sz="0" w:space="0" w:color="auto"/>
        <w:bottom w:val="none" w:sz="0" w:space="0" w:color="auto"/>
        <w:right w:val="none" w:sz="0" w:space="0" w:color="auto"/>
      </w:divBdr>
    </w:div>
    <w:div w:id="983853519">
      <w:bodyDiv w:val="1"/>
      <w:marLeft w:val="0"/>
      <w:marRight w:val="0"/>
      <w:marTop w:val="0"/>
      <w:marBottom w:val="0"/>
      <w:divBdr>
        <w:top w:val="none" w:sz="0" w:space="0" w:color="auto"/>
        <w:left w:val="none" w:sz="0" w:space="0" w:color="auto"/>
        <w:bottom w:val="none" w:sz="0" w:space="0" w:color="auto"/>
        <w:right w:val="none" w:sz="0" w:space="0" w:color="auto"/>
      </w:divBdr>
    </w:div>
    <w:div w:id="994920236">
      <w:bodyDiv w:val="1"/>
      <w:marLeft w:val="0"/>
      <w:marRight w:val="0"/>
      <w:marTop w:val="0"/>
      <w:marBottom w:val="0"/>
      <w:divBdr>
        <w:top w:val="none" w:sz="0" w:space="0" w:color="auto"/>
        <w:left w:val="none" w:sz="0" w:space="0" w:color="auto"/>
        <w:bottom w:val="none" w:sz="0" w:space="0" w:color="auto"/>
        <w:right w:val="none" w:sz="0" w:space="0" w:color="auto"/>
      </w:divBdr>
    </w:div>
    <w:div w:id="1019235082">
      <w:bodyDiv w:val="1"/>
      <w:marLeft w:val="0"/>
      <w:marRight w:val="0"/>
      <w:marTop w:val="0"/>
      <w:marBottom w:val="0"/>
      <w:divBdr>
        <w:top w:val="none" w:sz="0" w:space="0" w:color="auto"/>
        <w:left w:val="none" w:sz="0" w:space="0" w:color="auto"/>
        <w:bottom w:val="none" w:sz="0" w:space="0" w:color="auto"/>
        <w:right w:val="none" w:sz="0" w:space="0" w:color="auto"/>
      </w:divBdr>
    </w:div>
    <w:div w:id="1030253985">
      <w:bodyDiv w:val="1"/>
      <w:marLeft w:val="0"/>
      <w:marRight w:val="0"/>
      <w:marTop w:val="0"/>
      <w:marBottom w:val="0"/>
      <w:divBdr>
        <w:top w:val="none" w:sz="0" w:space="0" w:color="auto"/>
        <w:left w:val="none" w:sz="0" w:space="0" w:color="auto"/>
        <w:bottom w:val="none" w:sz="0" w:space="0" w:color="auto"/>
        <w:right w:val="none" w:sz="0" w:space="0" w:color="auto"/>
      </w:divBdr>
    </w:div>
    <w:div w:id="1030766375">
      <w:bodyDiv w:val="1"/>
      <w:marLeft w:val="0"/>
      <w:marRight w:val="0"/>
      <w:marTop w:val="0"/>
      <w:marBottom w:val="0"/>
      <w:divBdr>
        <w:top w:val="none" w:sz="0" w:space="0" w:color="auto"/>
        <w:left w:val="none" w:sz="0" w:space="0" w:color="auto"/>
        <w:bottom w:val="none" w:sz="0" w:space="0" w:color="auto"/>
        <w:right w:val="none" w:sz="0" w:space="0" w:color="auto"/>
      </w:divBdr>
    </w:div>
    <w:div w:id="1068698125">
      <w:bodyDiv w:val="1"/>
      <w:marLeft w:val="0"/>
      <w:marRight w:val="0"/>
      <w:marTop w:val="0"/>
      <w:marBottom w:val="0"/>
      <w:divBdr>
        <w:top w:val="none" w:sz="0" w:space="0" w:color="auto"/>
        <w:left w:val="none" w:sz="0" w:space="0" w:color="auto"/>
        <w:bottom w:val="none" w:sz="0" w:space="0" w:color="auto"/>
        <w:right w:val="none" w:sz="0" w:space="0" w:color="auto"/>
      </w:divBdr>
    </w:div>
    <w:div w:id="1110733835">
      <w:bodyDiv w:val="1"/>
      <w:marLeft w:val="0"/>
      <w:marRight w:val="0"/>
      <w:marTop w:val="0"/>
      <w:marBottom w:val="0"/>
      <w:divBdr>
        <w:top w:val="none" w:sz="0" w:space="0" w:color="auto"/>
        <w:left w:val="none" w:sz="0" w:space="0" w:color="auto"/>
        <w:bottom w:val="none" w:sz="0" w:space="0" w:color="auto"/>
        <w:right w:val="none" w:sz="0" w:space="0" w:color="auto"/>
      </w:divBdr>
    </w:div>
    <w:div w:id="1115248639">
      <w:bodyDiv w:val="1"/>
      <w:marLeft w:val="0"/>
      <w:marRight w:val="0"/>
      <w:marTop w:val="0"/>
      <w:marBottom w:val="0"/>
      <w:divBdr>
        <w:top w:val="none" w:sz="0" w:space="0" w:color="auto"/>
        <w:left w:val="none" w:sz="0" w:space="0" w:color="auto"/>
        <w:bottom w:val="none" w:sz="0" w:space="0" w:color="auto"/>
        <w:right w:val="none" w:sz="0" w:space="0" w:color="auto"/>
      </w:divBdr>
    </w:div>
    <w:div w:id="1116025533">
      <w:bodyDiv w:val="1"/>
      <w:marLeft w:val="0"/>
      <w:marRight w:val="0"/>
      <w:marTop w:val="0"/>
      <w:marBottom w:val="0"/>
      <w:divBdr>
        <w:top w:val="none" w:sz="0" w:space="0" w:color="auto"/>
        <w:left w:val="none" w:sz="0" w:space="0" w:color="auto"/>
        <w:bottom w:val="none" w:sz="0" w:space="0" w:color="auto"/>
        <w:right w:val="none" w:sz="0" w:space="0" w:color="auto"/>
      </w:divBdr>
    </w:div>
    <w:div w:id="1141729307">
      <w:bodyDiv w:val="1"/>
      <w:marLeft w:val="0"/>
      <w:marRight w:val="0"/>
      <w:marTop w:val="0"/>
      <w:marBottom w:val="0"/>
      <w:divBdr>
        <w:top w:val="none" w:sz="0" w:space="0" w:color="auto"/>
        <w:left w:val="none" w:sz="0" w:space="0" w:color="auto"/>
        <w:bottom w:val="none" w:sz="0" w:space="0" w:color="auto"/>
        <w:right w:val="none" w:sz="0" w:space="0" w:color="auto"/>
      </w:divBdr>
    </w:div>
    <w:div w:id="1178278704">
      <w:bodyDiv w:val="1"/>
      <w:marLeft w:val="0"/>
      <w:marRight w:val="0"/>
      <w:marTop w:val="0"/>
      <w:marBottom w:val="0"/>
      <w:divBdr>
        <w:top w:val="none" w:sz="0" w:space="0" w:color="auto"/>
        <w:left w:val="none" w:sz="0" w:space="0" w:color="auto"/>
        <w:bottom w:val="none" w:sz="0" w:space="0" w:color="auto"/>
        <w:right w:val="none" w:sz="0" w:space="0" w:color="auto"/>
      </w:divBdr>
    </w:div>
    <w:div w:id="1181091493">
      <w:bodyDiv w:val="1"/>
      <w:marLeft w:val="0"/>
      <w:marRight w:val="0"/>
      <w:marTop w:val="0"/>
      <w:marBottom w:val="0"/>
      <w:divBdr>
        <w:top w:val="none" w:sz="0" w:space="0" w:color="auto"/>
        <w:left w:val="none" w:sz="0" w:space="0" w:color="auto"/>
        <w:bottom w:val="none" w:sz="0" w:space="0" w:color="auto"/>
        <w:right w:val="none" w:sz="0" w:space="0" w:color="auto"/>
      </w:divBdr>
    </w:div>
    <w:div w:id="1188562084">
      <w:bodyDiv w:val="1"/>
      <w:marLeft w:val="0"/>
      <w:marRight w:val="0"/>
      <w:marTop w:val="0"/>
      <w:marBottom w:val="0"/>
      <w:divBdr>
        <w:top w:val="none" w:sz="0" w:space="0" w:color="auto"/>
        <w:left w:val="none" w:sz="0" w:space="0" w:color="auto"/>
        <w:bottom w:val="none" w:sz="0" w:space="0" w:color="auto"/>
        <w:right w:val="none" w:sz="0" w:space="0" w:color="auto"/>
      </w:divBdr>
    </w:div>
    <w:div w:id="1245603063">
      <w:bodyDiv w:val="1"/>
      <w:marLeft w:val="0"/>
      <w:marRight w:val="0"/>
      <w:marTop w:val="0"/>
      <w:marBottom w:val="0"/>
      <w:divBdr>
        <w:top w:val="none" w:sz="0" w:space="0" w:color="auto"/>
        <w:left w:val="none" w:sz="0" w:space="0" w:color="auto"/>
        <w:bottom w:val="none" w:sz="0" w:space="0" w:color="auto"/>
        <w:right w:val="none" w:sz="0" w:space="0" w:color="auto"/>
      </w:divBdr>
    </w:div>
    <w:div w:id="1311862835">
      <w:bodyDiv w:val="1"/>
      <w:marLeft w:val="0"/>
      <w:marRight w:val="0"/>
      <w:marTop w:val="0"/>
      <w:marBottom w:val="0"/>
      <w:divBdr>
        <w:top w:val="none" w:sz="0" w:space="0" w:color="auto"/>
        <w:left w:val="none" w:sz="0" w:space="0" w:color="auto"/>
        <w:bottom w:val="none" w:sz="0" w:space="0" w:color="auto"/>
        <w:right w:val="none" w:sz="0" w:space="0" w:color="auto"/>
      </w:divBdr>
    </w:div>
    <w:div w:id="1315373476">
      <w:bodyDiv w:val="1"/>
      <w:marLeft w:val="0"/>
      <w:marRight w:val="0"/>
      <w:marTop w:val="0"/>
      <w:marBottom w:val="0"/>
      <w:divBdr>
        <w:top w:val="none" w:sz="0" w:space="0" w:color="auto"/>
        <w:left w:val="none" w:sz="0" w:space="0" w:color="auto"/>
        <w:bottom w:val="none" w:sz="0" w:space="0" w:color="auto"/>
        <w:right w:val="none" w:sz="0" w:space="0" w:color="auto"/>
      </w:divBdr>
    </w:div>
    <w:div w:id="1326014122">
      <w:bodyDiv w:val="1"/>
      <w:marLeft w:val="0"/>
      <w:marRight w:val="0"/>
      <w:marTop w:val="0"/>
      <w:marBottom w:val="0"/>
      <w:divBdr>
        <w:top w:val="none" w:sz="0" w:space="0" w:color="auto"/>
        <w:left w:val="none" w:sz="0" w:space="0" w:color="auto"/>
        <w:bottom w:val="none" w:sz="0" w:space="0" w:color="auto"/>
        <w:right w:val="none" w:sz="0" w:space="0" w:color="auto"/>
      </w:divBdr>
    </w:div>
    <w:div w:id="1342656767">
      <w:bodyDiv w:val="1"/>
      <w:marLeft w:val="0"/>
      <w:marRight w:val="0"/>
      <w:marTop w:val="0"/>
      <w:marBottom w:val="0"/>
      <w:divBdr>
        <w:top w:val="none" w:sz="0" w:space="0" w:color="auto"/>
        <w:left w:val="none" w:sz="0" w:space="0" w:color="auto"/>
        <w:bottom w:val="none" w:sz="0" w:space="0" w:color="auto"/>
        <w:right w:val="none" w:sz="0" w:space="0" w:color="auto"/>
      </w:divBdr>
    </w:div>
    <w:div w:id="1356955515">
      <w:bodyDiv w:val="1"/>
      <w:marLeft w:val="0"/>
      <w:marRight w:val="0"/>
      <w:marTop w:val="0"/>
      <w:marBottom w:val="0"/>
      <w:divBdr>
        <w:top w:val="none" w:sz="0" w:space="0" w:color="auto"/>
        <w:left w:val="none" w:sz="0" w:space="0" w:color="auto"/>
        <w:bottom w:val="none" w:sz="0" w:space="0" w:color="auto"/>
        <w:right w:val="none" w:sz="0" w:space="0" w:color="auto"/>
      </w:divBdr>
    </w:div>
    <w:div w:id="1373000570">
      <w:bodyDiv w:val="1"/>
      <w:marLeft w:val="0"/>
      <w:marRight w:val="0"/>
      <w:marTop w:val="0"/>
      <w:marBottom w:val="0"/>
      <w:divBdr>
        <w:top w:val="none" w:sz="0" w:space="0" w:color="auto"/>
        <w:left w:val="none" w:sz="0" w:space="0" w:color="auto"/>
        <w:bottom w:val="none" w:sz="0" w:space="0" w:color="auto"/>
        <w:right w:val="none" w:sz="0" w:space="0" w:color="auto"/>
      </w:divBdr>
    </w:div>
    <w:div w:id="1375348978">
      <w:bodyDiv w:val="1"/>
      <w:marLeft w:val="0"/>
      <w:marRight w:val="0"/>
      <w:marTop w:val="0"/>
      <w:marBottom w:val="0"/>
      <w:divBdr>
        <w:top w:val="none" w:sz="0" w:space="0" w:color="auto"/>
        <w:left w:val="none" w:sz="0" w:space="0" w:color="auto"/>
        <w:bottom w:val="none" w:sz="0" w:space="0" w:color="auto"/>
        <w:right w:val="none" w:sz="0" w:space="0" w:color="auto"/>
      </w:divBdr>
    </w:div>
    <w:div w:id="1377507456">
      <w:bodyDiv w:val="1"/>
      <w:marLeft w:val="0"/>
      <w:marRight w:val="0"/>
      <w:marTop w:val="0"/>
      <w:marBottom w:val="0"/>
      <w:divBdr>
        <w:top w:val="none" w:sz="0" w:space="0" w:color="auto"/>
        <w:left w:val="none" w:sz="0" w:space="0" w:color="auto"/>
        <w:bottom w:val="none" w:sz="0" w:space="0" w:color="auto"/>
        <w:right w:val="none" w:sz="0" w:space="0" w:color="auto"/>
      </w:divBdr>
    </w:div>
    <w:div w:id="1387798916">
      <w:bodyDiv w:val="1"/>
      <w:marLeft w:val="0"/>
      <w:marRight w:val="0"/>
      <w:marTop w:val="0"/>
      <w:marBottom w:val="0"/>
      <w:divBdr>
        <w:top w:val="none" w:sz="0" w:space="0" w:color="auto"/>
        <w:left w:val="none" w:sz="0" w:space="0" w:color="auto"/>
        <w:bottom w:val="none" w:sz="0" w:space="0" w:color="auto"/>
        <w:right w:val="none" w:sz="0" w:space="0" w:color="auto"/>
      </w:divBdr>
    </w:div>
    <w:div w:id="1392577681">
      <w:bodyDiv w:val="1"/>
      <w:marLeft w:val="0"/>
      <w:marRight w:val="0"/>
      <w:marTop w:val="0"/>
      <w:marBottom w:val="0"/>
      <w:divBdr>
        <w:top w:val="none" w:sz="0" w:space="0" w:color="auto"/>
        <w:left w:val="none" w:sz="0" w:space="0" w:color="auto"/>
        <w:bottom w:val="none" w:sz="0" w:space="0" w:color="auto"/>
        <w:right w:val="none" w:sz="0" w:space="0" w:color="auto"/>
      </w:divBdr>
    </w:div>
    <w:div w:id="1500462521">
      <w:bodyDiv w:val="1"/>
      <w:marLeft w:val="0"/>
      <w:marRight w:val="0"/>
      <w:marTop w:val="0"/>
      <w:marBottom w:val="0"/>
      <w:divBdr>
        <w:top w:val="none" w:sz="0" w:space="0" w:color="auto"/>
        <w:left w:val="none" w:sz="0" w:space="0" w:color="auto"/>
        <w:bottom w:val="none" w:sz="0" w:space="0" w:color="auto"/>
        <w:right w:val="none" w:sz="0" w:space="0" w:color="auto"/>
      </w:divBdr>
    </w:div>
    <w:div w:id="1522666513">
      <w:bodyDiv w:val="1"/>
      <w:marLeft w:val="0"/>
      <w:marRight w:val="0"/>
      <w:marTop w:val="0"/>
      <w:marBottom w:val="0"/>
      <w:divBdr>
        <w:top w:val="none" w:sz="0" w:space="0" w:color="auto"/>
        <w:left w:val="none" w:sz="0" w:space="0" w:color="auto"/>
        <w:bottom w:val="none" w:sz="0" w:space="0" w:color="auto"/>
        <w:right w:val="none" w:sz="0" w:space="0" w:color="auto"/>
      </w:divBdr>
    </w:div>
    <w:div w:id="1528568578">
      <w:bodyDiv w:val="1"/>
      <w:marLeft w:val="0"/>
      <w:marRight w:val="0"/>
      <w:marTop w:val="0"/>
      <w:marBottom w:val="0"/>
      <w:divBdr>
        <w:top w:val="none" w:sz="0" w:space="0" w:color="auto"/>
        <w:left w:val="none" w:sz="0" w:space="0" w:color="auto"/>
        <w:bottom w:val="none" w:sz="0" w:space="0" w:color="auto"/>
        <w:right w:val="none" w:sz="0" w:space="0" w:color="auto"/>
      </w:divBdr>
    </w:div>
    <w:div w:id="1548492695">
      <w:bodyDiv w:val="1"/>
      <w:marLeft w:val="0"/>
      <w:marRight w:val="0"/>
      <w:marTop w:val="0"/>
      <w:marBottom w:val="0"/>
      <w:divBdr>
        <w:top w:val="none" w:sz="0" w:space="0" w:color="auto"/>
        <w:left w:val="none" w:sz="0" w:space="0" w:color="auto"/>
        <w:bottom w:val="none" w:sz="0" w:space="0" w:color="auto"/>
        <w:right w:val="none" w:sz="0" w:space="0" w:color="auto"/>
      </w:divBdr>
    </w:div>
    <w:div w:id="1561134006">
      <w:bodyDiv w:val="1"/>
      <w:marLeft w:val="0"/>
      <w:marRight w:val="0"/>
      <w:marTop w:val="0"/>
      <w:marBottom w:val="0"/>
      <w:divBdr>
        <w:top w:val="none" w:sz="0" w:space="0" w:color="auto"/>
        <w:left w:val="none" w:sz="0" w:space="0" w:color="auto"/>
        <w:bottom w:val="none" w:sz="0" w:space="0" w:color="auto"/>
        <w:right w:val="none" w:sz="0" w:space="0" w:color="auto"/>
      </w:divBdr>
    </w:div>
    <w:div w:id="1612011065">
      <w:bodyDiv w:val="1"/>
      <w:marLeft w:val="0"/>
      <w:marRight w:val="0"/>
      <w:marTop w:val="0"/>
      <w:marBottom w:val="0"/>
      <w:divBdr>
        <w:top w:val="none" w:sz="0" w:space="0" w:color="auto"/>
        <w:left w:val="none" w:sz="0" w:space="0" w:color="auto"/>
        <w:bottom w:val="none" w:sz="0" w:space="0" w:color="auto"/>
        <w:right w:val="none" w:sz="0" w:space="0" w:color="auto"/>
      </w:divBdr>
    </w:div>
    <w:div w:id="1630165652">
      <w:bodyDiv w:val="1"/>
      <w:marLeft w:val="0"/>
      <w:marRight w:val="0"/>
      <w:marTop w:val="0"/>
      <w:marBottom w:val="0"/>
      <w:divBdr>
        <w:top w:val="none" w:sz="0" w:space="0" w:color="auto"/>
        <w:left w:val="none" w:sz="0" w:space="0" w:color="auto"/>
        <w:bottom w:val="none" w:sz="0" w:space="0" w:color="auto"/>
        <w:right w:val="none" w:sz="0" w:space="0" w:color="auto"/>
      </w:divBdr>
    </w:div>
    <w:div w:id="1642684978">
      <w:bodyDiv w:val="1"/>
      <w:marLeft w:val="0"/>
      <w:marRight w:val="0"/>
      <w:marTop w:val="0"/>
      <w:marBottom w:val="0"/>
      <w:divBdr>
        <w:top w:val="none" w:sz="0" w:space="0" w:color="auto"/>
        <w:left w:val="none" w:sz="0" w:space="0" w:color="auto"/>
        <w:bottom w:val="none" w:sz="0" w:space="0" w:color="auto"/>
        <w:right w:val="none" w:sz="0" w:space="0" w:color="auto"/>
      </w:divBdr>
    </w:div>
    <w:div w:id="1648364559">
      <w:bodyDiv w:val="1"/>
      <w:marLeft w:val="0"/>
      <w:marRight w:val="0"/>
      <w:marTop w:val="0"/>
      <w:marBottom w:val="0"/>
      <w:divBdr>
        <w:top w:val="none" w:sz="0" w:space="0" w:color="auto"/>
        <w:left w:val="none" w:sz="0" w:space="0" w:color="auto"/>
        <w:bottom w:val="none" w:sz="0" w:space="0" w:color="auto"/>
        <w:right w:val="none" w:sz="0" w:space="0" w:color="auto"/>
      </w:divBdr>
    </w:div>
    <w:div w:id="1664308685">
      <w:bodyDiv w:val="1"/>
      <w:marLeft w:val="0"/>
      <w:marRight w:val="0"/>
      <w:marTop w:val="0"/>
      <w:marBottom w:val="0"/>
      <w:divBdr>
        <w:top w:val="none" w:sz="0" w:space="0" w:color="auto"/>
        <w:left w:val="none" w:sz="0" w:space="0" w:color="auto"/>
        <w:bottom w:val="none" w:sz="0" w:space="0" w:color="auto"/>
        <w:right w:val="none" w:sz="0" w:space="0" w:color="auto"/>
      </w:divBdr>
    </w:div>
    <w:div w:id="1678387208">
      <w:bodyDiv w:val="1"/>
      <w:marLeft w:val="0"/>
      <w:marRight w:val="0"/>
      <w:marTop w:val="0"/>
      <w:marBottom w:val="0"/>
      <w:divBdr>
        <w:top w:val="none" w:sz="0" w:space="0" w:color="auto"/>
        <w:left w:val="none" w:sz="0" w:space="0" w:color="auto"/>
        <w:bottom w:val="none" w:sz="0" w:space="0" w:color="auto"/>
        <w:right w:val="none" w:sz="0" w:space="0" w:color="auto"/>
      </w:divBdr>
    </w:div>
    <w:div w:id="1712463226">
      <w:bodyDiv w:val="1"/>
      <w:marLeft w:val="0"/>
      <w:marRight w:val="0"/>
      <w:marTop w:val="0"/>
      <w:marBottom w:val="0"/>
      <w:divBdr>
        <w:top w:val="none" w:sz="0" w:space="0" w:color="auto"/>
        <w:left w:val="none" w:sz="0" w:space="0" w:color="auto"/>
        <w:bottom w:val="none" w:sz="0" w:space="0" w:color="auto"/>
        <w:right w:val="none" w:sz="0" w:space="0" w:color="auto"/>
      </w:divBdr>
    </w:div>
    <w:div w:id="1712876735">
      <w:bodyDiv w:val="1"/>
      <w:marLeft w:val="0"/>
      <w:marRight w:val="0"/>
      <w:marTop w:val="0"/>
      <w:marBottom w:val="0"/>
      <w:divBdr>
        <w:top w:val="none" w:sz="0" w:space="0" w:color="auto"/>
        <w:left w:val="none" w:sz="0" w:space="0" w:color="auto"/>
        <w:bottom w:val="none" w:sz="0" w:space="0" w:color="auto"/>
        <w:right w:val="none" w:sz="0" w:space="0" w:color="auto"/>
      </w:divBdr>
    </w:div>
    <w:div w:id="1727410129">
      <w:bodyDiv w:val="1"/>
      <w:marLeft w:val="0"/>
      <w:marRight w:val="0"/>
      <w:marTop w:val="0"/>
      <w:marBottom w:val="0"/>
      <w:divBdr>
        <w:top w:val="none" w:sz="0" w:space="0" w:color="auto"/>
        <w:left w:val="none" w:sz="0" w:space="0" w:color="auto"/>
        <w:bottom w:val="none" w:sz="0" w:space="0" w:color="auto"/>
        <w:right w:val="none" w:sz="0" w:space="0" w:color="auto"/>
      </w:divBdr>
    </w:div>
    <w:div w:id="1730030788">
      <w:bodyDiv w:val="1"/>
      <w:marLeft w:val="0"/>
      <w:marRight w:val="0"/>
      <w:marTop w:val="0"/>
      <w:marBottom w:val="0"/>
      <w:divBdr>
        <w:top w:val="none" w:sz="0" w:space="0" w:color="auto"/>
        <w:left w:val="none" w:sz="0" w:space="0" w:color="auto"/>
        <w:bottom w:val="none" w:sz="0" w:space="0" w:color="auto"/>
        <w:right w:val="none" w:sz="0" w:space="0" w:color="auto"/>
      </w:divBdr>
    </w:div>
    <w:div w:id="1739667769">
      <w:bodyDiv w:val="1"/>
      <w:marLeft w:val="0"/>
      <w:marRight w:val="0"/>
      <w:marTop w:val="0"/>
      <w:marBottom w:val="0"/>
      <w:divBdr>
        <w:top w:val="none" w:sz="0" w:space="0" w:color="auto"/>
        <w:left w:val="none" w:sz="0" w:space="0" w:color="auto"/>
        <w:bottom w:val="none" w:sz="0" w:space="0" w:color="auto"/>
        <w:right w:val="none" w:sz="0" w:space="0" w:color="auto"/>
      </w:divBdr>
    </w:div>
    <w:div w:id="1753044700">
      <w:bodyDiv w:val="1"/>
      <w:marLeft w:val="0"/>
      <w:marRight w:val="0"/>
      <w:marTop w:val="0"/>
      <w:marBottom w:val="0"/>
      <w:divBdr>
        <w:top w:val="none" w:sz="0" w:space="0" w:color="auto"/>
        <w:left w:val="none" w:sz="0" w:space="0" w:color="auto"/>
        <w:bottom w:val="none" w:sz="0" w:space="0" w:color="auto"/>
        <w:right w:val="none" w:sz="0" w:space="0" w:color="auto"/>
      </w:divBdr>
    </w:div>
    <w:div w:id="1761179820">
      <w:bodyDiv w:val="1"/>
      <w:marLeft w:val="0"/>
      <w:marRight w:val="0"/>
      <w:marTop w:val="0"/>
      <w:marBottom w:val="0"/>
      <w:divBdr>
        <w:top w:val="none" w:sz="0" w:space="0" w:color="auto"/>
        <w:left w:val="none" w:sz="0" w:space="0" w:color="auto"/>
        <w:bottom w:val="none" w:sz="0" w:space="0" w:color="auto"/>
        <w:right w:val="none" w:sz="0" w:space="0" w:color="auto"/>
      </w:divBdr>
    </w:div>
    <w:div w:id="1782841627">
      <w:bodyDiv w:val="1"/>
      <w:marLeft w:val="0"/>
      <w:marRight w:val="0"/>
      <w:marTop w:val="0"/>
      <w:marBottom w:val="0"/>
      <w:divBdr>
        <w:top w:val="none" w:sz="0" w:space="0" w:color="auto"/>
        <w:left w:val="none" w:sz="0" w:space="0" w:color="auto"/>
        <w:bottom w:val="none" w:sz="0" w:space="0" w:color="auto"/>
        <w:right w:val="none" w:sz="0" w:space="0" w:color="auto"/>
      </w:divBdr>
    </w:div>
    <w:div w:id="1794054277">
      <w:bodyDiv w:val="1"/>
      <w:marLeft w:val="0"/>
      <w:marRight w:val="0"/>
      <w:marTop w:val="0"/>
      <w:marBottom w:val="0"/>
      <w:divBdr>
        <w:top w:val="none" w:sz="0" w:space="0" w:color="auto"/>
        <w:left w:val="none" w:sz="0" w:space="0" w:color="auto"/>
        <w:bottom w:val="none" w:sz="0" w:space="0" w:color="auto"/>
        <w:right w:val="none" w:sz="0" w:space="0" w:color="auto"/>
      </w:divBdr>
    </w:div>
    <w:div w:id="1817644414">
      <w:bodyDiv w:val="1"/>
      <w:marLeft w:val="0"/>
      <w:marRight w:val="0"/>
      <w:marTop w:val="0"/>
      <w:marBottom w:val="0"/>
      <w:divBdr>
        <w:top w:val="none" w:sz="0" w:space="0" w:color="auto"/>
        <w:left w:val="none" w:sz="0" w:space="0" w:color="auto"/>
        <w:bottom w:val="none" w:sz="0" w:space="0" w:color="auto"/>
        <w:right w:val="none" w:sz="0" w:space="0" w:color="auto"/>
      </w:divBdr>
    </w:div>
    <w:div w:id="1887062215">
      <w:bodyDiv w:val="1"/>
      <w:marLeft w:val="0"/>
      <w:marRight w:val="0"/>
      <w:marTop w:val="0"/>
      <w:marBottom w:val="0"/>
      <w:divBdr>
        <w:top w:val="none" w:sz="0" w:space="0" w:color="auto"/>
        <w:left w:val="none" w:sz="0" w:space="0" w:color="auto"/>
        <w:bottom w:val="none" w:sz="0" w:space="0" w:color="auto"/>
        <w:right w:val="none" w:sz="0" w:space="0" w:color="auto"/>
      </w:divBdr>
    </w:div>
    <w:div w:id="1887175841">
      <w:bodyDiv w:val="1"/>
      <w:marLeft w:val="0"/>
      <w:marRight w:val="0"/>
      <w:marTop w:val="0"/>
      <w:marBottom w:val="0"/>
      <w:divBdr>
        <w:top w:val="none" w:sz="0" w:space="0" w:color="auto"/>
        <w:left w:val="none" w:sz="0" w:space="0" w:color="auto"/>
        <w:bottom w:val="none" w:sz="0" w:space="0" w:color="auto"/>
        <w:right w:val="none" w:sz="0" w:space="0" w:color="auto"/>
      </w:divBdr>
    </w:div>
    <w:div w:id="1889150584">
      <w:bodyDiv w:val="1"/>
      <w:marLeft w:val="0"/>
      <w:marRight w:val="0"/>
      <w:marTop w:val="0"/>
      <w:marBottom w:val="0"/>
      <w:divBdr>
        <w:top w:val="none" w:sz="0" w:space="0" w:color="auto"/>
        <w:left w:val="none" w:sz="0" w:space="0" w:color="auto"/>
        <w:bottom w:val="none" w:sz="0" w:space="0" w:color="auto"/>
        <w:right w:val="none" w:sz="0" w:space="0" w:color="auto"/>
      </w:divBdr>
    </w:div>
    <w:div w:id="1906143548">
      <w:bodyDiv w:val="1"/>
      <w:marLeft w:val="0"/>
      <w:marRight w:val="0"/>
      <w:marTop w:val="0"/>
      <w:marBottom w:val="0"/>
      <w:divBdr>
        <w:top w:val="none" w:sz="0" w:space="0" w:color="auto"/>
        <w:left w:val="none" w:sz="0" w:space="0" w:color="auto"/>
        <w:bottom w:val="none" w:sz="0" w:space="0" w:color="auto"/>
        <w:right w:val="none" w:sz="0" w:space="0" w:color="auto"/>
      </w:divBdr>
    </w:div>
    <w:div w:id="1924680318">
      <w:bodyDiv w:val="1"/>
      <w:marLeft w:val="0"/>
      <w:marRight w:val="0"/>
      <w:marTop w:val="0"/>
      <w:marBottom w:val="0"/>
      <w:divBdr>
        <w:top w:val="none" w:sz="0" w:space="0" w:color="auto"/>
        <w:left w:val="none" w:sz="0" w:space="0" w:color="auto"/>
        <w:bottom w:val="none" w:sz="0" w:space="0" w:color="auto"/>
        <w:right w:val="none" w:sz="0" w:space="0" w:color="auto"/>
      </w:divBdr>
    </w:div>
    <w:div w:id="1928878003">
      <w:bodyDiv w:val="1"/>
      <w:marLeft w:val="0"/>
      <w:marRight w:val="0"/>
      <w:marTop w:val="0"/>
      <w:marBottom w:val="0"/>
      <w:divBdr>
        <w:top w:val="none" w:sz="0" w:space="0" w:color="auto"/>
        <w:left w:val="none" w:sz="0" w:space="0" w:color="auto"/>
        <w:bottom w:val="none" w:sz="0" w:space="0" w:color="auto"/>
        <w:right w:val="none" w:sz="0" w:space="0" w:color="auto"/>
      </w:divBdr>
    </w:div>
    <w:div w:id="1929607084">
      <w:bodyDiv w:val="1"/>
      <w:marLeft w:val="0"/>
      <w:marRight w:val="0"/>
      <w:marTop w:val="0"/>
      <w:marBottom w:val="0"/>
      <w:divBdr>
        <w:top w:val="none" w:sz="0" w:space="0" w:color="auto"/>
        <w:left w:val="none" w:sz="0" w:space="0" w:color="auto"/>
        <w:bottom w:val="none" w:sz="0" w:space="0" w:color="auto"/>
        <w:right w:val="none" w:sz="0" w:space="0" w:color="auto"/>
      </w:divBdr>
    </w:div>
    <w:div w:id="1946499821">
      <w:bodyDiv w:val="1"/>
      <w:marLeft w:val="0"/>
      <w:marRight w:val="0"/>
      <w:marTop w:val="0"/>
      <w:marBottom w:val="0"/>
      <w:divBdr>
        <w:top w:val="none" w:sz="0" w:space="0" w:color="auto"/>
        <w:left w:val="none" w:sz="0" w:space="0" w:color="auto"/>
        <w:bottom w:val="none" w:sz="0" w:space="0" w:color="auto"/>
        <w:right w:val="none" w:sz="0" w:space="0" w:color="auto"/>
      </w:divBdr>
    </w:div>
    <w:div w:id="1956061027">
      <w:bodyDiv w:val="1"/>
      <w:marLeft w:val="0"/>
      <w:marRight w:val="0"/>
      <w:marTop w:val="0"/>
      <w:marBottom w:val="0"/>
      <w:divBdr>
        <w:top w:val="none" w:sz="0" w:space="0" w:color="auto"/>
        <w:left w:val="none" w:sz="0" w:space="0" w:color="auto"/>
        <w:bottom w:val="none" w:sz="0" w:space="0" w:color="auto"/>
        <w:right w:val="none" w:sz="0" w:space="0" w:color="auto"/>
      </w:divBdr>
    </w:div>
    <w:div w:id="1984263477">
      <w:bodyDiv w:val="1"/>
      <w:marLeft w:val="0"/>
      <w:marRight w:val="0"/>
      <w:marTop w:val="0"/>
      <w:marBottom w:val="0"/>
      <w:divBdr>
        <w:top w:val="none" w:sz="0" w:space="0" w:color="auto"/>
        <w:left w:val="none" w:sz="0" w:space="0" w:color="auto"/>
        <w:bottom w:val="none" w:sz="0" w:space="0" w:color="auto"/>
        <w:right w:val="none" w:sz="0" w:space="0" w:color="auto"/>
      </w:divBdr>
    </w:div>
    <w:div w:id="1987733826">
      <w:bodyDiv w:val="1"/>
      <w:marLeft w:val="0"/>
      <w:marRight w:val="0"/>
      <w:marTop w:val="0"/>
      <w:marBottom w:val="0"/>
      <w:divBdr>
        <w:top w:val="none" w:sz="0" w:space="0" w:color="auto"/>
        <w:left w:val="none" w:sz="0" w:space="0" w:color="auto"/>
        <w:bottom w:val="none" w:sz="0" w:space="0" w:color="auto"/>
        <w:right w:val="none" w:sz="0" w:space="0" w:color="auto"/>
      </w:divBdr>
    </w:div>
    <w:div w:id="1993555963">
      <w:bodyDiv w:val="1"/>
      <w:marLeft w:val="0"/>
      <w:marRight w:val="0"/>
      <w:marTop w:val="0"/>
      <w:marBottom w:val="0"/>
      <w:divBdr>
        <w:top w:val="none" w:sz="0" w:space="0" w:color="auto"/>
        <w:left w:val="none" w:sz="0" w:space="0" w:color="auto"/>
        <w:bottom w:val="none" w:sz="0" w:space="0" w:color="auto"/>
        <w:right w:val="none" w:sz="0" w:space="0" w:color="auto"/>
      </w:divBdr>
    </w:div>
    <w:div w:id="2011374033">
      <w:bodyDiv w:val="1"/>
      <w:marLeft w:val="0"/>
      <w:marRight w:val="0"/>
      <w:marTop w:val="0"/>
      <w:marBottom w:val="0"/>
      <w:divBdr>
        <w:top w:val="none" w:sz="0" w:space="0" w:color="auto"/>
        <w:left w:val="none" w:sz="0" w:space="0" w:color="auto"/>
        <w:bottom w:val="none" w:sz="0" w:space="0" w:color="auto"/>
        <w:right w:val="none" w:sz="0" w:space="0" w:color="auto"/>
      </w:divBdr>
    </w:div>
    <w:div w:id="2012440674">
      <w:bodyDiv w:val="1"/>
      <w:marLeft w:val="0"/>
      <w:marRight w:val="0"/>
      <w:marTop w:val="0"/>
      <w:marBottom w:val="0"/>
      <w:divBdr>
        <w:top w:val="none" w:sz="0" w:space="0" w:color="auto"/>
        <w:left w:val="none" w:sz="0" w:space="0" w:color="auto"/>
        <w:bottom w:val="none" w:sz="0" w:space="0" w:color="auto"/>
        <w:right w:val="none" w:sz="0" w:space="0" w:color="auto"/>
      </w:divBdr>
    </w:div>
    <w:div w:id="2028096262">
      <w:bodyDiv w:val="1"/>
      <w:marLeft w:val="0"/>
      <w:marRight w:val="0"/>
      <w:marTop w:val="0"/>
      <w:marBottom w:val="0"/>
      <w:divBdr>
        <w:top w:val="none" w:sz="0" w:space="0" w:color="auto"/>
        <w:left w:val="none" w:sz="0" w:space="0" w:color="auto"/>
        <w:bottom w:val="none" w:sz="0" w:space="0" w:color="auto"/>
        <w:right w:val="none" w:sz="0" w:space="0" w:color="auto"/>
      </w:divBdr>
    </w:div>
    <w:div w:id="21446160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 TargetMode="External"/><Relationship Id="rId18" Type="http://schemas.openxmlformats.org/officeDocument/2006/relationships/image" Target="media/image6.emf"/><Relationship Id="rId26" Type="http://schemas.openxmlformats.org/officeDocument/2006/relationships/image" Target="media/image14.tiff"/><Relationship Id="rId3" Type="http://schemas.openxmlformats.org/officeDocument/2006/relationships/numbering" Target="numbering.xml"/><Relationship Id="rId21" Type="http://schemas.openxmlformats.org/officeDocument/2006/relationships/image" Target="media/image9.emf"/><Relationship Id="rId7" Type="http://schemas.openxmlformats.org/officeDocument/2006/relationships/footnotes" Target="footnotes.xml"/><Relationship Id="rId12" Type="http://schemas.openxmlformats.org/officeDocument/2006/relationships/hyperlink" Target="mailto:pmota@fct.unl.pt" TargetMode="External"/><Relationship Id="rId17" Type="http://schemas.openxmlformats.org/officeDocument/2006/relationships/image" Target="media/image5.tiff"/><Relationship Id="rId25" Type="http://schemas.openxmlformats.org/officeDocument/2006/relationships/image" Target="media/image13.tiff"/><Relationship Id="rId2" Type="http://schemas.openxmlformats.org/officeDocument/2006/relationships/customXml" Target="../customXml/item2.xml"/><Relationship Id="rId16" Type="http://schemas.openxmlformats.org/officeDocument/2006/relationships/image" Target="media/image4.wmf"/><Relationship Id="rId20" Type="http://schemas.openxmlformats.org/officeDocument/2006/relationships/image" Target="media/image8.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nab@fct.unl.pt" TargetMode="External"/><Relationship Id="rId24" Type="http://schemas.openxmlformats.org/officeDocument/2006/relationships/image" Target="media/image12.emf"/><Relationship Id="rId5" Type="http://schemas.openxmlformats.org/officeDocument/2006/relationships/settings" Target="settings.xml"/><Relationship Id="rId15" Type="http://schemas.openxmlformats.org/officeDocument/2006/relationships/image" Target="media/image3.wmf"/><Relationship Id="rId23" Type="http://schemas.openxmlformats.org/officeDocument/2006/relationships/image" Target="media/image11.emf"/><Relationship Id="rId28" Type="http://schemas.openxmlformats.org/officeDocument/2006/relationships/footer" Target="footer2.xml"/><Relationship Id="rId10" Type="http://schemas.openxmlformats.org/officeDocument/2006/relationships/image" Target="media/image1.emf"/><Relationship Id="rId19" Type="http://schemas.openxmlformats.org/officeDocument/2006/relationships/image" Target="media/image7.emf"/><Relationship Id="rId4" Type="http://schemas.openxmlformats.org/officeDocument/2006/relationships/styles" Target="styles.xml"/><Relationship Id="rId9" Type="http://schemas.openxmlformats.org/officeDocument/2006/relationships/hyperlink" Target="mailto:pmota@fct.unl.pt" TargetMode="External"/><Relationship Id="rId14" Type="http://schemas.openxmlformats.org/officeDocument/2006/relationships/image" Target="media/image2.wmf"/><Relationship Id="rId22" Type="http://schemas.openxmlformats.org/officeDocument/2006/relationships/image" Target="media/image10.emf"/><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FE686dIrCZoqVG6P7AFmruDXEgQ==">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</go:docsCustomData>
</go:gDocsCustomXmlDataStorage>
</file>

<file path=customXml/itemProps1.xml><?xml version="1.0" encoding="utf-8"?>
<ds:datastoreItem xmlns:ds="http://schemas.openxmlformats.org/officeDocument/2006/customXml" ds:itemID="{B157FF6F-8108-4455-9D17-31475D82237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10104</Words>
  <Characters>54566</Characters>
  <Application>Microsoft Office Word</Application>
  <DocSecurity>0</DocSecurity>
  <Lines>454</Lines>
  <Paragraphs>129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DE CARVALHO MANTEIGAS, GUILHERME (UG)</cp:lastModifiedBy>
  <cp:revision>2</cp:revision>
  <cp:lastPrinted>2020-02-03T18:09:00Z</cp:lastPrinted>
  <dcterms:created xsi:type="dcterms:W3CDTF">2021-01-20T15:01:00Z</dcterms:created>
  <dcterms:modified xsi:type="dcterms:W3CDTF">2021-01-20T15:01:00Z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bfc735da-2fb7-3dd3-9723-eea29a25ad52</vt:lpwstr>
  </property>
  <property fmtid="{D5CDD505-2E9C-101B-9397-08002B2CF9AE}" pid="4" name="Mendeley Citation Style_1">
    <vt:lpwstr>http://www.zotero.org/styles/american-chemical-society</vt:lpwstr>
  </property>
  <property fmtid="{D5CDD505-2E9C-101B-9397-08002B2CF9AE}" pid="5" name="Mendeley Recent Style Id 0_1">
    <vt:lpwstr>http://www.zotero.org/styles/american-chemical-society</vt:lpwstr>
  </property>
  <property fmtid="{D5CDD505-2E9C-101B-9397-08002B2CF9AE}" pid="6" name="Mendeley Recent Style Name 0_1">
    <vt:lpwstr>American Chemical Society</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http://www.zotero.org/styles/blood</vt:lpwstr>
  </property>
  <property fmtid="{D5CDD505-2E9C-101B-9397-08002B2CF9AE}" pid="12" name="Mendeley Recent Style Name 3_1">
    <vt:lpwstr>Blood</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